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BB" w:rsidRPr="003B7583" w:rsidRDefault="00D05BBB" w:rsidP="003B7583">
      <w:pPr>
        <w:jc w:val="right"/>
        <w:rPr>
          <w:rFonts w:ascii="Times New Roman" w:hAnsi="Times New Roman" w:cs="Times New Roman"/>
          <w:b/>
          <w:sz w:val="28"/>
          <w:szCs w:val="28"/>
          <w:lang w:eastAsia="x-none"/>
        </w:rPr>
      </w:pPr>
      <w:r w:rsidRPr="003B7583">
        <w:rPr>
          <w:rFonts w:ascii="Times New Roman" w:hAnsi="Times New Roman" w:cs="Times New Roman"/>
          <w:noProof/>
          <w:sz w:val="28"/>
          <w:szCs w:val="28"/>
          <w:lang w:eastAsia="ru-RU"/>
        </w:rPr>
        <w:drawing>
          <wp:anchor distT="0" distB="0" distL="0" distR="0" simplePos="0" relativeHeight="251658240" behindDoc="0" locked="0" layoutInCell="1" allowOverlap="1" wp14:anchorId="5076FD74" wp14:editId="7FE6188A">
            <wp:simplePos x="0" y="0"/>
            <wp:positionH relativeFrom="column">
              <wp:posOffset>2695575</wp:posOffset>
            </wp:positionH>
            <wp:positionV relativeFrom="paragraph">
              <wp:posOffset>-320675</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D05BBB" w:rsidRPr="00D05BBB" w:rsidRDefault="00D05BBB" w:rsidP="00D05BBB">
      <w:pPr>
        <w:pStyle w:val="ac"/>
        <w:jc w:val="center"/>
        <w:rPr>
          <w:rFonts w:ascii="Times New Roman" w:hAnsi="Times New Roman"/>
          <w:b/>
          <w:sz w:val="28"/>
          <w:szCs w:val="28"/>
          <w:lang w:eastAsia="x-none"/>
        </w:rPr>
      </w:pPr>
      <w:r w:rsidRPr="00D05BBB">
        <w:rPr>
          <w:rFonts w:ascii="Times New Roman" w:hAnsi="Times New Roman"/>
          <w:b/>
          <w:sz w:val="28"/>
          <w:szCs w:val="28"/>
        </w:rPr>
        <w:t>СОВЕТ  КУРСКОГО  МУНИЦИПАЛЬНОГО  ОКРУГА</w:t>
      </w:r>
    </w:p>
    <w:p w:rsidR="00D05BBB" w:rsidRPr="00D05BBB" w:rsidRDefault="00D05BBB" w:rsidP="00D05BBB">
      <w:pPr>
        <w:pStyle w:val="ac"/>
        <w:jc w:val="center"/>
        <w:rPr>
          <w:rFonts w:ascii="Times New Roman" w:hAnsi="Times New Roman"/>
          <w:b/>
          <w:sz w:val="28"/>
          <w:szCs w:val="28"/>
          <w:lang w:bidi="en-US"/>
        </w:rPr>
      </w:pPr>
      <w:r w:rsidRPr="00D05BBB">
        <w:rPr>
          <w:rFonts w:ascii="Times New Roman" w:hAnsi="Times New Roman"/>
          <w:b/>
          <w:sz w:val="28"/>
          <w:szCs w:val="28"/>
        </w:rPr>
        <w:t>СТАВРОПОЛЬСКОГО КРАЯ</w:t>
      </w:r>
    </w:p>
    <w:p w:rsidR="00D05BBB" w:rsidRPr="00D05BBB" w:rsidRDefault="00D05BBB" w:rsidP="00D05BBB">
      <w:pPr>
        <w:pStyle w:val="ac"/>
        <w:jc w:val="center"/>
        <w:rPr>
          <w:rFonts w:ascii="Times New Roman" w:hAnsi="Times New Roman"/>
          <w:sz w:val="28"/>
          <w:szCs w:val="28"/>
        </w:rPr>
      </w:pPr>
    </w:p>
    <w:p w:rsidR="00D05BBB" w:rsidRPr="00D05BBB" w:rsidRDefault="00D05BBB" w:rsidP="00D05BBB">
      <w:pPr>
        <w:pStyle w:val="ac"/>
        <w:jc w:val="center"/>
        <w:rPr>
          <w:rFonts w:ascii="Times New Roman" w:hAnsi="Times New Roman"/>
          <w:b/>
          <w:sz w:val="28"/>
          <w:szCs w:val="28"/>
        </w:rPr>
      </w:pPr>
      <w:r w:rsidRPr="00D05BBB">
        <w:rPr>
          <w:rFonts w:ascii="Times New Roman" w:hAnsi="Times New Roman"/>
          <w:b/>
          <w:sz w:val="28"/>
          <w:szCs w:val="28"/>
        </w:rPr>
        <w:t>РЕШЕНИЕ</w:t>
      </w:r>
    </w:p>
    <w:p w:rsidR="00D05BBB" w:rsidRPr="00D05BBB" w:rsidRDefault="004E6D5D" w:rsidP="004E6D5D">
      <w:pPr>
        <w:pStyle w:val="ac"/>
        <w:rPr>
          <w:rFonts w:ascii="Times New Roman" w:hAnsi="Times New Roman"/>
          <w:sz w:val="28"/>
          <w:szCs w:val="28"/>
        </w:rPr>
      </w:pPr>
      <w:r>
        <w:rPr>
          <w:rFonts w:ascii="Times New Roman" w:hAnsi="Times New Roman"/>
          <w:sz w:val="28"/>
          <w:szCs w:val="28"/>
        </w:rPr>
        <w:t xml:space="preserve">12 </w:t>
      </w:r>
      <w:r w:rsidR="003B7583">
        <w:rPr>
          <w:rFonts w:ascii="Times New Roman" w:hAnsi="Times New Roman"/>
          <w:sz w:val="28"/>
          <w:szCs w:val="28"/>
        </w:rPr>
        <w:t>декабря</w:t>
      </w:r>
      <w:r w:rsidR="00D05BBB">
        <w:rPr>
          <w:rFonts w:ascii="Times New Roman" w:hAnsi="Times New Roman"/>
          <w:sz w:val="28"/>
          <w:szCs w:val="28"/>
        </w:rPr>
        <w:t xml:space="preserve"> 2023 г.                     </w:t>
      </w:r>
      <w:r w:rsidR="00D05BBB" w:rsidRPr="00D05BBB">
        <w:rPr>
          <w:rFonts w:ascii="Times New Roman" w:hAnsi="Times New Roman"/>
          <w:sz w:val="28"/>
          <w:szCs w:val="28"/>
        </w:rPr>
        <w:t xml:space="preserve"> </w:t>
      </w:r>
      <w:r w:rsidR="003B7583">
        <w:rPr>
          <w:rFonts w:ascii="Times New Roman" w:hAnsi="Times New Roman"/>
          <w:sz w:val="28"/>
          <w:szCs w:val="28"/>
        </w:rPr>
        <w:t xml:space="preserve">   </w:t>
      </w:r>
      <w:r w:rsidR="00D05BBB" w:rsidRPr="00D05BBB">
        <w:rPr>
          <w:rFonts w:ascii="Times New Roman" w:hAnsi="Times New Roman"/>
          <w:sz w:val="28"/>
          <w:szCs w:val="28"/>
        </w:rPr>
        <w:t xml:space="preserve">ст-ца Курская </w:t>
      </w:r>
      <w:r w:rsidR="00D05BBB" w:rsidRPr="00D05BBB">
        <w:rPr>
          <w:rFonts w:ascii="Times New Roman" w:hAnsi="Times New Roman"/>
          <w:sz w:val="28"/>
          <w:szCs w:val="28"/>
        </w:rPr>
        <w:tab/>
      </w:r>
      <w:r w:rsidR="00D05BBB" w:rsidRPr="00D05BBB">
        <w:rPr>
          <w:rFonts w:ascii="Times New Roman" w:hAnsi="Times New Roman"/>
          <w:sz w:val="28"/>
          <w:szCs w:val="28"/>
        </w:rPr>
        <w:tab/>
      </w:r>
      <w:r w:rsidR="00D05BBB" w:rsidRPr="00D05BBB">
        <w:rPr>
          <w:rFonts w:ascii="Times New Roman" w:hAnsi="Times New Roman"/>
          <w:sz w:val="28"/>
          <w:szCs w:val="28"/>
        </w:rPr>
        <w:tab/>
        <w:t xml:space="preserve">                     №</w:t>
      </w:r>
      <w:r>
        <w:rPr>
          <w:rFonts w:ascii="Times New Roman" w:hAnsi="Times New Roman"/>
          <w:sz w:val="28"/>
          <w:szCs w:val="28"/>
        </w:rPr>
        <w:t xml:space="preserve"> 608</w:t>
      </w:r>
      <w:r w:rsidR="00D05BBB" w:rsidRPr="00D05BBB">
        <w:rPr>
          <w:rFonts w:ascii="Times New Roman" w:hAnsi="Times New Roman"/>
          <w:sz w:val="28"/>
          <w:szCs w:val="28"/>
        </w:rPr>
        <w:t xml:space="preserve"> </w:t>
      </w:r>
      <w:r w:rsidR="003B7583">
        <w:rPr>
          <w:rFonts w:ascii="Times New Roman" w:hAnsi="Times New Roman"/>
          <w:sz w:val="28"/>
          <w:szCs w:val="28"/>
        </w:rPr>
        <w:t xml:space="preserve"> </w:t>
      </w:r>
    </w:p>
    <w:p w:rsidR="00483EB8" w:rsidRDefault="00483EB8" w:rsidP="00483EB8">
      <w:pPr>
        <w:pStyle w:val="ac"/>
        <w:jc w:val="both"/>
        <w:rPr>
          <w:rStyle w:val="afff8"/>
          <w:i w:val="0"/>
        </w:rPr>
      </w:pPr>
    </w:p>
    <w:p w:rsidR="006628A8" w:rsidRPr="006628A8" w:rsidRDefault="006628A8" w:rsidP="006628A8">
      <w:pPr>
        <w:snapToGrid w:val="0"/>
        <w:spacing w:after="0" w:line="240" w:lineRule="auto"/>
        <w:jc w:val="right"/>
        <w:rPr>
          <w:rFonts w:ascii="Times New Roman" w:eastAsia="Calibri" w:hAnsi="Times New Roman" w:cs="Times New Roman"/>
          <w:b/>
          <w:sz w:val="28"/>
          <w:szCs w:val="28"/>
        </w:rPr>
      </w:pPr>
      <w:r w:rsidRPr="006628A8">
        <w:rPr>
          <w:rFonts w:ascii="Times New Roman" w:eastAsia="Calibri" w:hAnsi="Times New Roman" w:cs="Times New Roman"/>
          <w:b/>
          <w:sz w:val="28"/>
          <w:szCs w:val="28"/>
        </w:rPr>
        <w:t xml:space="preserve">  </w:t>
      </w:r>
    </w:p>
    <w:p w:rsidR="006628A8" w:rsidRPr="006628A8" w:rsidRDefault="006628A8" w:rsidP="006628A8">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С</w:t>
      </w:r>
      <w:r w:rsidRPr="006628A8">
        <w:rPr>
          <w:rFonts w:ascii="Times New Roman" w:eastAsia="Calibri" w:hAnsi="Times New Roman" w:cs="Times New Roman"/>
          <w:sz w:val="28"/>
          <w:szCs w:val="28"/>
        </w:rPr>
        <w:t>тратеги</w:t>
      </w:r>
      <w:r>
        <w:rPr>
          <w:rFonts w:ascii="Times New Roman" w:eastAsia="Calibri" w:hAnsi="Times New Roman" w:cs="Times New Roman"/>
          <w:sz w:val="28"/>
          <w:szCs w:val="28"/>
        </w:rPr>
        <w:t xml:space="preserve">и </w:t>
      </w:r>
      <w:r w:rsidRPr="006628A8">
        <w:rPr>
          <w:rFonts w:ascii="Times New Roman" w:eastAsia="Calibri" w:hAnsi="Times New Roman" w:cs="Times New Roman"/>
          <w:sz w:val="28"/>
          <w:szCs w:val="28"/>
        </w:rPr>
        <w:t>социально-экономического развития</w:t>
      </w:r>
      <w:r>
        <w:rPr>
          <w:rFonts w:ascii="Times New Roman" w:eastAsia="Calibri" w:hAnsi="Times New Roman" w:cs="Times New Roman"/>
          <w:sz w:val="28"/>
          <w:szCs w:val="28"/>
        </w:rPr>
        <w:t xml:space="preserve"> К</w:t>
      </w:r>
      <w:r w:rsidRPr="006628A8">
        <w:rPr>
          <w:rFonts w:ascii="Times New Roman" w:eastAsia="Calibri" w:hAnsi="Times New Roman" w:cs="Times New Roman"/>
          <w:sz w:val="28"/>
          <w:szCs w:val="28"/>
        </w:rPr>
        <w:t xml:space="preserve">урского муниципального округа </w:t>
      </w:r>
      <w:r>
        <w:rPr>
          <w:rFonts w:ascii="Times New Roman" w:eastAsia="Calibri" w:hAnsi="Times New Roman" w:cs="Times New Roman"/>
          <w:sz w:val="28"/>
          <w:szCs w:val="28"/>
        </w:rPr>
        <w:t>С</w:t>
      </w:r>
      <w:r w:rsidRPr="006628A8">
        <w:rPr>
          <w:rFonts w:ascii="Times New Roman" w:eastAsia="Calibri" w:hAnsi="Times New Roman" w:cs="Times New Roman"/>
          <w:sz w:val="28"/>
          <w:szCs w:val="28"/>
        </w:rPr>
        <w:t>тавропольского края до 2035 года</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ind w:firstLine="708"/>
        <w:jc w:val="both"/>
        <w:rPr>
          <w:rFonts w:ascii="Times New Roman" w:eastAsia="Calibri" w:hAnsi="Times New Roman" w:cs="Times New Roman"/>
          <w:color w:val="000000"/>
          <w:sz w:val="28"/>
          <w:szCs w:val="28"/>
        </w:rPr>
      </w:pPr>
      <w:r w:rsidRPr="006628A8">
        <w:rPr>
          <w:rFonts w:ascii="Times New Roman" w:eastAsia="Calibri" w:hAnsi="Times New Roman" w:cs="Times New Roman"/>
          <w:sz w:val="28"/>
          <w:szCs w:val="28"/>
        </w:rPr>
        <w:t xml:space="preserve">В соответствии с Федеральными законами от 06 октября 2003 г. </w:t>
      </w:r>
      <w:r w:rsidR="00480089">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w:t>
      </w:r>
      <w:r>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решени</w:t>
      </w:r>
      <w:r>
        <w:rPr>
          <w:rFonts w:ascii="Times New Roman" w:eastAsia="Calibri" w:hAnsi="Times New Roman" w:cs="Times New Roman"/>
          <w:sz w:val="28"/>
          <w:szCs w:val="28"/>
        </w:rPr>
        <w:t>ем</w:t>
      </w:r>
      <w:r w:rsidRPr="006628A8">
        <w:rPr>
          <w:rFonts w:ascii="Times New Roman" w:eastAsia="Calibri" w:hAnsi="Times New Roman" w:cs="Times New Roman"/>
          <w:sz w:val="28"/>
          <w:szCs w:val="28"/>
        </w:rPr>
        <w:t xml:space="preserve"> Совета Курского муниципального округа Ставропольского края от 08 декабря 2022 г. № 461 «Об утверждении Положения о порядке разработки,  корректировки, осуществления мониторинга и контроля реализации стратегии социально-экономического развития Курского муниципального округа Ставропольского края и плана мероприятий по реализации стратегии социально-эконо</w:t>
      </w:r>
      <w:r w:rsidR="00085448">
        <w:rPr>
          <w:rFonts w:ascii="Times New Roman" w:eastAsia="Calibri" w:hAnsi="Times New Roman" w:cs="Times New Roman"/>
          <w:sz w:val="28"/>
          <w:szCs w:val="28"/>
        </w:rPr>
        <w:t>-</w:t>
      </w:r>
      <w:r w:rsidRPr="006628A8">
        <w:rPr>
          <w:rFonts w:ascii="Times New Roman" w:eastAsia="Calibri" w:hAnsi="Times New Roman" w:cs="Times New Roman"/>
          <w:sz w:val="28"/>
          <w:szCs w:val="28"/>
        </w:rPr>
        <w:t xml:space="preserve">мического развития Курского муниципального округа Ставропольского края» </w:t>
      </w:r>
    </w:p>
    <w:p w:rsidR="006628A8" w:rsidRPr="006628A8" w:rsidRDefault="006628A8" w:rsidP="006628A8">
      <w:pPr>
        <w:spacing w:after="0" w:line="240" w:lineRule="auto"/>
        <w:ind w:firstLine="708"/>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Совет Курского муниципального округа Ставропольского края</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 xml:space="preserve"> РЕШИЛ:</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Default="006628A8" w:rsidP="006628A8">
      <w:pPr>
        <w:spacing w:after="0" w:line="240" w:lineRule="auto"/>
        <w:ind w:firstLine="708"/>
        <w:jc w:val="both"/>
        <w:rPr>
          <w:rFonts w:ascii="Times New Roman" w:eastAsia="Calibri" w:hAnsi="Times New Roman" w:cs="Times New Roman"/>
          <w:sz w:val="28"/>
          <w:szCs w:val="28"/>
          <w:lang w:eastAsia="ru-RU"/>
        </w:rPr>
      </w:pPr>
      <w:r w:rsidRPr="006628A8">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У</w:t>
      </w:r>
      <w:r w:rsidRPr="006628A8">
        <w:rPr>
          <w:rFonts w:ascii="Times New Roman" w:eastAsia="Calibri" w:hAnsi="Times New Roman" w:cs="Times New Roman"/>
          <w:sz w:val="28"/>
          <w:szCs w:val="28"/>
          <w:lang w:eastAsia="ru-RU"/>
        </w:rPr>
        <w:t>твер</w:t>
      </w:r>
      <w:r>
        <w:rPr>
          <w:rFonts w:ascii="Times New Roman" w:eastAsia="Calibri" w:hAnsi="Times New Roman" w:cs="Times New Roman"/>
          <w:sz w:val="28"/>
          <w:szCs w:val="28"/>
          <w:lang w:eastAsia="ru-RU"/>
        </w:rPr>
        <w:t>дить</w:t>
      </w:r>
      <w:r w:rsidRPr="006628A8">
        <w:rPr>
          <w:rFonts w:ascii="Times New Roman" w:eastAsia="Calibri" w:hAnsi="Times New Roman" w:cs="Times New Roman"/>
          <w:sz w:val="28"/>
          <w:szCs w:val="28"/>
          <w:lang w:eastAsia="ru-RU"/>
        </w:rPr>
        <w:t xml:space="preserve"> </w:t>
      </w:r>
      <w:r w:rsidR="00085448">
        <w:rPr>
          <w:rFonts w:ascii="Times New Roman" w:eastAsia="Calibri" w:hAnsi="Times New Roman" w:cs="Times New Roman"/>
          <w:sz w:val="28"/>
          <w:szCs w:val="28"/>
          <w:lang w:eastAsia="ru-RU"/>
        </w:rPr>
        <w:t xml:space="preserve">прилагаемую </w:t>
      </w:r>
      <w:r w:rsidRPr="006628A8">
        <w:rPr>
          <w:rFonts w:ascii="Times New Roman" w:eastAsia="Calibri" w:hAnsi="Times New Roman" w:cs="Times New Roman"/>
          <w:sz w:val="28"/>
          <w:szCs w:val="28"/>
          <w:lang w:eastAsia="ru-RU"/>
        </w:rPr>
        <w:t>Стратеги</w:t>
      </w:r>
      <w:r>
        <w:rPr>
          <w:rFonts w:ascii="Times New Roman" w:eastAsia="Calibri" w:hAnsi="Times New Roman" w:cs="Times New Roman"/>
          <w:sz w:val="28"/>
          <w:szCs w:val="28"/>
          <w:lang w:eastAsia="ru-RU"/>
        </w:rPr>
        <w:t>ю</w:t>
      </w:r>
      <w:r w:rsidRPr="006628A8">
        <w:rPr>
          <w:rFonts w:ascii="Times New Roman" w:eastAsia="Calibri" w:hAnsi="Times New Roman" w:cs="Times New Roman"/>
          <w:sz w:val="28"/>
          <w:szCs w:val="28"/>
          <w:lang w:eastAsia="ru-RU"/>
        </w:rPr>
        <w:t xml:space="preserve"> социально-экономического развития Курского муниципального округа Ставропольского края до 2035 года.</w:t>
      </w:r>
    </w:p>
    <w:p w:rsidR="006628A8" w:rsidRPr="006628A8" w:rsidRDefault="00480089" w:rsidP="006628A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628A8" w:rsidRPr="006628A8">
        <w:rPr>
          <w:rFonts w:ascii="Times New Roman" w:eastAsia="Calibri" w:hAnsi="Times New Roman" w:cs="Times New Roman"/>
          <w:sz w:val="28"/>
          <w:szCs w:val="28"/>
          <w:lang w:eastAsia="ru-RU"/>
        </w:rPr>
        <w:t>. Признать утратившим силу решение совета Курского муниципального района Ставропольского края от 2</w:t>
      </w:r>
      <w:r w:rsidR="006628A8">
        <w:rPr>
          <w:rFonts w:ascii="Times New Roman" w:eastAsia="Calibri" w:hAnsi="Times New Roman" w:cs="Times New Roman"/>
          <w:sz w:val="28"/>
          <w:szCs w:val="28"/>
          <w:lang w:eastAsia="ru-RU"/>
        </w:rPr>
        <w:t>6</w:t>
      </w:r>
      <w:r w:rsidR="006628A8" w:rsidRPr="006628A8">
        <w:rPr>
          <w:rFonts w:ascii="Times New Roman" w:eastAsia="Calibri" w:hAnsi="Times New Roman" w:cs="Times New Roman"/>
          <w:sz w:val="28"/>
          <w:szCs w:val="28"/>
          <w:lang w:eastAsia="ru-RU"/>
        </w:rPr>
        <w:t xml:space="preserve"> </w:t>
      </w:r>
      <w:r w:rsidR="006628A8">
        <w:rPr>
          <w:rFonts w:ascii="Times New Roman" w:eastAsia="Calibri" w:hAnsi="Times New Roman" w:cs="Times New Roman"/>
          <w:sz w:val="28"/>
          <w:szCs w:val="28"/>
          <w:lang w:eastAsia="ru-RU"/>
        </w:rPr>
        <w:t>сентября</w:t>
      </w:r>
      <w:r w:rsidR="006628A8" w:rsidRPr="006628A8">
        <w:rPr>
          <w:rFonts w:ascii="Times New Roman" w:eastAsia="Calibri" w:hAnsi="Times New Roman" w:cs="Times New Roman"/>
          <w:sz w:val="28"/>
          <w:szCs w:val="28"/>
          <w:lang w:eastAsia="ru-RU"/>
        </w:rPr>
        <w:t xml:space="preserve"> 201</w:t>
      </w:r>
      <w:r w:rsidR="006628A8">
        <w:rPr>
          <w:rFonts w:ascii="Times New Roman" w:eastAsia="Calibri" w:hAnsi="Times New Roman" w:cs="Times New Roman"/>
          <w:sz w:val="28"/>
          <w:szCs w:val="28"/>
          <w:lang w:eastAsia="ru-RU"/>
        </w:rPr>
        <w:t>9</w:t>
      </w:r>
      <w:r w:rsidR="006628A8" w:rsidRPr="006628A8">
        <w:rPr>
          <w:rFonts w:ascii="Times New Roman" w:eastAsia="Calibri" w:hAnsi="Times New Roman" w:cs="Times New Roman"/>
          <w:sz w:val="28"/>
          <w:szCs w:val="28"/>
          <w:lang w:eastAsia="ru-RU"/>
        </w:rPr>
        <w:t xml:space="preserve"> г</w:t>
      </w:r>
      <w:r>
        <w:rPr>
          <w:rFonts w:ascii="Times New Roman" w:eastAsia="Calibri" w:hAnsi="Times New Roman" w:cs="Times New Roman"/>
          <w:sz w:val="28"/>
          <w:szCs w:val="28"/>
          <w:lang w:eastAsia="ru-RU"/>
        </w:rPr>
        <w:t>.</w:t>
      </w:r>
      <w:r w:rsidR="006628A8" w:rsidRPr="006628A8">
        <w:rPr>
          <w:rFonts w:ascii="Times New Roman" w:eastAsia="Calibri" w:hAnsi="Times New Roman" w:cs="Times New Roman"/>
          <w:sz w:val="28"/>
          <w:szCs w:val="28"/>
          <w:lang w:eastAsia="ru-RU"/>
        </w:rPr>
        <w:t xml:space="preserve"> № </w:t>
      </w:r>
      <w:r w:rsidR="006628A8">
        <w:rPr>
          <w:rFonts w:ascii="Times New Roman" w:eastAsia="Calibri" w:hAnsi="Times New Roman" w:cs="Times New Roman"/>
          <w:sz w:val="28"/>
          <w:szCs w:val="28"/>
          <w:lang w:eastAsia="ru-RU"/>
        </w:rPr>
        <w:t>144</w:t>
      </w:r>
      <w:r w:rsidR="006628A8" w:rsidRPr="006628A8">
        <w:rPr>
          <w:rFonts w:ascii="Times New Roman" w:eastAsia="Calibri" w:hAnsi="Times New Roman" w:cs="Times New Roman"/>
          <w:sz w:val="28"/>
          <w:szCs w:val="28"/>
          <w:lang w:eastAsia="ru-RU"/>
        </w:rPr>
        <w:t xml:space="preserve"> «Об утверждении  Стратегии  социально-экономического  развития  Курского муниципального района Ставропольского края до 2035 года и Плана реализации Стратегии  социально-экономического  развития  Курского муниципального района Ставропольского края до 2035 года и на 2019</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2024 годы».</w:t>
      </w:r>
    </w:p>
    <w:p w:rsidR="006628A8" w:rsidRPr="006628A8" w:rsidRDefault="00480089" w:rsidP="006628A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628A8" w:rsidRPr="006628A8">
        <w:rPr>
          <w:rFonts w:ascii="Times New Roman" w:eastAsia="Calibri" w:hAnsi="Times New Roman" w:cs="Times New Roman"/>
          <w:sz w:val="28"/>
          <w:szCs w:val="28"/>
        </w:rPr>
        <w:t xml:space="preserve">. Настоящее решение вступает в силу </w:t>
      </w:r>
      <w:r w:rsidR="006628A8">
        <w:rPr>
          <w:rFonts w:ascii="Times New Roman" w:eastAsia="Calibri" w:hAnsi="Times New Roman" w:cs="Times New Roman"/>
          <w:sz w:val="28"/>
          <w:szCs w:val="28"/>
        </w:rPr>
        <w:t>с 01 января 2024 года</w:t>
      </w:r>
      <w:r w:rsidR="006628A8" w:rsidRPr="006628A8">
        <w:rPr>
          <w:rFonts w:ascii="Times New Roman" w:eastAsia="Calibri" w:hAnsi="Times New Roman" w:cs="Times New Roman"/>
          <w:sz w:val="28"/>
          <w:szCs w:val="28"/>
        </w:rPr>
        <w:t>.</w:t>
      </w:r>
    </w:p>
    <w:p w:rsidR="006628A8" w:rsidRPr="006628A8" w:rsidRDefault="006628A8" w:rsidP="006628A8">
      <w:pPr>
        <w:spacing w:after="0" w:line="240" w:lineRule="auto"/>
        <w:jc w:val="both"/>
        <w:rPr>
          <w:rFonts w:ascii="Times New Roman" w:eastAsia="Calibri" w:hAnsi="Times New Roman" w:cs="Times New Roman"/>
          <w:sz w:val="28"/>
          <w:szCs w:val="28"/>
        </w:rPr>
      </w:pPr>
    </w:p>
    <w:tbl>
      <w:tblPr>
        <w:tblW w:w="9606" w:type="dxa"/>
        <w:tblLook w:val="04A0" w:firstRow="1" w:lastRow="0" w:firstColumn="1" w:lastColumn="0" w:noHBand="0" w:noVBand="1"/>
      </w:tblPr>
      <w:tblGrid>
        <w:gridCol w:w="4815"/>
        <w:gridCol w:w="4791"/>
      </w:tblGrid>
      <w:tr w:rsidR="00483EB8" w:rsidTr="00483EB8">
        <w:tc>
          <w:tcPr>
            <w:tcW w:w="4815"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Курского</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7583">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А.И.Вощанов                            </w:t>
            </w:r>
          </w:p>
        </w:tc>
        <w:tc>
          <w:tcPr>
            <w:tcW w:w="4791"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Курского 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П.В.Бабичев </w:t>
            </w:r>
          </w:p>
          <w:p w:rsidR="003B7583" w:rsidRDefault="003B7583" w:rsidP="003B7583">
            <w:pPr>
              <w:spacing w:after="0" w:line="240" w:lineRule="exact"/>
              <w:jc w:val="right"/>
              <w:rPr>
                <w:rFonts w:ascii="Times New Roman" w:hAnsi="Times New Roman"/>
                <w:sz w:val="28"/>
                <w:szCs w:val="28"/>
              </w:rPr>
            </w:pPr>
            <w:r>
              <w:rPr>
                <w:rFonts w:ascii="Times New Roman" w:eastAsia="Calibri" w:hAnsi="Times New Roman" w:cs="Times New Roman"/>
                <w:sz w:val="28"/>
                <w:szCs w:val="28"/>
              </w:rPr>
              <w:lastRenderedPageBreak/>
              <w:t xml:space="preserve">                  </w:t>
            </w:r>
            <w:r>
              <w:rPr>
                <w:rFonts w:ascii="Times New Roman" w:hAnsi="Times New Roman"/>
                <w:sz w:val="28"/>
                <w:szCs w:val="28"/>
              </w:rPr>
              <w:t>УТВЕРЖДЕНА</w:t>
            </w:r>
          </w:p>
          <w:p w:rsidR="003B7583" w:rsidRDefault="003B7583" w:rsidP="003B7583">
            <w:pPr>
              <w:spacing w:after="0" w:line="240" w:lineRule="exact"/>
              <w:jc w:val="right"/>
              <w:rPr>
                <w:rFonts w:ascii="Times New Roman" w:hAnsi="Times New Roman"/>
                <w:sz w:val="28"/>
                <w:szCs w:val="28"/>
              </w:rPr>
            </w:pPr>
            <w:r>
              <w:rPr>
                <w:rFonts w:ascii="Times New Roman" w:hAnsi="Times New Roman"/>
                <w:sz w:val="28"/>
                <w:szCs w:val="28"/>
              </w:rPr>
              <w:t xml:space="preserve">решением Совета Курского муниципального округа Ставропольского края </w:t>
            </w:r>
          </w:p>
          <w:p w:rsidR="003B7583" w:rsidRDefault="003B7583" w:rsidP="003B7583">
            <w:pPr>
              <w:spacing w:after="0" w:line="240" w:lineRule="exact"/>
              <w:jc w:val="right"/>
              <w:rPr>
                <w:rFonts w:ascii="Times New Roman" w:hAnsi="Times New Roman"/>
                <w:sz w:val="28"/>
                <w:szCs w:val="28"/>
              </w:rPr>
            </w:pPr>
            <w:r>
              <w:rPr>
                <w:rFonts w:ascii="Times New Roman" w:hAnsi="Times New Roman"/>
                <w:sz w:val="28"/>
                <w:szCs w:val="28"/>
              </w:rPr>
              <w:t xml:space="preserve">от </w:t>
            </w:r>
            <w:r w:rsidR="004E6D5D">
              <w:rPr>
                <w:rFonts w:ascii="Times New Roman" w:hAnsi="Times New Roman"/>
                <w:sz w:val="28"/>
                <w:szCs w:val="28"/>
              </w:rPr>
              <w:t xml:space="preserve">12 декабря 2023 </w:t>
            </w:r>
            <w:r w:rsidR="00A12928">
              <w:rPr>
                <w:rFonts w:ascii="Times New Roman" w:hAnsi="Times New Roman"/>
                <w:sz w:val="28"/>
                <w:szCs w:val="28"/>
              </w:rPr>
              <w:t>г.</w:t>
            </w:r>
            <w:bookmarkStart w:id="0" w:name="_GoBack"/>
            <w:bookmarkEnd w:id="0"/>
            <w:r>
              <w:rPr>
                <w:rFonts w:ascii="Times New Roman" w:hAnsi="Times New Roman"/>
                <w:sz w:val="28"/>
                <w:szCs w:val="28"/>
              </w:rPr>
              <w:t xml:space="preserve"> №</w:t>
            </w:r>
            <w:r w:rsidR="004E6D5D">
              <w:rPr>
                <w:rFonts w:ascii="Times New Roman" w:hAnsi="Times New Roman"/>
                <w:sz w:val="28"/>
                <w:szCs w:val="28"/>
              </w:rPr>
              <w:t xml:space="preserve"> 608</w:t>
            </w:r>
            <w:r>
              <w:rPr>
                <w:rFonts w:ascii="Times New Roman" w:hAnsi="Times New Roman"/>
                <w:sz w:val="28"/>
                <w:szCs w:val="28"/>
              </w:rPr>
              <w:t xml:space="preserve">   </w:t>
            </w:r>
          </w:p>
          <w:p w:rsidR="00483EB8" w:rsidRDefault="00483EB8" w:rsidP="003B7583">
            <w:pPr>
              <w:autoSpaceDE w:val="0"/>
              <w:autoSpaceDN w:val="0"/>
              <w:adjustRightInd w:val="0"/>
              <w:spacing w:after="0" w:line="240" w:lineRule="exact"/>
              <w:outlineLvl w:val="0"/>
              <w:rPr>
                <w:rFonts w:ascii="Times New Roman" w:eastAsia="Calibri" w:hAnsi="Times New Roman" w:cs="Times New Roman"/>
                <w:sz w:val="28"/>
                <w:szCs w:val="28"/>
              </w:rPr>
            </w:pPr>
          </w:p>
        </w:tc>
      </w:tr>
    </w:tbl>
    <w:p w:rsidR="006628A8" w:rsidRDefault="006628A8" w:rsidP="008E3718">
      <w:pPr>
        <w:pStyle w:val="ConsPlusTitle"/>
        <w:spacing w:line="240" w:lineRule="exact"/>
        <w:contextualSpacing/>
        <w:jc w:val="center"/>
        <w:rPr>
          <w:rFonts w:ascii="Times New Roman" w:hAnsi="Times New Roman" w:cs="Times New Roman"/>
          <w:sz w:val="28"/>
          <w:szCs w:val="28"/>
        </w:rPr>
      </w:pPr>
    </w:p>
    <w:p w:rsidR="00E436CC" w:rsidRPr="002C601E" w:rsidRDefault="00E436CC"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СТРАТЕГИЯ</w:t>
      </w:r>
    </w:p>
    <w:p w:rsidR="0031388E" w:rsidRPr="002C601E" w:rsidRDefault="002C601E"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социально-экономического развития</w:t>
      </w:r>
      <w:r>
        <w:rPr>
          <w:rFonts w:ascii="Times New Roman" w:hAnsi="Times New Roman" w:cs="Times New Roman"/>
          <w:b w:val="0"/>
          <w:sz w:val="28"/>
          <w:szCs w:val="28"/>
        </w:rPr>
        <w:t xml:space="preserve"> К</w:t>
      </w:r>
      <w:r w:rsidRPr="002C601E">
        <w:rPr>
          <w:rFonts w:ascii="Times New Roman" w:hAnsi="Times New Roman" w:cs="Times New Roman"/>
          <w:b w:val="0"/>
          <w:sz w:val="28"/>
          <w:szCs w:val="28"/>
        </w:rPr>
        <w:t xml:space="preserve">урского муниципального округа </w:t>
      </w:r>
    </w:p>
    <w:p w:rsidR="00E436CC" w:rsidRPr="002C601E" w:rsidRDefault="002C601E" w:rsidP="008E3718">
      <w:pPr>
        <w:pStyle w:val="ConsPlusTitle"/>
        <w:spacing w:line="240" w:lineRule="exact"/>
        <w:contextualSpacing/>
        <w:jc w:val="center"/>
        <w:rPr>
          <w:rFonts w:ascii="Times New Roman" w:hAnsi="Times New Roman" w:cs="Times New Roman"/>
          <w:b w:val="0"/>
          <w:sz w:val="28"/>
          <w:szCs w:val="28"/>
        </w:rPr>
      </w:pPr>
      <w:r>
        <w:rPr>
          <w:rFonts w:ascii="Times New Roman" w:hAnsi="Times New Roman" w:cs="Times New Roman"/>
          <w:b w:val="0"/>
          <w:sz w:val="28"/>
          <w:szCs w:val="28"/>
        </w:rPr>
        <w:t>С</w:t>
      </w:r>
      <w:r w:rsidRPr="002C601E">
        <w:rPr>
          <w:rFonts w:ascii="Times New Roman" w:hAnsi="Times New Roman" w:cs="Times New Roman"/>
          <w:b w:val="0"/>
          <w:sz w:val="28"/>
          <w:szCs w:val="28"/>
        </w:rPr>
        <w:t>тавропольского края до 2035 года</w:t>
      </w:r>
    </w:p>
    <w:p w:rsidR="00E436CC" w:rsidRPr="002C601E" w:rsidRDefault="00E436CC" w:rsidP="00B95A11">
      <w:pPr>
        <w:pStyle w:val="ConsPlusNormal"/>
        <w:contextualSpacing/>
        <w:rPr>
          <w:rFonts w:ascii="Times New Roman" w:hAnsi="Times New Roman" w:cs="Times New Roman"/>
          <w:sz w:val="28"/>
          <w:szCs w:val="28"/>
        </w:rPr>
      </w:pPr>
    </w:p>
    <w:p w:rsidR="00480089" w:rsidRPr="00243B6C" w:rsidRDefault="00480089" w:rsidP="00480089">
      <w:pPr>
        <w:pStyle w:val="ConsPlusTitle"/>
        <w:contextualSpacing/>
        <w:jc w:val="center"/>
        <w:outlineLvl w:val="1"/>
        <w:rPr>
          <w:rFonts w:ascii="Times New Roman" w:hAnsi="Times New Roman" w:cs="Times New Roman"/>
          <w:b w:val="0"/>
          <w:sz w:val="28"/>
          <w:szCs w:val="28"/>
        </w:rPr>
      </w:pPr>
      <w:r w:rsidRPr="00243B6C">
        <w:rPr>
          <w:rFonts w:ascii="Times New Roman" w:hAnsi="Times New Roman" w:cs="Times New Roman"/>
          <w:b w:val="0"/>
          <w:sz w:val="28"/>
          <w:szCs w:val="28"/>
        </w:rPr>
        <w:t xml:space="preserve">I. </w:t>
      </w:r>
      <w:r w:rsidR="00243B6C" w:rsidRPr="00243B6C">
        <w:rPr>
          <w:rFonts w:ascii="Times New Roman" w:hAnsi="Times New Roman" w:cs="Times New Roman"/>
          <w:b w:val="0"/>
          <w:sz w:val="28"/>
          <w:szCs w:val="28"/>
        </w:rPr>
        <w:t>Введение</w:t>
      </w:r>
    </w:p>
    <w:p w:rsidR="00480089" w:rsidRPr="00E01D8F" w:rsidRDefault="00480089" w:rsidP="00480089">
      <w:pPr>
        <w:pStyle w:val="ConsPlusNormal"/>
        <w:contextualSpacing/>
        <w:rPr>
          <w:rFonts w:ascii="Times New Roman" w:hAnsi="Times New Roman" w:cs="Times New Roman"/>
          <w:sz w:val="28"/>
          <w:szCs w:val="28"/>
        </w:rPr>
      </w:pPr>
    </w:p>
    <w:p w:rsidR="00480089" w:rsidRPr="00243B6C" w:rsidRDefault="00480089" w:rsidP="00480089">
      <w:pPr>
        <w:pStyle w:val="ConsPlusNormal"/>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Настоящая Стратегия разработана в соответствии с Федеральным </w:t>
      </w:r>
      <w:hyperlink r:id="rId9">
        <w:r w:rsidRPr="00243B6C">
          <w:rPr>
            <w:rFonts w:ascii="Times New Roman" w:hAnsi="Times New Roman" w:cs="Times New Roman"/>
            <w:sz w:val="28"/>
            <w:szCs w:val="28"/>
          </w:rPr>
          <w:t>законом</w:t>
        </w:r>
      </w:hyperlink>
      <w:r w:rsidRPr="00243B6C">
        <w:rPr>
          <w:rFonts w:ascii="Times New Roman" w:hAnsi="Times New Roman" w:cs="Times New Roman"/>
          <w:sz w:val="28"/>
          <w:szCs w:val="28"/>
        </w:rPr>
        <w:t xml:space="preserve"> от 28 июня 2014 года № 172-ФЗ «О стратегическом планировании в Российской Федерации», приказом </w:t>
      </w:r>
      <w:r w:rsidRPr="00243B6C">
        <w:rPr>
          <w:rFonts w:ascii="Times New Roman" w:hAnsi="Times New Roman" w:cs="Times New Roman"/>
          <w:sz w:val="28"/>
        </w:rPr>
        <w:t>министерства экономического развития Ставропольского края от 27 декабря 2019 г. № 530/од «О методических рекомендациях по разработке стратегий социально-экономического развития муниципальных округов и городских округов Ставропольского края»</w:t>
      </w:r>
      <w:r w:rsidRPr="00243B6C">
        <w:rPr>
          <w:rFonts w:ascii="Times New Roman" w:hAnsi="Times New Roman" w:cs="Times New Roman"/>
          <w:sz w:val="28"/>
          <w:szCs w:val="28"/>
        </w:rPr>
        <w:t>.</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В настоящей Стратегии учтены положения: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0">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1">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596 «О долгосрочной государственной экономической политике»;</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2">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3">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598 «О совершенствовании государственной политики в сфере здравоохранения»;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4">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5">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6">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7">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602 «Об обеспечении межнационального согласия»;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Указа Президента Российской Федерации от 21 июля 2020 года № 474 «О национальных целях развития Российской Федерации на период до 2030 года»;</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1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национальной политики Российской </w:t>
      </w:r>
      <w:r w:rsidR="00480089" w:rsidRPr="00243B6C">
        <w:rPr>
          <w:rFonts w:ascii="Times New Roman" w:hAnsi="Times New Roman" w:cs="Times New Roman"/>
          <w:sz w:val="28"/>
          <w:szCs w:val="28"/>
        </w:rPr>
        <w:lastRenderedPageBreak/>
        <w:t>Федерации на период до 2025 года, утвержденной Указом Президента Российской Федерации от 19 декабря 2012 года № 1666;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культурной политики, утвержденных Указом Президента Российской Федерации от 24 декабря 2014 года № 808;</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от 02 июля 2021 года № 400 (далее - Стратегия национальной безопасности);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 642;</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3">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года № 696;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4">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 13;</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 203;</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экономической безопасности Российской Федерации на период до 2030 года, утвержденной Указом Президента Российской Федерации от 13 мая 2017 года № 208;</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2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здравоохранения в Российской Федерации на период до 2025 года, утвержденной Указом Президента Российской Федерации от 6 июня 2019 года № 254;</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w:t>
      </w:r>
    </w:p>
    <w:p w:rsidR="00480089" w:rsidRPr="00243B6C" w:rsidRDefault="00480089" w:rsidP="00480089">
      <w:pPr>
        <w:pStyle w:val="ConsPlusNormal"/>
        <w:spacing w:before="220"/>
        <w:ind w:firstLine="540"/>
        <w:contextualSpacing/>
        <w:jc w:val="both"/>
        <w:rPr>
          <w:rFonts w:ascii="Times New Roman" w:hAnsi="Times New Roman" w:cs="Times New Roman"/>
          <w:sz w:val="28"/>
        </w:rPr>
      </w:pPr>
      <w:r w:rsidRPr="00243B6C">
        <w:rPr>
          <w:rFonts w:ascii="Times New Roman" w:hAnsi="Times New Roman" w:cs="Times New Roman"/>
          <w:sz w:val="28"/>
        </w:rPr>
        <w:t>Стратеги</w:t>
      </w:r>
      <w:r w:rsidR="00085448">
        <w:rPr>
          <w:rFonts w:ascii="Times New Roman" w:hAnsi="Times New Roman" w:cs="Times New Roman"/>
          <w:sz w:val="28"/>
        </w:rPr>
        <w:t>и</w:t>
      </w:r>
      <w:r w:rsidRPr="00243B6C">
        <w:rPr>
          <w:rFonts w:ascii="Times New Roman" w:hAnsi="Times New Roman" w:cs="Times New Roman"/>
          <w:sz w:val="28"/>
        </w:rPr>
        <w:t xml:space="preserve"> государственной политики Российской Федерации в отношении российского казачества на 2021 - 2030 годы, утвержденной Указом Президента Российской Федера</w:t>
      </w:r>
      <w:r w:rsidR="00085448">
        <w:rPr>
          <w:rFonts w:ascii="Times New Roman" w:hAnsi="Times New Roman" w:cs="Times New Roman"/>
          <w:sz w:val="28"/>
        </w:rPr>
        <w:t>ции от 09 августа 2020 г. № 505;</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 ноября 2021 г. № 3363-р (далее - Транспортная стратегия);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1">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sidR="00480089" w:rsidRPr="00243B6C">
        <w:rPr>
          <w:rFonts w:ascii="Times New Roman" w:hAnsi="Times New Roman" w:cs="Times New Roman"/>
          <w:sz w:val="28"/>
          <w:szCs w:val="28"/>
        </w:rPr>
        <w:lastRenderedPageBreak/>
        <w:t>№ 1662-р;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Энергетическ</w:t>
      </w:r>
      <w:r w:rsidR="00897E99" w:rsidRPr="00243B6C">
        <w:rPr>
          <w:rFonts w:ascii="Times New Roman" w:hAnsi="Times New Roman" w:cs="Times New Roman"/>
          <w:sz w:val="28"/>
          <w:szCs w:val="28"/>
        </w:rPr>
        <w:t>ой</w:t>
      </w:r>
      <w:r w:rsidRPr="00243B6C">
        <w:rPr>
          <w:rFonts w:ascii="Times New Roman" w:hAnsi="Times New Roman" w:cs="Times New Roman"/>
          <w:sz w:val="28"/>
          <w:szCs w:val="28"/>
        </w:rPr>
        <w:t xml:space="preserve"> стратеги</w:t>
      </w:r>
      <w:r w:rsidR="00897E99" w:rsidRPr="00243B6C">
        <w:rPr>
          <w:rFonts w:ascii="Times New Roman" w:hAnsi="Times New Roman" w:cs="Times New Roman"/>
          <w:sz w:val="28"/>
          <w:szCs w:val="28"/>
        </w:rPr>
        <w:t>и</w:t>
      </w:r>
      <w:r w:rsidRPr="00243B6C">
        <w:rPr>
          <w:rFonts w:ascii="Times New Roman" w:hAnsi="Times New Roman" w:cs="Times New Roman"/>
          <w:sz w:val="28"/>
          <w:szCs w:val="28"/>
        </w:rPr>
        <w:t xml:space="preserve"> Российской Федерации на период до 2035 года, утвержденной распоряжением Правительства Российской Федерации от 09 июня 2020 г. № 1523-р;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 1089-р;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 559-р;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 № 326-р (далее - Стратегия культурной политики);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8">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 1083-р;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39">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 № 872-р (далее - Концепция ФЦП «Развитие внутреннего и въездного туризма в Российской Федерации (2019 - 2025 годы)»);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комплексного </w:t>
      </w:r>
      <w:hyperlink r:id="rId40">
        <w:r w:rsidRPr="00243B6C">
          <w:rPr>
            <w:rFonts w:ascii="Times New Roman" w:hAnsi="Times New Roman" w:cs="Times New Roman"/>
            <w:sz w:val="28"/>
            <w:szCs w:val="28"/>
          </w:rPr>
          <w:t>плана</w:t>
        </w:r>
      </w:hyperlink>
      <w:r w:rsidRPr="00243B6C">
        <w:rPr>
          <w:rFonts w:ascii="Times New Roman" w:hAnsi="Times New Roman" w:cs="Times New Roman"/>
          <w:sz w:val="28"/>
          <w:szCs w:val="28"/>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 2101-р (далее - Комплексный план);</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санаторно-курортного комплекса Российской Федерации, утвержденной распоряжением Правительства Российской Федерации от 26 ноября 2018 г. № 2581-р;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rPr>
        <w:t>плана мероприятий по реализации в 2022 - 2025 годах Стратегии государственной национальной политики Российской Федерации на период до 2025 года</w:t>
      </w:r>
      <w:r w:rsidRPr="00243B6C">
        <w:rPr>
          <w:rFonts w:ascii="Times New Roman" w:hAnsi="Times New Roman" w:cs="Times New Roman"/>
          <w:sz w:val="28"/>
          <w:szCs w:val="28"/>
        </w:rPr>
        <w:t>, утвержденного распоряжением Правительства Российской Федерации от 20 декабря 2021 г. № 3718-р;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пространственного развития Российской Федерации на период до 2025 года, утвержденной распоряжением Правительства </w:t>
      </w:r>
      <w:r w:rsidR="00480089" w:rsidRPr="00243B6C">
        <w:rPr>
          <w:rFonts w:ascii="Times New Roman" w:hAnsi="Times New Roman" w:cs="Times New Roman"/>
          <w:sz w:val="28"/>
          <w:szCs w:val="28"/>
        </w:rPr>
        <w:lastRenderedPageBreak/>
        <w:t>Российской Федерации от 13 февраля 2019 г. № 207-р (далее - Стратегия пространственного развития);</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на территории Северо-Кавказского федерального округа до 2035 года, утвержденной распоряжением Правительства Российской Федерации от 7 марта 2019 г. № 369-р (далее - Стратегия развития туризма Северо-Кавказского федерального округа до 2035 года);</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экспорта услуг до 2025 года, утвержденной распоряжением Правительства Российской Федерации от 14 августа 2019 г. № 1797-р (далее - Стратегия развития экспорта услуг);</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«Безопасные и качественные автомобильные дороги»,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15);</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«Демография», утвержденного министерством труда и социальной защиты населения Российской Федерации;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8">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49">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«Здравоохранение»,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0">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«Культура»,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1">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 утвержденного министерством экономического развития Российской Федерации;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2">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«Международная кооперация и экспорт»,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3">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«Наука»,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4">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«Образование», утвержденного президиумом Совета при Президенте Российской Федерации по </w:t>
      </w:r>
      <w:r w:rsidR="00480089" w:rsidRPr="00243B6C">
        <w:rPr>
          <w:rFonts w:ascii="Times New Roman" w:hAnsi="Times New Roman" w:cs="Times New Roman"/>
          <w:sz w:val="28"/>
          <w:szCs w:val="28"/>
        </w:rPr>
        <w:lastRenderedPageBreak/>
        <w:t>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5">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«Производительность труда и поддержка занятости»,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243B6C"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«Экология», утвержденного министерством природных ресурсов и экологии Российской Федерации;</w:t>
      </w:r>
    </w:p>
    <w:p w:rsidR="00480089" w:rsidRPr="00243B6C" w:rsidRDefault="00A12928" w:rsidP="00480089">
      <w:pPr>
        <w:pStyle w:val="ConsPlusNormal"/>
        <w:spacing w:before="220"/>
        <w:ind w:firstLine="540"/>
        <w:contextualSpacing/>
        <w:jc w:val="both"/>
        <w:rPr>
          <w:rFonts w:ascii="Times New Roman" w:hAnsi="Times New Roman" w:cs="Times New Roman"/>
          <w:sz w:val="28"/>
          <w:szCs w:val="28"/>
        </w:rPr>
      </w:pPr>
      <w:hyperlink r:id="rId5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«Национальная программа «Цифровая экономика Российской Федерации», утвержденного президиумом Совета при Президенте Российской Федерации по стратегическому развитию и национальным проектам (протокол от 4 июня 2019 г. № 7).</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представляет собой видение желаемого будущего Курского муниципального округа 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является документом стратегического планирования Курского муниципального округа Ставропольского края, разрабатываемым в рамках целеполагания. Положения настоящей Стратегии являются основой для разработки схемы территориального планирования Курского муниципального округа Ставропольского края, плана мероприятий по реализации стратегии социально-экономического развития Курского муниципального округа Ставропольского края до 2035 года, муниципальных программ Курского муниципального округа Ставропольского края (далее - муниципальные программы).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В настоящей Стратегии обеспечена преемственность приоритетных направлений социально-экономического развития Курского муниципального округа Ставропольского края с положениями </w:t>
      </w:r>
      <w:hyperlink r:id="rId58">
        <w:r w:rsidRPr="00243B6C">
          <w:rPr>
            <w:rFonts w:ascii="Times New Roman" w:hAnsi="Times New Roman" w:cs="Times New Roman"/>
            <w:sz w:val="28"/>
            <w:szCs w:val="28"/>
          </w:rPr>
          <w:t>Стратегии</w:t>
        </w:r>
      </w:hyperlink>
      <w:r w:rsidRPr="00243B6C">
        <w:rPr>
          <w:rFonts w:ascii="Times New Roman" w:hAnsi="Times New Roman" w:cs="Times New Roman"/>
          <w:sz w:val="28"/>
          <w:szCs w:val="28"/>
        </w:rPr>
        <w:t xml:space="preserve"> социально-экономического развития Курского муниципального района Ставропольского края до 2035 года, утвержденной решением совета Курского муниципального района Ставропольского края от 26 сентября 2019 г. № 144.</w:t>
      </w:r>
    </w:p>
    <w:p w:rsidR="00480089" w:rsidRDefault="00480089" w:rsidP="00480089">
      <w:pPr>
        <w:pStyle w:val="ConsPlusNormal"/>
      </w:pPr>
    </w:p>
    <w:p w:rsidR="00243B6C" w:rsidRDefault="00480089" w:rsidP="00480089">
      <w:pPr>
        <w:pStyle w:val="ConsPlusTitle"/>
        <w:spacing w:line="240" w:lineRule="exact"/>
        <w:jc w:val="center"/>
        <w:outlineLvl w:val="1"/>
        <w:rPr>
          <w:rFonts w:ascii="Times New Roman" w:hAnsi="Times New Roman" w:cs="Times New Roman"/>
          <w:b w:val="0"/>
          <w:sz w:val="28"/>
        </w:rPr>
      </w:pPr>
      <w:r w:rsidRPr="00243B6C">
        <w:rPr>
          <w:rFonts w:ascii="Times New Roman" w:hAnsi="Times New Roman" w:cs="Times New Roman"/>
          <w:b w:val="0"/>
          <w:sz w:val="28"/>
        </w:rPr>
        <w:t xml:space="preserve">II. </w:t>
      </w:r>
      <w:r w:rsidR="00243B6C" w:rsidRPr="00243B6C">
        <w:rPr>
          <w:rFonts w:ascii="Times New Roman" w:hAnsi="Times New Roman" w:cs="Times New Roman"/>
          <w:b w:val="0"/>
          <w:sz w:val="28"/>
        </w:rPr>
        <w:t xml:space="preserve">Анализ социально-экономического положения </w:t>
      </w:r>
    </w:p>
    <w:p w:rsidR="00480089" w:rsidRPr="00243B6C" w:rsidRDefault="00243B6C" w:rsidP="00480089">
      <w:pPr>
        <w:pStyle w:val="ConsPlusTitle"/>
        <w:spacing w:line="240" w:lineRule="exact"/>
        <w:jc w:val="center"/>
        <w:outlineLvl w:val="1"/>
        <w:rPr>
          <w:rFonts w:ascii="Times New Roman" w:hAnsi="Times New Roman" w:cs="Times New Roman"/>
          <w:b w:val="0"/>
          <w:sz w:val="28"/>
        </w:rPr>
      </w:pPr>
      <w:r>
        <w:rPr>
          <w:rFonts w:ascii="Times New Roman" w:hAnsi="Times New Roman" w:cs="Times New Roman"/>
          <w:b w:val="0"/>
          <w:sz w:val="28"/>
        </w:rPr>
        <w:t>Курского муниципального округа С</w:t>
      </w:r>
      <w:r w:rsidRPr="00243B6C">
        <w:rPr>
          <w:rFonts w:ascii="Times New Roman" w:hAnsi="Times New Roman" w:cs="Times New Roman"/>
          <w:b w:val="0"/>
          <w:sz w:val="28"/>
        </w:rPr>
        <w:t>тавропольского края</w:t>
      </w:r>
    </w:p>
    <w:p w:rsidR="00480089" w:rsidRPr="00243B6C" w:rsidRDefault="00480089" w:rsidP="00480089">
      <w:pPr>
        <w:pStyle w:val="ConsPlusNormal"/>
        <w:rPr>
          <w:rFonts w:ascii="Times New Roman" w:hAnsi="Times New Roman" w:cs="Times New Roman"/>
          <w:sz w:val="28"/>
        </w:rPr>
      </w:pPr>
    </w:p>
    <w:p w:rsidR="00480089" w:rsidRPr="00243B6C" w:rsidRDefault="00480089" w:rsidP="00480089">
      <w:pPr>
        <w:pStyle w:val="ConsPlusTitle"/>
        <w:spacing w:line="240" w:lineRule="exact"/>
        <w:ind w:firstLine="567"/>
        <w:jc w:val="both"/>
        <w:outlineLvl w:val="2"/>
        <w:rPr>
          <w:rFonts w:ascii="Times New Roman" w:hAnsi="Times New Roman" w:cs="Times New Roman"/>
          <w:b w:val="0"/>
          <w:sz w:val="28"/>
        </w:rPr>
      </w:pPr>
      <w:r w:rsidRPr="00243B6C">
        <w:rPr>
          <w:rFonts w:ascii="Times New Roman" w:hAnsi="Times New Roman" w:cs="Times New Roman"/>
          <w:b w:val="0"/>
          <w:sz w:val="28"/>
        </w:rPr>
        <w:t>1. Анализ социально-экономического развития Курского муниципального округа Ставропольского края</w:t>
      </w:r>
    </w:p>
    <w:p w:rsidR="00480089" w:rsidRPr="00243B6C" w:rsidRDefault="00480089" w:rsidP="00480089">
      <w:pPr>
        <w:pStyle w:val="ConsPlusNormal"/>
      </w:pP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Курский район появился на карте страны 2 января 1935 года. Об этом свидетельствует Постановление ВЦИК РСФСР об образовании в Орджоникидзевском крае Курского района.</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На момент образования района в его состав входило 11 сельских советов. Они представляли собой мелкие хутора и немецкие колонии. На карте района тех лет обозначено более 80 поселений с разным национальным составом.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lastRenderedPageBreak/>
        <w:t>В марте 1944 года от Моздокского района отделились и вошли в состав Курского района территории станиц Галюгаевской и Стодеревск</w:t>
      </w:r>
      <w:r w:rsidR="00243B6C">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 xml:space="preserve">й, поселка Балтийский и хуторов, расположенных вдоль канала Неволька. На этой территории находилось более 30 хуторов и более двух десятков колхозов. В основном это были мелкие поселения и хозяйства, на долю которых приходился значительный удельный вес в производстве зерна, овощей, винограда, фруктов, продукции ферм.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На основании Закона Ставропольского края от 31 января 2020 г. № 9-кз «О</w:t>
      </w:r>
      <w:r w:rsidRPr="006C24C2">
        <w:rPr>
          <w:rFonts w:ascii="Times New Roman" w:eastAsia="Calibri" w:hAnsi="Times New Roman" w:cs="Times New Roman"/>
          <w:spacing w:val="-2"/>
          <w:kern w:val="1"/>
          <w:sz w:val="28"/>
          <w:szCs w:val="28"/>
        </w:rPr>
        <w:t xml:space="preserve"> преобразовании муниципальных образований, входящих</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 xml:space="preserve">в состав </w:t>
      </w:r>
      <w:r>
        <w:rPr>
          <w:rFonts w:ascii="Times New Roman" w:eastAsia="Calibri" w:hAnsi="Times New Roman" w:cs="Times New Roman"/>
          <w:spacing w:val="-2"/>
          <w:kern w:val="1"/>
          <w:sz w:val="28"/>
          <w:szCs w:val="28"/>
        </w:rPr>
        <w:t>К</w:t>
      </w:r>
      <w:r w:rsidRPr="006C24C2">
        <w:rPr>
          <w:rFonts w:ascii="Times New Roman" w:eastAsia="Calibri" w:hAnsi="Times New Roman" w:cs="Times New Roman"/>
          <w:spacing w:val="-2"/>
          <w:kern w:val="1"/>
          <w:sz w:val="28"/>
          <w:szCs w:val="28"/>
        </w:rPr>
        <w:t>урского муниципального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 и об организации местного</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самоуправления на террит</w:t>
      </w:r>
      <w:r>
        <w:rPr>
          <w:rFonts w:ascii="Times New Roman" w:eastAsia="Calibri" w:hAnsi="Times New Roman" w:cs="Times New Roman"/>
          <w:spacing w:val="-2"/>
          <w:kern w:val="1"/>
          <w:sz w:val="28"/>
          <w:szCs w:val="28"/>
        </w:rPr>
        <w:t>ории К</w:t>
      </w:r>
      <w:r w:rsidRPr="006C24C2">
        <w:rPr>
          <w:rFonts w:ascii="Times New Roman" w:eastAsia="Calibri" w:hAnsi="Times New Roman" w:cs="Times New Roman"/>
          <w:spacing w:val="-2"/>
          <w:kern w:val="1"/>
          <w:sz w:val="28"/>
          <w:szCs w:val="28"/>
        </w:rPr>
        <w:t>урского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w:t>
      </w:r>
      <w:r>
        <w:rPr>
          <w:rFonts w:ascii="Times New Roman" w:eastAsia="Calibri" w:hAnsi="Times New Roman" w:cs="Times New Roman"/>
          <w:spacing w:val="-2"/>
          <w:kern w:val="1"/>
          <w:sz w:val="28"/>
          <w:szCs w:val="28"/>
        </w:rPr>
        <w:t>» Курский муниципальный район Ставропольского края был преобразован в Курский муниципальный округ Ставропольского края (далее - округ).</w:t>
      </w:r>
    </w:p>
    <w:p w:rsidR="00480089" w:rsidRPr="003D7C57" w:rsidRDefault="00243B6C"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В состав округа входят</w:t>
      </w:r>
      <w:r w:rsidR="00480089" w:rsidRPr="003D7C57">
        <w:rPr>
          <w:rFonts w:ascii="Times New Roman" w:eastAsia="Calibri" w:hAnsi="Times New Roman" w:cs="Times New Roman"/>
          <w:spacing w:val="-2"/>
          <w:kern w:val="1"/>
          <w:sz w:val="28"/>
          <w:szCs w:val="28"/>
        </w:rPr>
        <w:t xml:space="preserve"> 47 населенных пунктов</w:t>
      </w:r>
      <w:r w:rsidR="00480089">
        <w:rPr>
          <w:rFonts w:ascii="Times New Roman" w:eastAsia="Calibri" w:hAnsi="Times New Roman" w:cs="Times New Roman"/>
          <w:spacing w:val="-2"/>
          <w:kern w:val="1"/>
          <w:sz w:val="28"/>
          <w:szCs w:val="28"/>
        </w:rPr>
        <w:t>, в которых</w:t>
      </w:r>
      <w:r w:rsidR="00480089" w:rsidRPr="003D7C57">
        <w:rPr>
          <w:rFonts w:ascii="Times New Roman" w:eastAsia="Calibri" w:hAnsi="Times New Roman" w:cs="Times New Roman"/>
          <w:spacing w:val="-2"/>
          <w:kern w:val="1"/>
          <w:sz w:val="28"/>
          <w:szCs w:val="28"/>
        </w:rPr>
        <w:t xml:space="preserve"> проживают люди 62 национальностей. </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круг расположен в юго-восточной части Ставропольского края</w:t>
      </w:r>
      <w:r>
        <w:rPr>
          <w:rFonts w:ascii="Times New Roman" w:eastAsia="Calibri" w:hAnsi="Times New Roman" w:cs="Times New Roman"/>
          <w:spacing w:val="-2"/>
          <w:kern w:val="1"/>
          <w:sz w:val="28"/>
          <w:szCs w:val="28"/>
        </w:rPr>
        <w:t>, с административным</w:t>
      </w:r>
      <w:r w:rsidRPr="003D7C57">
        <w:rPr>
          <w:rFonts w:ascii="Times New Roman" w:eastAsia="Calibri" w:hAnsi="Times New Roman" w:cs="Times New Roman"/>
          <w:spacing w:val="-2"/>
          <w:kern w:val="1"/>
          <w:sz w:val="28"/>
          <w:szCs w:val="28"/>
        </w:rPr>
        <w:t xml:space="preserve"> центр</w:t>
      </w:r>
      <w:r>
        <w:rPr>
          <w:rFonts w:ascii="Times New Roman" w:eastAsia="Calibri" w:hAnsi="Times New Roman" w:cs="Times New Roman"/>
          <w:spacing w:val="-2"/>
          <w:kern w:val="1"/>
          <w:sz w:val="28"/>
          <w:szCs w:val="28"/>
        </w:rPr>
        <w:t>ом</w:t>
      </w:r>
      <w:r w:rsidRPr="003D7C57">
        <w:rPr>
          <w:rFonts w:ascii="Times New Roman" w:eastAsia="Calibri" w:hAnsi="Times New Roman" w:cs="Times New Roman"/>
          <w:spacing w:val="-2"/>
          <w:kern w:val="1"/>
          <w:sz w:val="28"/>
          <w:szCs w:val="28"/>
        </w:rPr>
        <w:t xml:space="preserve"> - станица Курская. Территория округа занимает площадь 369,4 тысячи гектара, площадь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- 678 гектаров. Расстояние от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до ближайшей железнодорожной станции - 45 км, до краевого центра по железной дороге - 556 км, по автомобильной - 307 км.</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Общая протяженность границы округа - 455,6 км. На юго-западе округ граничит с  Кабардино-Балкар</w:t>
      </w:r>
      <w:r>
        <w:rPr>
          <w:rFonts w:ascii="Times New Roman" w:eastAsia="Calibri" w:hAnsi="Times New Roman" w:cs="Times New Roman"/>
          <w:spacing w:val="-2"/>
          <w:kern w:val="1"/>
          <w:sz w:val="28"/>
          <w:szCs w:val="28"/>
        </w:rPr>
        <w:t xml:space="preserve">ской </w:t>
      </w:r>
      <w:r w:rsidR="00243B6C">
        <w:rPr>
          <w:rFonts w:ascii="Times New Roman" w:eastAsia="Calibri" w:hAnsi="Times New Roman" w:cs="Times New Roman"/>
          <w:spacing w:val="-2"/>
          <w:kern w:val="1"/>
          <w:sz w:val="28"/>
          <w:szCs w:val="28"/>
        </w:rPr>
        <w:t>Р</w:t>
      </w:r>
      <w:r>
        <w:rPr>
          <w:rFonts w:ascii="Times New Roman" w:eastAsia="Calibri" w:hAnsi="Times New Roman" w:cs="Times New Roman"/>
          <w:spacing w:val="-2"/>
          <w:kern w:val="1"/>
          <w:sz w:val="28"/>
          <w:szCs w:val="28"/>
        </w:rPr>
        <w:t>еспубликой</w:t>
      </w:r>
      <w:r w:rsidRPr="003D7C57">
        <w:rPr>
          <w:rFonts w:ascii="Times New Roman" w:eastAsia="Calibri" w:hAnsi="Times New Roman" w:cs="Times New Roman"/>
          <w:spacing w:val="-2"/>
          <w:kern w:val="1"/>
          <w:sz w:val="28"/>
          <w:szCs w:val="28"/>
        </w:rPr>
        <w:t xml:space="preserve"> </w:t>
      </w:r>
      <w:r w:rsidR="00243B6C">
        <w:rPr>
          <w:rFonts w:ascii="Times New Roman" w:eastAsia="Calibri" w:hAnsi="Times New Roman" w:cs="Times New Roman"/>
          <w:spacing w:val="-2"/>
          <w:kern w:val="1"/>
          <w:sz w:val="28"/>
          <w:szCs w:val="28"/>
        </w:rPr>
        <w:t>- 67,5 км, на северо-востоке с Р</w:t>
      </w:r>
      <w:r w:rsidRPr="003D7C57">
        <w:rPr>
          <w:rFonts w:ascii="Times New Roman" w:eastAsia="Calibri" w:hAnsi="Times New Roman" w:cs="Times New Roman"/>
          <w:spacing w:val="-2"/>
          <w:kern w:val="1"/>
          <w:sz w:val="28"/>
          <w:szCs w:val="28"/>
        </w:rPr>
        <w:t>еспубликой Дагестан - 60,2 км, на вос</w:t>
      </w:r>
      <w:r w:rsidR="00243B6C">
        <w:rPr>
          <w:rFonts w:ascii="Times New Roman" w:eastAsia="Calibri" w:hAnsi="Times New Roman" w:cs="Times New Roman"/>
          <w:spacing w:val="-2"/>
          <w:kern w:val="1"/>
          <w:sz w:val="28"/>
          <w:szCs w:val="28"/>
        </w:rPr>
        <w:t>токе и юго-востоке с Чеченской Республикой - 114 км, на юге с Р</w:t>
      </w:r>
      <w:r w:rsidRPr="003D7C57">
        <w:rPr>
          <w:rFonts w:ascii="Times New Roman" w:eastAsia="Calibri" w:hAnsi="Times New Roman" w:cs="Times New Roman"/>
          <w:spacing w:val="-2"/>
          <w:kern w:val="1"/>
          <w:sz w:val="28"/>
          <w:szCs w:val="28"/>
        </w:rPr>
        <w:t>еспубликой Северная Осетия - Алания - 68,5 км, на западе с Кировским городским округом Ставропольского края - 33,2 км, на севере со Степновским муниципальным и Нефтекумским городским округами Ставропольскою края, протяженность границ соответственно 93,5 и 18, 7 км.</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Территория окр</w:t>
      </w:r>
      <w:r w:rsidRPr="003D7C57">
        <w:rPr>
          <w:rFonts w:ascii="Times New Roman" w:eastAsia="Calibri" w:hAnsi="Times New Roman" w:cs="Times New Roman"/>
          <w:spacing w:val="-2"/>
          <w:kern w:val="1"/>
          <w:sz w:val="28"/>
          <w:szCs w:val="28"/>
        </w:rPr>
        <w:t>уг</w:t>
      </w:r>
      <w:r>
        <w:rPr>
          <w:rFonts w:ascii="Times New Roman" w:eastAsia="Calibri" w:hAnsi="Times New Roman" w:cs="Times New Roman"/>
          <w:spacing w:val="-2"/>
          <w:kern w:val="1"/>
          <w:sz w:val="28"/>
          <w:szCs w:val="28"/>
        </w:rPr>
        <w:t>а</w:t>
      </w:r>
      <w:r w:rsidRPr="003D7C57">
        <w:rPr>
          <w:rFonts w:ascii="Times New Roman" w:eastAsia="Calibri" w:hAnsi="Times New Roman" w:cs="Times New Roman"/>
          <w:spacing w:val="-2"/>
          <w:kern w:val="1"/>
          <w:sz w:val="28"/>
          <w:szCs w:val="28"/>
        </w:rPr>
        <w:t xml:space="preserve"> относится к зоне рискованного земледелия</w:t>
      </w:r>
      <w:r>
        <w:rPr>
          <w:rFonts w:ascii="Times New Roman" w:eastAsia="Calibri" w:hAnsi="Times New Roman" w:cs="Times New Roman"/>
          <w:spacing w:val="-2"/>
          <w:kern w:val="1"/>
          <w:sz w:val="28"/>
          <w:szCs w:val="28"/>
        </w:rPr>
        <w:t xml:space="preserve">, </w:t>
      </w:r>
      <w:r w:rsidRPr="003D7C57">
        <w:rPr>
          <w:rFonts w:ascii="Times New Roman" w:eastAsia="Calibri" w:hAnsi="Times New Roman" w:cs="Times New Roman"/>
          <w:spacing w:val="-2"/>
          <w:kern w:val="1"/>
          <w:sz w:val="28"/>
          <w:szCs w:val="28"/>
        </w:rPr>
        <w:t>в среднем выпадает 330 мм осадков в год. Засуха бывает в среднем 1 раз в 3-5 лет.</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A4689F">
        <w:rPr>
          <w:rFonts w:ascii="Times New Roman" w:eastAsia="Calibri" w:hAnsi="Times New Roman" w:cs="Times New Roman"/>
          <w:spacing w:val="-2"/>
          <w:kern w:val="1"/>
          <w:sz w:val="28"/>
          <w:szCs w:val="28"/>
        </w:rPr>
        <w:t xml:space="preserve">Территория </w:t>
      </w:r>
      <w:r>
        <w:rPr>
          <w:rFonts w:ascii="Times New Roman" w:eastAsia="Calibri" w:hAnsi="Times New Roman" w:cs="Times New Roman"/>
          <w:spacing w:val="-2"/>
          <w:kern w:val="1"/>
          <w:sz w:val="28"/>
          <w:szCs w:val="28"/>
        </w:rPr>
        <w:t xml:space="preserve">округа </w:t>
      </w:r>
      <w:r w:rsidRPr="00A4689F">
        <w:rPr>
          <w:rFonts w:ascii="Times New Roman" w:eastAsia="Calibri" w:hAnsi="Times New Roman" w:cs="Times New Roman"/>
          <w:spacing w:val="-2"/>
          <w:kern w:val="1"/>
          <w:sz w:val="28"/>
          <w:szCs w:val="28"/>
        </w:rPr>
        <w:t xml:space="preserve">расположена в трех почвенно-климатических зонах, восточная часть предбурунная и бурунная, северо-западная часть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четвертичные лессовидные суглинки, мощность которых достигает 50-70 м, южная зона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каштановые и светло-каштановые почвы. Сельскохозяйственные земли </w:t>
      </w:r>
      <w:r w:rsidR="00243B6C">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 xml:space="preserve"> расположены на месте разнотравно-дерновидно-злаковых степей с примесью растений полупустынной флоры (восточная часть </w:t>
      </w:r>
      <w:r>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С запада на восток округ пересекает река Кура, каналы имени Ленина, Большой и Малый Левобережные. С юга на север пролегает Терско-Кумский канал, часть южной границы округа смыкается с рекой Терек. На территории округа образованы 3 водохранилища - Ростовановское, Курское и Полтавское.</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Округ располагает сырьевыми ресурсами для производства строительных материалов, запасами целебной минеральной воды.</w:t>
      </w:r>
    </w:p>
    <w:p w:rsidR="00480089" w:rsidRDefault="00480089" w:rsidP="00480089">
      <w:pPr>
        <w:pStyle w:val="ConsPlusNormal"/>
        <w:spacing w:before="220"/>
        <w:ind w:firstLine="539"/>
        <w:contextualSpacing/>
        <w:jc w:val="both"/>
        <w:rPr>
          <w:rFonts w:ascii="Times New Roman" w:hAnsi="Times New Roman" w:cs="Times New Roman"/>
          <w:sz w:val="28"/>
        </w:rPr>
      </w:pPr>
      <w:r w:rsidRPr="006C24C2">
        <w:rPr>
          <w:rFonts w:ascii="Times New Roman" w:hAnsi="Times New Roman" w:cs="Times New Roman"/>
          <w:sz w:val="28"/>
        </w:rPr>
        <w:t xml:space="preserve">Доля </w:t>
      </w:r>
      <w:r>
        <w:rPr>
          <w:rFonts w:ascii="Times New Roman" w:hAnsi="Times New Roman" w:cs="Times New Roman"/>
          <w:sz w:val="28"/>
        </w:rPr>
        <w:t>округа</w:t>
      </w:r>
      <w:r w:rsidRPr="006C24C2">
        <w:rPr>
          <w:rFonts w:ascii="Times New Roman" w:hAnsi="Times New Roman" w:cs="Times New Roman"/>
          <w:sz w:val="28"/>
        </w:rPr>
        <w:t xml:space="preserve"> в показателях социально-экономического развития </w:t>
      </w:r>
      <w:r>
        <w:rPr>
          <w:rFonts w:ascii="Times New Roman" w:hAnsi="Times New Roman" w:cs="Times New Roman"/>
          <w:sz w:val="28"/>
        </w:rPr>
        <w:t>Ставропольского края</w:t>
      </w:r>
      <w:r w:rsidRPr="006C24C2">
        <w:rPr>
          <w:rFonts w:ascii="Times New Roman" w:hAnsi="Times New Roman" w:cs="Times New Roman"/>
          <w:sz w:val="28"/>
        </w:rPr>
        <w:t xml:space="preserve"> отражена в таблице 1.</w:t>
      </w:r>
    </w:p>
    <w:p w:rsidR="00480089" w:rsidRPr="006C24C2" w:rsidRDefault="00480089" w:rsidP="00480089">
      <w:pPr>
        <w:pStyle w:val="ConsPlusNormal"/>
        <w:jc w:val="right"/>
        <w:outlineLvl w:val="3"/>
        <w:rPr>
          <w:rFonts w:ascii="Times New Roman" w:hAnsi="Times New Roman" w:cs="Times New Roman"/>
          <w:sz w:val="28"/>
        </w:rPr>
      </w:pPr>
      <w:r w:rsidRPr="006C24C2">
        <w:rPr>
          <w:rFonts w:ascii="Times New Roman" w:hAnsi="Times New Roman" w:cs="Times New Roman"/>
          <w:sz w:val="28"/>
        </w:rPr>
        <w:lastRenderedPageBreak/>
        <w:t>Таблица 1</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ДОЛЯ</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округа в показателях социально-экономического</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развития Ставропольского края</w:t>
      </w:r>
    </w:p>
    <w:tbl>
      <w:tblPr>
        <w:tblStyle w:val="af2"/>
        <w:tblW w:w="0" w:type="auto"/>
        <w:tblInd w:w="108" w:type="dxa"/>
        <w:tblLook w:val="04A0" w:firstRow="1" w:lastRow="0" w:firstColumn="1" w:lastColumn="0" w:noHBand="0" w:noVBand="1"/>
      </w:tblPr>
      <w:tblGrid>
        <w:gridCol w:w="567"/>
        <w:gridCol w:w="5954"/>
        <w:gridCol w:w="2835"/>
      </w:tblGrid>
      <w:tr w:rsidR="00480089" w:rsidTr="00480089">
        <w:tc>
          <w:tcPr>
            <w:tcW w:w="567"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r w:rsidRPr="00BF69DA">
              <w:rPr>
                <w:rFonts w:ascii="Times New Roman" w:hAnsi="Times New Roman" w:cs="Times New Roman"/>
                <w:sz w:val="24"/>
                <w:szCs w:val="24"/>
              </w:rPr>
              <w:t xml:space="preserve"> п/п</w:t>
            </w:r>
          </w:p>
        </w:tc>
        <w:tc>
          <w:tcPr>
            <w:tcW w:w="5954"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Наименование показателя</w:t>
            </w:r>
          </w:p>
        </w:tc>
        <w:tc>
          <w:tcPr>
            <w:tcW w:w="2835"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F808A7">
              <w:rPr>
                <w:rFonts w:ascii="Times New Roman" w:hAnsi="Times New Roman" w:cs="Times New Roman"/>
                <w:sz w:val="24"/>
                <w:szCs w:val="24"/>
              </w:rPr>
              <w:t xml:space="preserve">Доля </w:t>
            </w:r>
            <w:r>
              <w:rPr>
                <w:rFonts w:ascii="Times New Roman" w:hAnsi="Times New Roman" w:cs="Times New Roman"/>
                <w:sz w:val="24"/>
                <w:szCs w:val="24"/>
              </w:rPr>
              <w:t>округа</w:t>
            </w:r>
            <w:r w:rsidRPr="00F808A7">
              <w:rPr>
                <w:rFonts w:ascii="Times New Roman" w:hAnsi="Times New Roman" w:cs="Times New Roman"/>
                <w:sz w:val="24"/>
                <w:szCs w:val="24"/>
              </w:rPr>
              <w:t xml:space="preserve"> в показателях социально-экономического развития</w:t>
            </w:r>
            <w:r>
              <w:rPr>
                <w:rFonts w:ascii="Times New Roman" w:hAnsi="Times New Roman" w:cs="Times New Roman"/>
                <w:sz w:val="24"/>
                <w:szCs w:val="24"/>
              </w:rPr>
              <w:t xml:space="preserve"> </w:t>
            </w:r>
            <w:r w:rsidRPr="00CE7619">
              <w:rPr>
                <w:rFonts w:ascii="Times New Roman" w:hAnsi="Times New Roman" w:cs="Times New Roman"/>
                <w:sz w:val="24"/>
              </w:rPr>
              <w:t>(процентов</w:t>
            </w:r>
            <w:r>
              <w:rPr>
                <w:rFonts w:ascii="Times New Roman" w:hAnsi="Times New Roman" w:cs="Times New Roman"/>
                <w:sz w:val="24"/>
              </w:rPr>
              <w:t>)</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Площадь</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2.</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Население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3.</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Занятые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4.</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Обрабатывающие производства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5.</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F808A7">
              <w:rPr>
                <w:rFonts w:ascii="Times New Roman" w:hAnsi="Times New Roman" w:cs="Times New Roman"/>
                <w:sz w:val="24"/>
                <w:szCs w:val="24"/>
              </w:rPr>
              <w:t>Обеспечение электрической энергией, газом и паром; кондиционирование воздуха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0,3</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6.</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Продукция сельского хозяйства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7.</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Растениеводство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8.</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Животноводство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9.</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Ввод жилья</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10.</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Оборот розничной торговли</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Инвестиции в основной капитал</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0,7</w:t>
            </w:r>
          </w:p>
        </w:tc>
      </w:tr>
    </w:tbl>
    <w:p w:rsidR="00480089" w:rsidRDefault="00480089" w:rsidP="00480089">
      <w:pPr>
        <w:pStyle w:val="ConsPlusNormal"/>
        <w:ind w:firstLine="540"/>
        <w:jc w:val="both"/>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1.1. Сельское хозяйство.</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4130C7">
        <w:rPr>
          <w:rFonts w:ascii="Times New Roman" w:eastAsia="Times New Roman" w:hAnsi="Times New Roman" w:cs="Times New Roman"/>
          <w:sz w:val="28"/>
          <w:szCs w:val="28"/>
          <w:lang w:eastAsia="ru-RU"/>
        </w:rPr>
        <w:t xml:space="preserve">В структуре экономики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ведущее место занимает сельское хозяйство.  Из общего объема сельхозпродукции</w:t>
      </w:r>
      <w:r>
        <w:rPr>
          <w:rFonts w:ascii="Times New Roman" w:eastAsia="Times New Roman" w:hAnsi="Times New Roman" w:cs="Times New Roman"/>
          <w:sz w:val="28"/>
          <w:szCs w:val="28"/>
          <w:lang w:eastAsia="ru-RU"/>
        </w:rPr>
        <w:t>,</w:t>
      </w:r>
      <w:r w:rsidRPr="004130C7">
        <w:rPr>
          <w:rFonts w:ascii="Times New Roman" w:eastAsia="Times New Roman" w:hAnsi="Times New Roman" w:cs="Times New Roman"/>
          <w:sz w:val="28"/>
          <w:szCs w:val="28"/>
          <w:lang w:eastAsia="ru-RU"/>
        </w:rPr>
        <w:t xml:space="preserve"> продукция растениеводства составляет </w:t>
      </w:r>
      <w:r>
        <w:rPr>
          <w:rFonts w:ascii="Times New Roman" w:eastAsia="Times New Roman" w:hAnsi="Times New Roman" w:cs="Times New Roman"/>
          <w:sz w:val="28"/>
          <w:szCs w:val="28"/>
          <w:lang w:eastAsia="ru-RU"/>
        </w:rPr>
        <w:t>76,6</w:t>
      </w:r>
      <w:r w:rsidRPr="004130C7">
        <w:rPr>
          <w:rFonts w:ascii="Times New Roman" w:eastAsia="Times New Roman" w:hAnsi="Times New Roman" w:cs="Times New Roman"/>
          <w:sz w:val="28"/>
          <w:szCs w:val="28"/>
          <w:lang w:eastAsia="ru-RU"/>
        </w:rPr>
        <w:t xml:space="preserve"> %, продукция животноводства </w:t>
      </w:r>
      <w:r>
        <w:rPr>
          <w:rFonts w:ascii="Times New Roman" w:eastAsia="Times New Roman" w:hAnsi="Times New Roman" w:cs="Times New Roman"/>
          <w:sz w:val="28"/>
          <w:szCs w:val="28"/>
          <w:lang w:eastAsia="ru-RU"/>
        </w:rPr>
        <w:t>23,4</w:t>
      </w:r>
      <w:r w:rsidRPr="004130C7">
        <w:rPr>
          <w:rFonts w:ascii="Times New Roman" w:eastAsia="Times New Roman" w:hAnsi="Times New Roman" w:cs="Times New Roman"/>
          <w:sz w:val="28"/>
          <w:szCs w:val="28"/>
          <w:lang w:eastAsia="ru-RU"/>
        </w:rPr>
        <w:t xml:space="preserve"> %. </w:t>
      </w:r>
    </w:p>
    <w:p w:rsidR="00480089" w:rsidRPr="004130C7" w:rsidRDefault="00480089" w:rsidP="00480089">
      <w:pPr>
        <w:spacing w:after="0" w:line="240" w:lineRule="auto"/>
        <w:ind w:firstLine="708"/>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состав агропромышленного комплекса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входят:</w:t>
      </w:r>
    </w:p>
    <w:tbl>
      <w:tblPr>
        <w:tblStyle w:val="af2"/>
        <w:tblW w:w="9356" w:type="dxa"/>
        <w:tblInd w:w="108" w:type="dxa"/>
        <w:tblLook w:val="04A0" w:firstRow="1" w:lastRow="0" w:firstColumn="1" w:lastColumn="0" w:noHBand="0" w:noVBand="1"/>
      </w:tblPr>
      <w:tblGrid>
        <w:gridCol w:w="851"/>
        <w:gridCol w:w="4252"/>
        <w:gridCol w:w="4253"/>
      </w:tblGrid>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Сельскохозяйственные предприятия</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Крестьянско-фермерские хозяйства</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290</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288</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272</w:t>
            </w:r>
          </w:p>
        </w:tc>
      </w:tr>
    </w:tbl>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CE4EFF">
        <w:rPr>
          <w:rFonts w:ascii="Times New Roman" w:eastAsia="Times New Roman" w:hAnsi="Times New Roman" w:cs="Times New Roman"/>
          <w:sz w:val="28"/>
          <w:szCs w:val="20"/>
          <w:lang w:eastAsia="ru-RU"/>
        </w:rPr>
        <w:t>Объем производства сельскохозяйственной продукции (в ф</w:t>
      </w:r>
      <w:r>
        <w:rPr>
          <w:rFonts w:ascii="Times New Roman" w:eastAsia="Times New Roman" w:hAnsi="Times New Roman" w:cs="Times New Roman"/>
          <w:sz w:val="28"/>
          <w:szCs w:val="20"/>
          <w:lang w:eastAsia="ru-RU"/>
        </w:rPr>
        <w:t>актически действовавших ценах) составил:</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2020 год - 4,6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2021 год - </w:t>
      </w:r>
      <w:r w:rsidRPr="00CE4EFF">
        <w:rPr>
          <w:rFonts w:ascii="Times New Roman" w:eastAsia="Times New Roman" w:hAnsi="Times New Roman" w:cs="Times New Roman"/>
          <w:sz w:val="28"/>
          <w:szCs w:val="20"/>
          <w:lang w:eastAsia="ru-RU"/>
        </w:rPr>
        <w:t>5</w:t>
      </w:r>
      <w:r>
        <w:rPr>
          <w:rFonts w:ascii="Times New Roman" w:eastAsia="Times New Roman" w:hAnsi="Times New Roman" w:cs="Times New Roman"/>
          <w:sz w:val="28"/>
          <w:szCs w:val="20"/>
          <w:lang w:eastAsia="ru-RU"/>
        </w:rPr>
        <w:t>,7 млн.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2022 год - 5,8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892503">
        <w:rPr>
          <w:rFonts w:ascii="Times New Roman" w:eastAsia="Times New Roman" w:hAnsi="Times New Roman" w:cs="Times New Roman"/>
          <w:sz w:val="28"/>
          <w:szCs w:val="20"/>
          <w:lang w:eastAsia="ru-RU"/>
        </w:rPr>
        <w:t>Индекс производства продукции сельского хозяйства</w:t>
      </w:r>
      <w:r>
        <w:rPr>
          <w:rFonts w:ascii="Times New Roman" w:eastAsia="Times New Roman" w:hAnsi="Times New Roman" w:cs="Times New Roman"/>
          <w:sz w:val="28"/>
          <w:szCs w:val="20"/>
          <w:lang w:eastAsia="ru-RU"/>
        </w:rPr>
        <w:t xml:space="preserve">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93,2 %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83,0 %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101,3 %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79,6 %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131,7 %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99,6 %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105,7 %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102,7 %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103,3 %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110,2 %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103,2 %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130C7">
        <w:rPr>
          <w:rFonts w:ascii="Times New Roman" w:eastAsia="Times New Roman" w:hAnsi="Times New Roman" w:cs="Times New Roman"/>
          <w:sz w:val="28"/>
          <w:szCs w:val="28"/>
          <w:lang w:eastAsia="ru-RU"/>
        </w:rPr>
        <w:t xml:space="preserve">аловый сбор зерновых и зернобобовых культур, произведенных </w:t>
      </w:r>
      <w:r>
        <w:rPr>
          <w:rFonts w:ascii="Times New Roman" w:eastAsia="Times New Roman" w:hAnsi="Times New Roman" w:cs="Times New Roman"/>
          <w:sz w:val="28"/>
          <w:szCs w:val="28"/>
          <w:lang w:eastAsia="ru-RU"/>
        </w:rPr>
        <w:t>на территории</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составил</w:t>
      </w:r>
      <w:r w:rsidRPr="004130C7">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2020 год </w:t>
      </w:r>
      <w:r>
        <w:rPr>
          <w:rFonts w:ascii="Times New Roman" w:eastAsia="Times New Roman" w:hAnsi="Times New Roman" w:cs="Times New Roman"/>
          <w:sz w:val="28"/>
          <w:szCs w:val="28"/>
          <w:lang w:eastAsia="ru-RU"/>
        </w:rPr>
        <w:t>- 175,45 тыс. тонн</w:t>
      </w:r>
      <w:r w:rsidRPr="00B81D16">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2021 год </w:t>
      </w:r>
      <w:r>
        <w:rPr>
          <w:rFonts w:ascii="Times New Roman" w:eastAsia="Times New Roman" w:hAnsi="Times New Roman" w:cs="Times New Roman"/>
          <w:sz w:val="28"/>
          <w:szCs w:val="28"/>
          <w:lang w:eastAsia="ru-RU"/>
        </w:rPr>
        <w:t>- 216,54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- 195,00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 роста валового сбора зерновых и зернобобовых культур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68,6 %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110,1 %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123,4 %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160,4 %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90,9 %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90,1 %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103,8 %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124,6 %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143,7 %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Средняя урожайность зерновых </w:t>
      </w:r>
      <w:r>
        <w:rPr>
          <w:rFonts w:ascii="Times New Roman" w:eastAsia="Times New Roman" w:hAnsi="Times New Roman" w:cs="Times New Roman"/>
          <w:sz w:val="28"/>
          <w:szCs w:val="28"/>
          <w:lang w:eastAsia="ru-RU"/>
        </w:rPr>
        <w:t xml:space="preserve">и зернобобовых культур </w:t>
      </w:r>
      <w:r w:rsidRPr="004130C7">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округу</w:t>
      </w:r>
      <w:r w:rsidRPr="004130C7">
        <w:rPr>
          <w:rFonts w:ascii="Times New Roman" w:eastAsia="Times New Roman" w:hAnsi="Times New Roman" w:cs="Times New Roman"/>
          <w:sz w:val="28"/>
          <w:szCs w:val="28"/>
          <w:lang w:eastAsia="ru-RU"/>
        </w:rPr>
        <w:t xml:space="preserve"> составила (ц/га):</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26,1</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19,0</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38,7</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сельскохозяйственных предприятиях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насчитывается крупного рогатого скота (тыс. голов):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278,39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18027,19</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22,25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17649,60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23,29</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16,65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276,09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18175,30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22,98</w:t>
            </w:r>
          </w:p>
        </w:tc>
      </w:tr>
    </w:tbl>
    <w:p w:rsidR="00480089" w:rsidRPr="004130C7" w:rsidRDefault="00480089" w:rsidP="00480089">
      <w:pPr>
        <w:spacing w:after="0" w:line="240" w:lineRule="auto"/>
        <w:ind w:right="-5"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Реализовано мяса сельскохозяйственными </w:t>
      </w:r>
      <w:r>
        <w:rPr>
          <w:rFonts w:ascii="Times New Roman" w:eastAsia="Times New Roman" w:hAnsi="Times New Roman" w:cs="Times New Roman"/>
          <w:sz w:val="28"/>
          <w:szCs w:val="28"/>
          <w:lang w:eastAsia="ru-RU"/>
        </w:rPr>
        <w:t>товаропроизводителями округа</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тысяч </w:t>
      </w:r>
      <w:r w:rsidRPr="004130C7">
        <w:rPr>
          <w:rFonts w:ascii="Times New Roman" w:eastAsia="Times New Roman" w:hAnsi="Times New Roman" w:cs="Times New Roman"/>
          <w:sz w:val="28"/>
          <w:szCs w:val="28"/>
          <w:lang w:eastAsia="ru-RU"/>
        </w:rPr>
        <w:t>тонн):</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0,085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522,86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14106,00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0,158</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501,22</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14327,00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1,466</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0,774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428,04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12944,50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1,726</w:t>
            </w:r>
          </w:p>
        </w:tc>
      </w:tr>
    </w:tbl>
    <w:p w:rsidR="00480089" w:rsidRPr="000E3853"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0E3853">
        <w:rPr>
          <w:rFonts w:ascii="Times New Roman" w:eastAsia="Times New Roman" w:hAnsi="Times New Roman" w:cs="Times New Roman"/>
          <w:sz w:val="28"/>
          <w:szCs w:val="28"/>
          <w:lang w:eastAsia="ru-RU"/>
        </w:rPr>
        <w:t>Среднесписочная численность работников, занятых в сельском хозяйстве, составила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0E3853" w:rsidTr="00480089">
        <w:tc>
          <w:tcPr>
            <w:tcW w:w="780"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Год</w:t>
            </w:r>
          </w:p>
        </w:tc>
        <w:tc>
          <w:tcPr>
            <w:tcW w:w="2622"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Ставропольский край</w:t>
            </w:r>
          </w:p>
        </w:tc>
        <w:tc>
          <w:tcPr>
            <w:tcW w:w="1417"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Российская федерация</w:t>
            </w:r>
          </w:p>
        </w:tc>
        <w:tc>
          <w:tcPr>
            <w:tcW w:w="2659"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Левокумский муниципальный округ</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2020</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299</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55925</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1362958</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476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2021</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323</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52374</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1310217</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456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2022</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311</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51217</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1279379</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395</w:t>
            </w:r>
          </w:p>
        </w:tc>
      </w:tr>
    </w:tbl>
    <w:p w:rsidR="00480089" w:rsidRPr="00D0395B"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D0395B">
        <w:rPr>
          <w:rFonts w:ascii="Times New Roman" w:eastAsia="Times New Roman" w:hAnsi="Times New Roman" w:cs="Times New Roman"/>
          <w:sz w:val="28"/>
          <w:szCs w:val="28"/>
          <w:lang w:eastAsia="ru-RU"/>
        </w:rPr>
        <w:t>Среднемесячная заработная плата на одного работника по предприятиям аграрного сектора сложилась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D0395B" w:rsidTr="00480089">
        <w:tc>
          <w:tcPr>
            <w:tcW w:w="780"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Год</w:t>
            </w:r>
          </w:p>
        </w:tc>
        <w:tc>
          <w:tcPr>
            <w:tcW w:w="2622"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Ставропольский край</w:t>
            </w:r>
          </w:p>
        </w:tc>
        <w:tc>
          <w:tcPr>
            <w:tcW w:w="1417"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Российская федерация</w:t>
            </w:r>
          </w:p>
        </w:tc>
        <w:tc>
          <w:tcPr>
            <w:tcW w:w="2659"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Левокумский муниципальный округ</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2020</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24241,40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27106,21</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31428,51</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24165,90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2021</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26450,30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29247,30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34489,40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25418,70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2022</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29867,60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37012,00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40599,70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33019,90</w:t>
            </w:r>
          </w:p>
        </w:tc>
      </w:tr>
    </w:tbl>
    <w:p w:rsidR="00480089" w:rsidRPr="00D0395B" w:rsidRDefault="00480089" w:rsidP="00480089">
      <w:pPr>
        <w:tabs>
          <w:tab w:val="left" w:pos="9360"/>
          <w:tab w:val="left" w:pos="9540"/>
        </w:tabs>
        <w:spacing w:after="0" w:line="240" w:lineRule="auto"/>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9360"/>
          <w:tab w:val="left" w:pos="9540"/>
        </w:tabs>
        <w:suppressAutoHyphens/>
        <w:spacing w:after="0" w:line="240" w:lineRule="auto"/>
        <w:ind w:firstLine="709"/>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1.2. Промышленность.</w:t>
      </w:r>
    </w:p>
    <w:p w:rsidR="00480089" w:rsidRPr="004130C7" w:rsidRDefault="00480089" w:rsidP="00480089">
      <w:pPr>
        <w:autoSpaceDE w:val="0"/>
        <w:autoSpaceDN w:val="0"/>
        <w:spacing w:after="12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130C7">
        <w:rPr>
          <w:rFonts w:ascii="Times New Roman" w:eastAsia="Times New Roman" w:hAnsi="Times New Roman" w:cs="Times New Roman"/>
          <w:sz w:val="28"/>
          <w:szCs w:val="28"/>
          <w:lang w:eastAsia="ru-RU"/>
        </w:rPr>
        <w:t xml:space="preserve">бъем отгруженных товаров собственного производства, выполненных работ и услуг собственными силами по промышленным видам экономической деятельности (млрд.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393,40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65864,63</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1,18</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538,34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90760,64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584,75</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98454,84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1,19</w:t>
            </w:r>
          </w:p>
        </w:tc>
      </w:tr>
    </w:tbl>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отгруженных товаров  по виду деятельности «обрабатывающие производство» (млн. руб.):</w:t>
      </w:r>
    </w:p>
    <w:tbl>
      <w:tblPr>
        <w:tblStyle w:val="af2"/>
        <w:tblW w:w="9463" w:type="dxa"/>
        <w:tblInd w:w="108" w:type="dxa"/>
        <w:tblLayout w:type="fixed"/>
        <w:tblLook w:val="04A0" w:firstRow="1" w:lastRow="0" w:firstColumn="1" w:lastColumn="0" w:noHBand="0" w:noVBand="1"/>
      </w:tblPr>
      <w:tblGrid>
        <w:gridCol w:w="709"/>
        <w:gridCol w:w="2552"/>
        <w:gridCol w:w="1984"/>
        <w:gridCol w:w="1559"/>
        <w:gridCol w:w="2659"/>
      </w:tblGrid>
      <w:tr w:rsidR="00480089" w:rsidRPr="004130C7" w:rsidTr="00480089">
        <w:tc>
          <w:tcPr>
            <w:tcW w:w="70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Год</w:t>
            </w:r>
          </w:p>
        </w:tc>
        <w:tc>
          <w:tcPr>
            <w:tcW w:w="255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4"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5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94,46</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302933,93</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44669709,50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54,05</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413188,20</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59714352,10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105,95</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258,48</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449863,92</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58299919,56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134,85</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7C25">
        <w:rPr>
          <w:rFonts w:ascii="Times New Roman" w:eastAsia="Times New Roman" w:hAnsi="Times New Roman" w:cs="Times New Roman"/>
          <w:sz w:val="28"/>
          <w:szCs w:val="28"/>
          <w:lang w:eastAsia="ru-RU"/>
        </w:rPr>
        <w:t>В округе действуют 13 цехов малой мощности в сфере обрабатывающего производства (переработке сельхозпродукции, производство изделий из дерева): 6 мельницы, 5 пекарен,1 мини пекарня кроме того действует 1 мебельный цех.</w:t>
      </w:r>
    </w:p>
    <w:p w:rsidR="00480089" w:rsidRPr="006967D0"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67D0">
        <w:rPr>
          <w:rFonts w:ascii="Times New Roman" w:eastAsia="Times New Roman" w:hAnsi="Times New Roman" w:cs="Times New Roman"/>
          <w:sz w:val="28"/>
          <w:szCs w:val="28"/>
          <w:lang w:eastAsia="ru-RU"/>
        </w:rPr>
        <w:t xml:space="preserve">Среднемесячная заработная плата в сфере обрабатывающего производства составляет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18895,00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34562,50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46510,20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17943,80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19770,30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38091,69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52409,60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24138,00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23500,60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44530,40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60438,70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33561,80</w:t>
            </w:r>
          </w:p>
        </w:tc>
      </w:tr>
    </w:tbl>
    <w:p w:rsidR="00480089" w:rsidRPr="004130C7" w:rsidRDefault="00480089" w:rsidP="00480089">
      <w:pPr>
        <w:spacing w:after="0" w:line="240" w:lineRule="auto"/>
        <w:ind w:firstLine="709"/>
        <w:contextualSpacing/>
        <w:jc w:val="center"/>
        <w:rPr>
          <w:rFonts w:ascii="Times New Roman" w:eastAsia="Times New Roman" w:hAnsi="Times New Roman" w:cs="Times New Roman"/>
          <w:b/>
          <w:sz w:val="28"/>
          <w:szCs w:val="28"/>
          <w:lang w:eastAsia="ru-RU"/>
        </w:rPr>
      </w:pPr>
    </w:p>
    <w:p w:rsidR="00480089" w:rsidRPr="00243B6C" w:rsidRDefault="00480089" w:rsidP="00480089">
      <w:pPr>
        <w:suppressAutoHyphens/>
        <w:spacing w:after="0" w:line="240" w:lineRule="auto"/>
        <w:ind w:firstLine="709"/>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1.3. Инвестиции.</w:t>
      </w:r>
    </w:p>
    <w:p w:rsidR="00480089" w:rsidRPr="002B2CF8"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2B2CF8">
        <w:rPr>
          <w:rFonts w:ascii="Times New Roman" w:eastAsia="Times New Roman" w:hAnsi="Times New Roman" w:cs="Times New Roman"/>
          <w:bCs/>
          <w:sz w:val="28"/>
          <w:szCs w:val="28"/>
          <w:lang w:eastAsia="ru-RU"/>
        </w:rPr>
        <w:t xml:space="preserve">Залогом развития экономики является инвестиционная деятельность. Ключевым фактором экономического и социального развития является привлечение инвестиций в основной капитал. </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Объем инвестиций в основной капитал по полному кругу предприятий составил:</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- 1,258</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2021 год - 1,</w:t>
      </w:r>
      <w:r>
        <w:rPr>
          <w:rFonts w:ascii="Times New Roman" w:eastAsia="Times New Roman" w:hAnsi="Times New Roman" w:cs="Times New Roman"/>
          <w:sz w:val="28"/>
          <w:szCs w:val="28"/>
          <w:lang w:eastAsia="ru-RU"/>
        </w:rPr>
        <w:t>465</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2B2C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2,072</w:t>
      </w:r>
      <w:r w:rsidRPr="002B2CF8">
        <w:rPr>
          <w:rFonts w:ascii="Times New Roman" w:eastAsia="Times New Roman" w:hAnsi="Times New Roman" w:cs="Times New Roman"/>
          <w:sz w:val="28"/>
          <w:szCs w:val="28"/>
          <w:lang w:eastAsia="ru-RU"/>
        </w:rPr>
        <w:t xml:space="preserve"> млрд. рублей</w:t>
      </w:r>
      <w:r>
        <w:rPr>
          <w:rFonts w:ascii="Times New Roman" w:eastAsia="Times New Roman" w:hAnsi="Times New Roman" w:cs="Times New Roman"/>
          <w:sz w:val="28"/>
          <w:szCs w:val="28"/>
          <w:lang w:eastAsia="ru-RU"/>
        </w:rPr>
        <w:t>.</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За период с 2020 по 2022 годы на территории Курского муниципального округа реализовались 7 инвестиционных   проектов:</w:t>
      </w:r>
    </w:p>
    <w:p w:rsidR="00480089" w:rsidRDefault="00480089" w:rsidP="00480089">
      <w:pPr>
        <w:spacing w:after="0" w:line="240" w:lineRule="auto"/>
        <w:ind w:firstLine="709"/>
        <w:contextualSpacing/>
        <w:jc w:val="both"/>
        <w:rPr>
          <w:rFonts w:ascii="Times New Roman" w:eastAsia="Times New Roman" w:hAnsi="Times New Roman" w:cs="Times New Roman"/>
          <w:i/>
          <w:color w:val="FF0000"/>
          <w:sz w:val="28"/>
          <w:szCs w:val="28"/>
          <w:lang w:eastAsia="ru-RU"/>
        </w:rPr>
      </w:pPr>
      <w:r w:rsidRPr="002B2CF8">
        <w:rPr>
          <w:rFonts w:ascii="Times New Roman" w:eastAsia="Arial Unicode MS" w:hAnsi="Times New Roman" w:cs="Mangal"/>
          <w:color w:val="000000"/>
          <w:kern w:val="1"/>
          <w:sz w:val="28"/>
          <w:szCs w:val="28"/>
          <w:shd w:val="clear" w:color="auto" w:fill="FFFFFF"/>
          <w:lang w:eastAsia="hi-IN" w:bidi="hi-IN"/>
        </w:rPr>
        <w:t>«Орошаемый участок площадью 486,81 га в ООО С/Х «Стодеревская»»</w:t>
      </w:r>
      <w:r>
        <w:rPr>
          <w:rFonts w:ascii="Times New Roman" w:eastAsia="Arial Unicode MS" w:hAnsi="Times New Roman" w:cs="Mangal"/>
          <w:color w:val="000000"/>
          <w:kern w:val="1"/>
          <w:sz w:val="28"/>
          <w:szCs w:val="28"/>
          <w:shd w:val="clear" w:color="auto" w:fill="FFFFFF"/>
          <w:lang w:eastAsia="hi-IN" w:bidi="hi-IN"/>
        </w:rPr>
        <w:t>, и</w:t>
      </w:r>
      <w:r w:rsidRPr="002B2CF8">
        <w:rPr>
          <w:rFonts w:ascii="Times New Roman" w:eastAsia="Arial Unicode MS" w:hAnsi="Times New Roman" w:cs="Mangal"/>
          <w:color w:val="000000"/>
          <w:kern w:val="1"/>
          <w:sz w:val="28"/>
          <w:szCs w:val="28"/>
          <w:shd w:val="clear" w:color="auto" w:fill="FFFFFF"/>
          <w:lang w:eastAsia="hi-IN" w:bidi="hi-IN"/>
        </w:rPr>
        <w:t>нициатором проекта является</w:t>
      </w:r>
      <w:r w:rsidRPr="002B2CF8">
        <w:rPr>
          <w:rFonts w:ascii="Times New Roman" w:eastAsia="Arial Unicode MS" w:hAnsi="Times New Roman" w:cs="Mangal"/>
          <w:kern w:val="1"/>
          <w:sz w:val="24"/>
          <w:szCs w:val="24"/>
          <w:lang w:eastAsia="hi-IN" w:bidi="hi-IN"/>
        </w:rPr>
        <w:t xml:space="preserve"> </w:t>
      </w:r>
      <w:r w:rsidRPr="002B2CF8">
        <w:rPr>
          <w:rFonts w:ascii="Times New Roman" w:eastAsia="Arial Unicode MS" w:hAnsi="Times New Roman" w:cs="Mangal"/>
          <w:color w:val="000000"/>
          <w:kern w:val="1"/>
          <w:sz w:val="28"/>
          <w:szCs w:val="28"/>
          <w:shd w:val="clear" w:color="auto" w:fill="FFFFFF"/>
          <w:lang w:eastAsia="hi-IN" w:bidi="hi-IN"/>
        </w:rPr>
        <w:t>Общество с ограниченной ответственностью семеноводческое хозяйство «Стодеревское». Стоимость инвестиционного проекта 60,269 млн. рублей. Создано 6 рабочих ме</w:t>
      </w:r>
      <w:r w:rsidR="000A4318">
        <w:rPr>
          <w:rFonts w:ascii="Times New Roman" w:eastAsia="Arial Unicode MS" w:hAnsi="Times New Roman" w:cs="Mangal"/>
          <w:color w:val="000000"/>
          <w:kern w:val="1"/>
          <w:sz w:val="28"/>
          <w:szCs w:val="28"/>
          <w:shd w:val="clear" w:color="auto" w:fill="FFFFFF"/>
          <w:lang w:eastAsia="hi-IN" w:bidi="hi-IN"/>
        </w:rPr>
        <w:t>ст.</w:t>
      </w:r>
      <w:r w:rsidRPr="002B2CF8">
        <w:rPr>
          <w:rFonts w:ascii="Times New Roman" w:eastAsia="Arial Unicode MS" w:hAnsi="Times New Roman" w:cs="Mangal"/>
          <w:color w:val="000000"/>
          <w:kern w:val="1"/>
          <w:sz w:val="27"/>
          <w:szCs w:val="27"/>
          <w:shd w:val="clear" w:color="auto" w:fill="FFFFFF"/>
          <w:lang w:eastAsia="hi-IN" w:bidi="hi-IN"/>
        </w:rPr>
        <w:t xml:space="preserve"> </w:t>
      </w:r>
      <w:r w:rsidRPr="002B2CF8">
        <w:rPr>
          <w:rFonts w:ascii="Times New Roman" w:eastAsia="Times New Roman" w:hAnsi="Times New Roman" w:cs="Times New Roman"/>
          <w:color w:val="000000"/>
          <w:sz w:val="28"/>
          <w:szCs w:val="28"/>
          <w:lang w:eastAsia="ru-RU"/>
        </w:rPr>
        <w:t xml:space="preserve">Финансирование инвестиционного проекта осуществляется за счет собственных средств. </w:t>
      </w:r>
      <w:r>
        <w:rPr>
          <w:rFonts w:ascii="Times New Roman" w:eastAsia="Times New Roman" w:hAnsi="Times New Roman" w:cs="Times New Roman"/>
          <w:color w:val="000000"/>
          <w:sz w:val="28"/>
          <w:szCs w:val="28"/>
          <w:lang w:eastAsia="ru-RU"/>
        </w:rPr>
        <w:t>Проект реализован в 2020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«Орошаемый участок площадью 593</w:t>
      </w:r>
      <w:r>
        <w:rPr>
          <w:rFonts w:ascii="Times New Roman" w:eastAsia="Calibri" w:hAnsi="Times New Roman" w:cs="Times New Roman"/>
          <w:sz w:val="28"/>
          <w:szCs w:val="28"/>
        </w:rPr>
        <w:t>,6 га в ООО С/Х «Стодеревская»</w:t>
      </w:r>
      <w:r w:rsidRPr="002B2CF8">
        <w:rPr>
          <w:rFonts w:ascii="Times New Roman" w:eastAsia="Calibri" w:hAnsi="Times New Roman" w:cs="Times New Roman"/>
          <w:sz w:val="28"/>
          <w:szCs w:val="28"/>
        </w:rPr>
        <w:t>, инициатором инвестиционного проекта является Общество с ограниченной ответственность сельскохозяйственное предприятие «Стодеревское». Стоимость инвестиционного проекта 105,0 млн. рублей. Создано 4 рабочих места</w:t>
      </w:r>
      <w:r>
        <w:rPr>
          <w:rFonts w:ascii="Times New Roman" w:eastAsia="Calibri" w:hAnsi="Times New Roman" w:cs="Times New Roman"/>
          <w:sz w:val="28"/>
          <w:szCs w:val="28"/>
        </w:rPr>
        <w:t>. Проект реализован в 2021 году</w:t>
      </w:r>
      <w:r w:rsidRPr="002B2CF8">
        <w:rPr>
          <w:rFonts w:ascii="Times New Roman" w:eastAsia="Calibri" w:hAnsi="Times New Roman" w:cs="Times New Roman"/>
          <w:sz w:val="28"/>
          <w:szCs w:val="28"/>
        </w:rPr>
        <w:t xml:space="preserve">; </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«Закладка нектаринового сада интенсивного типа с системой капельного орошения на площади 40 га</w:t>
      </w:r>
      <w:r>
        <w:rPr>
          <w:rFonts w:ascii="Times New Roman" w:eastAsia="Calibri" w:hAnsi="Times New Roman" w:cs="Times New Roman"/>
          <w:sz w:val="28"/>
          <w:szCs w:val="28"/>
        </w:rPr>
        <w:t>, 1 этап</w:t>
      </w:r>
      <w:r w:rsidRPr="002B2CF8">
        <w:rPr>
          <w:rFonts w:ascii="Times New Roman" w:eastAsia="Calibri" w:hAnsi="Times New Roman" w:cs="Times New Roman"/>
          <w:sz w:val="28"/>
          <w:szCs w:val="28"/>
        </w:rPr>
        <w:t xml:space="preserve">», инициатором инвестиционного проекта является ЗАО АПП «СОЛА». Стоимость инвестиционного проекта </w:t>
      </w:r>
      <w:r>
        <w:rPr>
          <w:rFonts w:ascii="Times New Roman" w:eastAsia="Calibri" w:hAnsi="Times New Roman" w:cs="Times New Roman"/>
          <w:sz w:val="28"/>
          <w:szCs w:val="28"/>
        </w:rPr>
        <w:t>48,59</w:t>
      </w:r>
      <w:r w:rsidRPr="002B2CF8">
        <w:rPr>
          <w:rFonts w:ascii="Times New Roman" w:eastAsia="Calibri" w:hAnsi="Times New Roman" w:cs="Times New Roman"/>
          <w:sz w:val="28"/>
          <w:szCs w:val="28"/>
        </w:rPr>
        <w:t xml:space="preserve"> млн. рублей. Создано 8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«Строительство мельничного комплекса», инициатором инвестиционного проекта является ООО СП «Колхоз им. Ленина». </w:t>
      </w:r>
      <w:r w:rsidRPr="002B2CF8">
        <w:rPr>
          <w:rFonts w:ascii="Times New Roman" w:eastAsia="Calibri" w:hAnsi="Times New Roman" w:cs="Times New Roman"/>
          <w:sz w:val="28"/>
          <w:szCs w:val="28"/>
        </w:rPr>
        <w:lastRenderedPageBreak/>
        <w:t>Стоимость инвестиционного проекта 100,0 млн. рублей. Создано 22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«Строительство мельничного комплекса», инициатором инвестиционного проекта является ИП Глава КФХ Оганесян Г.А. Стоимость инвестиционного проекта 49,0 млн. рублей. Создано 11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«Орошаемый участок площадью 593,6 га с увеличением орошаемой площади до 1001,6 га на землях общества с ограниченной ответственностью семеноводческое хозяйство «С</w:t>
      </w:r>
      <w:r>
        <w:rPr>
          <w:rFonts w:ascii="Times New Roman" w:eastAsia="Calibri" w:hAnsi="Times New Roman" w:cs="Times New Roman"/>
          <w:sz w:val="28"/>
          <w:szCs w:val="28"/>
        </w:rPr>
        <w:t>тодеревское», инициатор проекта о</w:t>
      </w:r>
      <w:r w:rsidRPr="002B2CF8">
        <w:rPr>
          <w:rFonts w:ascii="Times New Roman" w:eastAsia="Calibri" w:hAnsi="Times New Roman" w:cs="Times New Roman"/>
          <w:sz w:val="28"/>
          <w:szCs w:val="28"/>
        </w:rPr>
        <w:t>бщество с ограниченной ответственностью семеноводческое хозяйство «Стодеревское», стоимость инвестицио</w:t>
      </w:r>
      <w:r>
        <w:rPr>
          <w:rFonts w:ascii="Times New Roman" w:eastAsia="Calibri" w:hAnsi="Times New Roman" w:cs="Times New Roman"/>
          <w:sz w:val="28"/>
          <w:szCs w:val="28"/>
        </w:rPr>
        <w:t xml:space="preserve">нного проекта 90,0 млн. рублей. </w:t>
      </w:r>
      <w:r w:rsidRPr="00B62078">
        <w:rPr>
          <w:rFonts w:ascii="Times New Roman" w:eastAsia="Calibri" w:hAnsi="Times New Roman" w:cs="Times New Roman"/>
          <w:sz w:val="28"/>
          <w:szCs w:val="28"/>
        </w:rPr>
        <w:t>Проект реализован в 202</w:t>
      </w:r>
      <w:r>
        <w:rPr>
          <w:rFonts w:ascii="Times New Roman" w:eastAsia="Calibri" w:hAnsi="Times New Roman" w:cs="Times New Roman"/>
          <w:sz w:val="28"/>
          <w:szCs w:val="28"/>
        </w:rPr>
        <w:t>2</w:t>
      </w:r>
      <w:r w:rsidRPr="00B62078">
        <w:rPr>
          <w:rFonts w:ascii="Times New Roman" w:eastAsia="Calibri" w:hAnsi="Times New Roman" w:cs="Times New Roman"/>
          <w:sz w:val="28"/>
          <w:szCs w:val="28"/>
        </w:rPr>
        <w:t xml:space="preserve">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«Орошаемый участок площадью 196 га в обществе с ограниченной ответственностью семеноводческое хозяйство «Стодеревское», инициатор проекта </w:t>
      </w:r>
      <w:r>
        <w:rPr>
          <w:rFonts w:ascii="Times New Roman" w:eastAsia="Calibri" w:hAnsi="Times New Roman" w:cs="Times New Roman"/>
          <w:sz w:val="28"/>
          <w:szCs w:val="28"/>
        </w:rPr>
        <w:t>о</w:t>
      </w:r>
      <w:r w:rsidRPr="002B2CF8">
        <w:rPr>
          <w:rFonts w:ascii="Times New Roman" w:eastAsia="Calibri" w:hAnsi="Times New Roman" w:cs="Times New Roman"/>
          <w:sz w:val="28"/>
          <w:szCs w:val="28"/>
        </w:rPr>
        <w:t>бщество с ограниченной ответственностью семеноводческое хозяйство «Стодеревское», стоимость инвестиционного проекта 41,9 млн. рублей.</w:t>
      </w:r>
      <w:r w:rsidRPr="00B62078">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0E3853" w:rsidRDefault="00480089" w:rsidP="00480089">
      <w:pPr>
        <w:spacing w:after="0" w:line="240" w:lineRule="auto"/>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keepNext/>
        <w:spacing w:after="0" w:line="240" w:lineRule="auto"/>
        <w:ind w:right="-766" w:firstLine="709"/>
        <w:contextualSpacing/>
        <w:outlineLvl w:val="7"/>
        <w:rPr>
          <w:rFonts w:ascii="Times New Roman" w:eastAsia="Times New Roman" w:hAnsi="Times New Roman" w:cs="Times New Roman"/>
          <w:bCs/>
          <w:sz w:val="28"/>
          <w:szCs w:val="28"/>
          <w:lang w:eastAsia="ru-RU"/>
        </w:rPr>
      </w:pPr>
      <w:r w:rsidRPr="00243B6C">
        <w:rPr>
          <w:rFonts w:ascii="Times New Roman" w:eastAsia="Times New Roman" w:hAnsi="Times New Roman" w:cs="Times New Roman"/>
          <w:bCs/>
          <w:sz w:val="28"/>
          <w:szCs w:val="28"/>
          <w:lang w:eastAsia="ru-RU"/>
        </w:rPr>
        <w:t>1.4. Строительство.</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2862D1">
        <w:rPr>
          <w:rFonts w:ascii="Times New Roman" w:eastAsia="Arial Unicode MS" w:hAnsi="Times New Roman" w:cs="Times New Roman"/>
          <w:kern w:val="1"/>
          <w:sz w:val="28"/>
          <w:szCs w:val="28"/>
          <w:lang w:eastAsia="hi-IN" w:bidi="hi-IN"/>
        </w:rPr>
        <w:t>Объем строительных и ремонтных работ по всем строительным предприятиям составил</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2862D1">
        <w:rPr>
          <w:rFonts w:ascii="Times New Roman" w:eastAsia="Arial Unicode MS" w:hAnsi="Times New Roman" w:cs="Times New Roman"/>
          <w:kern w:val="1"/>
          <w:sz w:val="28"/>
          <w:szCs w:val="28"/>
          <w:lang w:eastAsia="hi-IN" w:bidi="hi-IN"/>
        </w:rPr>
        <w:t xml:space="preserve"> 3</w:t>
      </w:r>
      <w:r>
        <w:rPr>
          <w:rFonts w:ascii="Times New Roman" w:eastAsia="Arial Unicode MS" w:hAnsi="Times New Roman" w:cs="Times New Roman"/>
          <w:kern w:val="1"/>
          <w:sz w:val="28"/>
          <w:szCs w:val="28"/>
          <w:lang w:eastAsia="hi-IN" w:bidi="hi-IN"/>
        </w:rPr>
        <w:t>,274</w:t>
      </w:r>
      <w:r w:rsidRPr="002862D1">
        <w:rPr>
          <w:rFonts w:ascii="Times New Roman" w:eastAsia="Arial Unicode MS" w:hAnsi="Times New Roman" w:cs="Times New Roman"/>
          <w:kern w:val="1"/>
          <w:sz w:val="28"/>
          <w:szCs w:val="28"/>
          <w:lang w:eastAsia="hi-IN" w:bidi="hi-IN"/>
        </w:rPr>
        <w:t xml:space="preserve"> млрд. рублей</w:t>
      </w:r>
      <w:r>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2,285</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2,286</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8"/>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2862D1">
        <w:rPr>
          <w:rFonts w:ascii="Times New Roman" w:eastAsia="Arial Unicode MS" w:hAnsi="Times New Roman" w:cs="Times New Roman"/>
          <w:kern w:val="1"/>
          <w:sz w:val="28"/>
          <w:szCs w:val="28"/>
          <w:lang w:eastAsia="hi-IN" w:bidi="hi-IN"/>
        </w:rPr>
        <w:t>ведено в действие жилья за счет всех источников финансирования</w:t>
      </w:r>
      <w:r>
        <w:rPr>
          <w:rFonts w:ascii="Times New Roman" w:eastAsia="Arial Unicode MS" w:hAnsi="Times New Roman" w:cs="Times New Roman"/>
          <w:kern w:val="1"/>
          <w:sz w:val="28"/>
          <w:szCs w:val="28"/>
          <w:lang w:eastAsia="hi-IN" w:bidi="hi-IN"/>
        </w:rPr>
        <w:t xml:space="preserve"> (тыс. кв. м.):</w:t>
      </w:r>
      <w:r w:rsidRPr="002862D1">
        <w:rPr>
          <w:rFonts w:ascii="Times New Roman" w:eastAsia="Arial Unicode MS" w:hAnsi="Times New Roman" w:cs="Times New Roman"/>
          <w:kern w:val="1"/>
          <w:sz w:val="28"/>
          <w:szCs w:val="28"/>
          <w:lang w:eastAsia="hi-IN" w:bidi="hi-IN"/>
        </w:rPr>
        <w:t xml:space="preserve">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1221,979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82001,939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3,338</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1479,118</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92429,061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2,913</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8,927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1640,389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102513,197</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2,793</w:t>
            </w:r>
          </w:p>
        </w:tc>
      </w:tr>
    </w:tbl>
    <w:p w:rsidR="00480089" w:rsidRPr="00B2756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2756D">
        <w:rPr>
          <w:rFonts w:ascii="Times New Roman" w:eastAsia="Times New Roman" w:hAnsi="Times New Roman" w:cs="Times New Roman"/>
          <w:sz w:val="28"/>
          <w:szCs w:val="28"/>
          <w:lang w:eastAsia="ru-RU"/>
        </w:rPr>
        <w:t>Среднемесячная заработная плата в сфере строительства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50627,10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30740,70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44738,20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23523,80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56810,50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36111,40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51944,20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29509,20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62782,80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33800,50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60849,50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31062,70</w:t>
            </w:r>
          </w:p>
        </w:tc>
      </w:tr>
    </w:tbl>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1.5. Транспорт.</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Протяженность автодорог общего пользования местного значения, на конец года 765.4 км.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границах Курского муниципального округа перевозками пассажиров и багажа пассажирским автомобильным транспортом по маршрутам внутрирайонного сообщения осуществляется перевозка населения  транспортным предприятием АО «Меркурий» по маршрутам  «Курская - </w:t>
      </w:r>
      <w:r w:rsidRPr="002C601E">
        <w:rPr>
          <w:rFonts w:ascii="Times New Roman" w:eastAsia="Times New Roman" w:hAnsi="Times New Roman" w:cs="Times New Roman"/>
          <w:sz w:val="28"/>
          <w:szCs w:val="28"/>
          <w:lang w:eastAsia="ru-RU"/>
        </w:rPr>
        <w:lastRenderedPageBreak/>
        <w:t xml:space="preserve">Галюгаевская»,  «Курская - Рощино», «Курская - 42й км», «Курская -Балтийский», «Курская - Пролетарский».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Для перевозчиков, осуществляющим данную деятельность на территории округа, местным бюджетом предусмотрена субсидия на компенсацию затрат по обеспечению круглогодичного транспортного сообщения по муниципальным маршрутам округа.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За период с 2020 по 2022 годы проведен ремонт дорожной инфраструктуры населенных пунктов округа:</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1 этап ремонта автомобильной дороги «Подъезд к поселку Ровный от автомобильной дороги «Моздок - Курская»;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капитальный ремонт по ул. Балтийской, от ул. Ессентукская до ул. Березовая в ст</w:t>
      </w:r>
      <w:r w:rsidR="000A4318">
        <w:rPr>
          <w:rFonts w:ascii="Times New Roman" w:eastAsia="Times New Roman" w:hAnsi="Times New Roman" w:cs="Times New Roman"/>
          <w:sz w:val="28"/>
          <w:szCs w:val="28"/>
          <w:lang w:eastAsia="ru-RU"/>
        </w:rPr>
        <w:t>-це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Балтийская от ул. Ессентукская до ул. Березовая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Халецкого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ремонту участка автомобильной дороги общего пользования местного значения по ул. Интернациональная от переулка Свободный до ул. Щерба-кова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Свободный от ул. Калинина до ул. Халецкого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Октябрьский, от ул. Набережная до ул. Ленина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ул. Акулова до ул. Восточная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Акулова от ул. Виноградная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дома № 41 до ул. Акулова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общего пользования местного значения по ул. Молодежной от М</w:t>
      </w:r>
      <w:r w:rsidR="000A4318">
        <w:rPr>
          <w:rFonts w:ascii="Times New Roman" w:eastAsia="Times New Roman" w:hAnsi="Times New Roman" w:cs="Times New Roman"/>
          <w:sz w:val="28"/>
          <w:szCs w:val="28"/>
          <w:lang w:eastAsia="ru-RU"/>
        </w:rPr>
        <w:t>К</w:t>
      </w:r>
      <w:r w:rsidRPr="002C601E">
        <w:rPr>
          <w:rFonts w:ascii="Times New Roman" w:eastAsia="Times New Roman" w:hAnsi="Times New Roman" w:cs="Times New Roman"/>
          <w:sz w:val="28"/>
          <w:szCs w:val="28"/>
          <w:lang w:eastAsia="ru-RU"/>
        </w:rPr>
        <w:t xml:space="preserve">ДОУ </w:t>
      </w:r>
      <w:r w:rsidR="000A4318">
        <w:rPr>
          <w:rFonts w:ascii="Times New Roman" w:eastAsia="Times New Roman" w:hAnsi="Times New Roman" w:cs="Times New Roman"/>
          <w:sz w:val="28"/>
          <w:szCs w:val="28"/>
          <w:lang w:eastAsia="ru-RU"/>
        </w:rPr>
        <w:t xml:space="preserve">«Детский сад </w:t>
      </w:r>
      <w:r w:rsidRPr="002C601E">
        <w:rPr>
          <w:rFonts w:ascii="Times New Roman" w:eastAsia="Times New Roman" w:hAnsi="Times New Roman" w:cs="Times New Roman"/>
          <w:sz w:val="28"/>
          <w:szCs w:val="28"/>
          <w:lang w:eastAsia="ru-RU"/>
        </w:rPr>
        <w:t>№ 8 «Теремок» до ул. Полевая в селе Русское;</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общего пользования местного значения 1 этап по ул. Новая, от ул. Школьная до ул. Новая, 30а в селе Русском;</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1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2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Красноармейской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Галюгаевской;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по ул. Школьная (от ул. Руденко) в 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 Галюгаевская;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по ул. Химиков в селе Эдиссия (от ул. Моздокская);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lastRenderedPageBreak/>
        <w:t>ремонт автомобильной дороги общего пользования местного значения «Ага-Батыр - Дыдымкин»;</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выполнение работ по профилированию гравийных дорог станицы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выполнение работ по профилированию гравийной дороги по улице Сиреневой 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нанесение горизонтальной дорожной разметки краской на автомобильных дорогах общего пользования местного;</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 Курской по ул. Ленина, ул. Гагарина, ул. Халецкого, ул. Акулова,  пер. Свободный, пер. Пионерский, ул. Щербакова, ул. Интернациональная;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Русском по ул. Полевая, ул. Набережная;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Полтавском по ул. Майской;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Эдиссия  по ул. Химиков;</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Серноводское по ул. Тихая, ул. Южная, ул. Урожайная;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Стодеревской по ул.60 лет СССР;</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r w:rsidR="000A4318" w:rsidRPr="000A4318">
        <w:rPr>
          <w:rFonts w:ascii="Times New Roman" w:eastAsia="Times New Roman" w:hAnsi="Times New Roman" w:cs="Times New Roman"/>
          <w:sz w:val="28"/>
          <w:szCs w:val="28"/>
          <w:lang w:eastAsia="ru-RU"/>
        </w:rPr>
        <w:t>ст-це</w:t>
      </w:r>
      <w:r w:rsidRPr="002C601E">
        <w:rPr>
          <w:rFonts w:ascii="Times New Roman" w:eastAsia="Times New Roman" w:hAnsi="Times New Roman" w:cs="Times New Roman"/>
          <w:sz w:val="28"/>
          <w:szCs w:val="28"/>
          <w:lang w:eastAsia="ru-RU"/>
        </w:rPr>
        <w:t xml:space="preserve"> Галюгаевской по ул. Братьев Семеновых;</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поселке Ага-Батыр по ул. Комсомольской.</w:t>
      </w:r>
    </w:p>
    <w:p w:rsidR="00480089" w:rsidRDefault="00480089" w:rsidP="00480089">
      <w:pPr>
        <w:suppressAutoHyphens/>
        <w:spacing w:after="0" w:line="240" w:lineRule="auto"/>
        <w:ind w:left="708"/>
        <w:contextualSpacing/>
        <w:jc w:val="both"/>
        <w:rPr>
          <w:rFonts w:ascii="Times New Roman" w:eastAsia="Calibri" w:hAnsi="Times New Roman" w:cs="Times New Roman"/>
          <w:b/>
          <w:color w:val="FF0000"/>
          <w:kern w:val="1"/>
          <w:sz w:val="28"/>
          <w:szCs w:val="28"/>
          <w:lang w:eastAsia="ar-SA"/>
        </w:rPr>
      </w:pPr>
    </w:p>
    <w:p w:rsidR="00480089" w:rsidRPr="00243B6C" w:rsidRDefault="00480089" w:rsidP="00480089">
      <w:pPr>
        <w:suppressAutoHyphens/>
        <w:spacing w:after="0" w:line="240" w:lineRule="auto"/>
        <w:ind w:left="708"/>
        <w:contextualSpacing/>
        <w:jc w:val="both"/>
        <w:rPr>
          <w:rFonts w:ascii="Times New Roman" w:eastAsia="Calibri" w:hAnsi="Times New Roman" w:cs="Times New Roman"/>
          <w:kern w:val="1"/>
          <w:sz w:val="28"/>
          <w:szCs w:val="28"/>
          <w:lang w:eastAsia="ar-SA"/>
        </w:rPr>
      </w:pPr>
      <w:r w:rsidRPr="00243B6C">
        <w:rPr>
          <w:rFonts w:ascii="Times New Roman" w:eastAsia="Calibri" w:hAnsi="Times New Roman" w:cs="Times New Roman"/>
          <w:kern w:val="1"/>
          <w:sz w:val="28"/>
          <w:szCs w:val="28"/>
          <w:lang w:eastAsia="ar-SA"/>
        </w:rPr>
        <w:t>1.6. Газ и водоснабжение, коммунальное хозяйство.</w:t>
      </w:r>
    </w:p>
    <w:p w:rsidR="00480089"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r w:rsidRPr="00C014EF">
        <w:rPr>
          <w:rFonts w:ascii="Times New Roman" w:eastAsia="Calibri" w:hAnsi="Times New Roman" w:cs="Times New Roman"/>
          <w:sz w:val="28"/>
          <w:szCs w:val="28"/>
        </w:rPr>
        <w:t xml:space="preserve">Эксплуатация и плановое обслуживание  распределительных газовых сетей осуществляет </w:t>
      </w:r>
      <w:r w:rsidR="00243B6C">
        <w:rPr>
          <w:rFonts w:ascii="Times New Roman" w:eastAsia="Calibri" w:hAnsi="Times New Roman" w:cs="Times New Roman"/>
          <w:sz w:val="28"/>
          <w:szCs w:val="28"/>
        </w:rPr>
        <w:t>А</w:t>
      </w:r>
      <w:r w:rsidRPr="00C014EF">
        <w:rPr>
          <w:rFonts w:ascii="Times New Roman" w:eastAsia="Calibri" w:hAnsi="Times New Roman" w:cs="Times New Roman"/>
          <w:sz w:val="28"/>
          <w:szCs w:val="28"/>
        </w:rPr>
        <w:t xml:space="preserve">кционерное общество «Курскаямежстройгаз». Общая протяженность данных сетей </w:t>
      </w:r>
      <w:r>
        <w:rPr>
          <w:rFonts w:ascii="Times New Roman" w:eastAsia="Calibri" w:hAnsi="Times New Roman" w:cs="Times New Roman"/>
          <w:sz w:val="28"/>
          <w:szCs w:val="28"/>
        </w:rPr>
        <w:t>-</w:t>
      </w:r>
      <w:r w:rsidRPr="00C014EF">
        <w:rPr>
          <w:rFonts w:ascii="Times New Roman" w:eastAsia="Calibri" w:hAnsi="Times New Roman" w:cs="Times New Roman"/>
          <w:sz w:val="28"/>
          <w:szCs w:val="28"/>
        </w:rPr>
        <w:t xml:space="preserve"> </w:t>
      </w:r>
      <w:r>
        <w:rPr>
          <w:rFonts w:ascii="Times New Roman" w:eastAsia="Calibri" w:hAnsi="Times New Roman" w:cs="Times New Roman"/>
          <w:sz w:val="28"/>
          <w:szCs w:val="28"/>
        </w:rPr>
        <w:t>855,74</w:t>
      </w:r>
      <w:r w:rsidRPr="00C014EF">
        <w:rPr>
          <w:rFonts w:ascii="Times New Roman" w:eastAsia="Calibri" w:hAnsi="Times New Roman" w:cs="Times New Roman"/>
          <w:sz w:val="28"/>
          <w:szCs w:val="28"/>
        </w:rPr>
        <w:t xml:space="preserve"> км.</w:t>
      </w:r>
      <w:r w:rsidRPr="00C014EF">
        <w:rPr>
          <w:rFonts w:ascii="Times New Roman" w:eastAsia="Calibri" w:hAnsi="Times New Roman" w:cs="Times New Roman"/>
          <w:color w:val="FF0000"/>
          <w:sz w:val="28"/>
          <w:szCs w:val="28"/>
        </w:rPr>
        <w:t xml:space="preserve">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 xml:space="preserve">Реализацию сетевого газа осуществляет филиал общества с ограниченной ответственностью «Газпром межрегионгаз Ставрополь».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Теплоснабжение н осуществляет государственное унитарное предприятие Ставропольского края «Ставропольский краевой теплоэнергетический комплекс».</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Протяженность тепловых сетей на территории района составляет 16,96 км. На обслуживании предприятия находится 34 котельные, которые обеспечивают теплом 19 муниципальных средних общеобразовательных учреждений, 17 муниципальных дошкольных образовательных учреждений, 41 организацию, 34 многоквартирных дома, в которых 336 квартир пользуются центральным отоплением.</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 xml:space="preserve">Межпоселковые электрические сети Курского муниципального округа принадлежат и эксплуатируются </w:t>
      </w:r>
      <w:r>
        <w:rPr>
          <w:rFonts w:ascii="Times New Roman" w:eastAsia="Calibri" w:hAnsi="Times New Roman" w:cs="Times New Roman"/>
          <w:sz w:val="28"/>
          <w:szCs w:val="28"/>
        </w:rPr>
        <w:t xml:space="preserve"> филиалом ПАО «Россети Северный Кавказ» - «Ставропольэнерго» и ГУП СК «Ставэлектросеть» </w:t>
      </w:r>
      <w:r w:rsidR="000A4318">
        <w:rPr>
          <w:rFonts w:ascii="Times New Roman" w:eastAsia="Calibri" w:hAnsi="Times New Roman" w:cs="Times New Roman"/>
          <w:sz w:val="28"/>
          <w:szCs w:val="28"/>
        </w:rPr>
        <w:t>ст-ца</w:t>
      </w:r>
      <w:r>
        <w:rPr>
          <w:rFonts w:ascii="Times New Roman" w:eastAsia="Calibri" w:hAnsi="Times New Roman" w:cs="Times New Roman"/>
          <w:sz w:val="28"/>
          <w:szCs w:val="28"/>
        </w:rPr>
        <w:t xml:space="preserve"> Курская»</w:t>
      </w:r>
      <w:r w:rsidRPr="00EF4F6A">
        <w:rPr>
          <w:rFonts w:ascii="Times New Roman" w:eastAsia="Calibri" w:hAnsi="Times New Roman" w:cs="Times New Roman"/>
          <w:sz w:val="28"/>
          <w:szCs w:val="28"/>
        </w:rPr>
        <w:t xml:space="preserve">. </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 xml:space="preserve">Сбор и вывоз твердых бытовых отходов осуществляет региональный оператор - общество с ограниченной ответственностью «Жилищно-коммунальное хозяйство». </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Водоснабжение и водоотведение осуществляет филиал ГУП СК «Ставрополькрайводоканал» - «Восточный» ПТП Курское.</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Протяженность обслуживаемых водопроводных сетей - 371,59 км, канализационных сетей - 2,97 км. Источником водоснабжения являются подземные воды.</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lastRenderedPageBreak/>
        <w:t xml:space="preserve">На территории </w:t>
      </w:r>
      <w:r>
        <w:rPr>
          <w:rFonts w:ascii="Times New Roman" w:eastAsia="Calibri" w:hAnsi="Times New Roman" w:cs="Times New Roman"/>
          <w:sz w:val="28"/>
          <w:szCs w:val="28"/>
        </w:rPr>
        <w:t xml:space="preserve">округа </w:t>
      </w:r>
      <w:r w:rsidRPr="00EF4F6A">
        <w:rPr>
          <w:rFonts w:ascii="Times New Roman" w:eastAsia="Calibri" w:hAnsi="Times New Roman" w:cs="Times New Roman"/>
          <w:sz w:val="28"/>
          <w:szCs w:val="28"/>
        </w:rPr>
        <w:t>95 артезианских скважин, из них не работающих 15.</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w:t>
      </w:r>
      <w:r>
        <w:rPr>
          <w:rFonts w:ascii="Times New Roman" w:eastAsia="Times New Roman" w:hAnsi="Times New Roman" w:cs="Times New Roman"/>
          <w:sz w:val="28"/>
          <w:szCs w:val="28"/>
          <w:lang w:eastAsia="ru-RU"/>
        </w:rPr>
        <w:t>ых</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товаров</w:t>
      </w:r>
      <w:r w:rsidRPr="004130C7">
        <w:rPr>
          <w:rFonts w:ascii="Times New Roman" w:eastAsia="Times New Roman" w:hAnsi="Times New Roman" w:cs="Times New Roman"/>
          <w:sz w:val="28"/>
          <w:szCs w:val="28"/>
          <w:lang w:eastAsia="ru-RU"/>
        </w:rPr>
        <w:t xml:space="preserve"> по виду деятельности «</w:t>
      </w:r>
      <w:r w:rsidRPr="00E37C25">
        <w:rPr>
          <w:rFonts w:ascii="Times New Roman" w:eastAsia="Times New Roman" w:hAnsi="Times New Roman" w:cs="Times New Roman"/>
          <w:sz w:val="28"/>
          <w:szCs w:val="28"/>
          <w:lang w:eastAsia="ru-RU"/>
        </w:rPr>
        <w:t>Обеспечение электрической энергией, газом и паром; кондиционирование воздуха</w:t>
      </w:r>
      <w:r w:rsidRPr="004130C7">
        <w:rPr>
          <w:rFonts w:ascii="Times New Roman" w:eastAsia="Times New Roman" w:hAnsi="Times New Roman" w:cs="Times New Roman"/>
          <w:sz w:val="28"/>
          <w:szCs w:val="28"/>
          <w:lang w:eastAsia="ru-RU"/>
        </w:rPr>
        <w:t>»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Левокумский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0,196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5727,04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0,134</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0,212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80,04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6239,92</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82,79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6635,76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bl>
    <w:p w:rsidR="00480089" w:rsidRPr="000E3853"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1.7. Потребительский рынок.</w:t>
      </w:r>
    </w:p>
    <w:p w:rsidR="00480089" w:rsidRPr="00020EDB"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020EDB">
        <w:rPr>
          <w:rFonts w:ascii="Times New Roman" w:eastAsia="Times New Roman" w:hAnsi="Times New Roman" w:cs="Times New Roman"/>
          <w:sz w:val="28"/>
          <w:szCs w:val="28"/>
          <w:lang w:eastAsia="ru-RU"/>
        </w:rPr>
        <w:t xml:space="preserve">На территории округа осуществляют торговую деятельность </w:t>
      </w:r>
      <w:r w:rsidRPr="002F7B56">
        <w:rPr>
          <w:rFonts w:ascii="Times New Roman" w:eastAsia="Times New Roman" w:hAnsi="Times New Roman" w:cs="Times New Roman"/>
          <w:sz w:val="28"/>
          <w:szCs w:val="28"/>
          <w:lang w:eastAsia="ru-RU"/>
        </w:rPr>
        <w:t xml:space="preserve">289 хозяйствующих субъектов </w:t>
      </w:r>
      <w:r w:rsidRPr="00020ED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258</w:t>
      </w:r>
      <w:r w:rsidRPr="00020EDB">
        <w:rPr>
          <w:rFonts w:ascii="Times New Roman" w:eastAsia="Times New Roman" w:hAnsi="Times New Roman" w:cs="Times New Roman"/>
          <w:sz w:val="28"/>
          <w:szCs w:val="28"/>
          <w:lang w:eastAsia="ru-RU"/>
        </w:rPr>
        <w:t xml:space="preserve"> объектах розничной торговли общей площадью 23,03 тыс. кв. метров,</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оказываются услуги общественного питания в 38 объектах</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на 3876 посадочных ме</w:t>
      </w:r>
      <w:r w:rsidR="000A4318">
        <w:rPr>
          <w:rFonts w:ascii="Times New Roman" w:eastAsia="Times New Roman" w:hAnsi="Times New Roman" w:cs="Times New Roman"/>
          <w:sz w:val="28"/>
          <w:szCs w:val="28"/>
          <w:lang w:eastAsia="ru-RU"/>
        </w:rPr>
        <w:t>ст.</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Федеральная торговая сеть представлена такими организациями, как АО «Тандер» (4 магазина «Магнит», 1 магазин «Магнит Косметик»),            ООО «Агроторг» (2 универсам</w:t>
      </w:r>
      <w:r w:rsidR="00243B6C">
        <w:rPr>
          <w:rFonts w:ascii="Times New Roman" w:eastAsia="Times New Roman" w:hAnsi="Times New Roman" w:cs="Times New Roman"/>
          <w:sz w:val="28"/>
          <w:szCs w:val="28"/>
          <w:lang w:eastAsia="ru-RU"/>
        </w:rPr>
        <w:t>а</w:t>
      </w:r>
      <w:r w:rsidRPr="002F7B56">
        <w:rPr>
          <w:rFonts w:ascii="Times New Roman" w:eastAsia="Times New Roman" w:hAnsi="Times New Roman" w:cs="Times New Roman"/>
          <w:sz w:val="28"/>
          <w:szCs w:val="28"/>
          <w:lang w:eastAsia="ru-RU"/>
        </w:rPr>
        <w:t xml:space="preserve"> «Пятерочка»), ООО Бэст Прайс (1 универсам «Фикс Прайс»), ООО Торгсервис26 (универсам «Сфетофор»). </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На территории Курского муниципального округа представлена фирменная торговая сеть 7 объектами торговли местных товаропроизводителей: ЗАО АПП «СОЛА» (3 объекта), ООО «Арагви» (2 объекта), ИП Григорова М.Д. (2 объекта).</w:t>
      </w:r>
    </w:p>
    <w:p w:rsidR="00480089" w:rsidRPr="002F7B5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Оборот розничной торговли составил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0,491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520,45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33873,66</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0,450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0,625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601,33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39472,02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0,527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614,85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42577,02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0,588</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Оборот  общественного питания составил (млн.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649D7" w:rsidTr="00480089">
        <w:tc>
          <w:tcPr>
            <w:tcW w:w="780"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Год</w:t>
            </w:r>
          </w:p>
        </w:tc>
        <w:tc>
          <w:tcPr>
            <w:tcW w:w="2622"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Ставропольский край</w:t>
            </w:r>
          </w:p>
        </w:tc>
        <w:tc>
          <w:tcPr>
            <w:tcW w:w="1417"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Российская федерация</w:t>
            </w:r>
          </w:p>
        </w:tc>
        <w:tc>
          <w:tcPr>
            <w:tcW w:w="2659"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Левокумский муниципальный округ</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2020</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0,059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28,47</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1447,41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2021</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0,049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34,75</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1931,41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2022</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0,065</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35,40</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2350,15</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0,001</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Оказано платных услуг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0,503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153,62</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9294,20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0,487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181,84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11370,93</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0,422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204,31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12627,45</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0,546</w:t>
            </w:r>
          </w:p>
        </w:tc>
      </w:tr>
    </w:tbl>
    <w:p w:rsidR="00480089" w:rsidRPr="00E3294C"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розничной торговли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20359,30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28233,30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41867,00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25844,60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21709,70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35512,90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50388,80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26520,70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24245,60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34417,50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57806,10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28645,30</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right="-6"/>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1.8. Финансы.</w:t>
      </w:r>
    </w:p>
    <w:p w:rsidR="00480089"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r w:rsidRPr="009A73DC">
        <w:rPr>
          <w:rFonts w:ascii="Times New Roman" w:eastAsia="Calibri" w:hAnsi="Times New Roman" w:cs="Times New Roman"/>
          <w:sz w:val="28"/>
          <w:szCs w:val="28"/>
        </w:rPr>
        <w:t>Исполнение доходов</w:t>
      </w:r>
      <w:r>
        <w:rPr>
          <w:rFonts w:ascii="Times New Roman" w:eastAsia="Calibri" w:hAnsi="Times New Roman" w:cs="Times New Roman"/>
          <w:sz w:val="28"/>
          <w:szCs w:val="28"/>
        </w:rPr>
        <w:t xml:space="preserve"> и расходов </w:t>
      </w:r>
      <w:r w:rsidRPr="009A73DC">
        <w:rPr>
          <w:rFonts w:ascii="Times New Roman" w:eastAsia="Calibri" w:hAnsi="Times New Roman" w:cs="Times New Roman"/>
          <w:sz w:val="28"/>
          <w:szCs w:val="28"/>
        </w:rPr>
        <w:t>консолидированного бюджета Курского муниципального округа</w:t>
      </w:r>
      <w:r>
        <w:rPr>
          <w:rFonts w:ascii="Times New Roman" w:eastAsia="Calibri" w:hAnsi="Times New Roman" w:cs="Times New Roman"/>
          <w:sz w:val="28"/>
          <w:szCs w:val="28"/>
        </w:rPr>
        <w:t>:</w:t>
      </w:r>
    </w:p>
    <w:tbl>
      <w:tblPr>
        <w:tblW w:w="9516" w:type="dxa"/>
        <w:tblInd w:w="93" w:type="dxa"/>
        <w:tblLook w:val="04A0" w:firstRow="1" w:lastRow="0" w:firstColumn="1" w:lastColumn="0" w:noHBand="0" w:noVBand="1"/>
      </w:tblPr>
      <w:tblGrid>
        <w:gridCol w:w="6252"/>
        <w:gridCol w:w="1134"/>
        <w:gridCol w:w="1134"/>
        <w:gridCol w:w="996"/>
      </w:tblGrid>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rPr>
                <w:rFonts w:ascii="Times New Roman" w:eastAsia="Times New Roman" w:hAnsi="Times New Roman" w:cs="Times New Roman"/>
                <w:i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 xml:space="preserve">Доходы консолидированного бюджета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2092,96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2330,85</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2327,48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и неналоговые доходы, всего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345,75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352,34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382,21</w:t>
            </w:r>
          </w:p>
        </w:tc>
      </w:tr>
      <w:tr w:rsidR="00480089" w:rsidRPr="009A73DC" w:rsidTr="00480089">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295,71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297,47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316,27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173,45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167,36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171,08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35,99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41,90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48,46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12,94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15,10</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9,24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12,58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35,37</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36,60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29,17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50,04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54,87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Безвозмездные поступления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1747,21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1978,51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1945,27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субсидии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273,95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324,43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290,46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субвенции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997,80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1167,88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1277,36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из федерального бюджета,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457,09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417,53</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Расходы консолидированного бюджета, в том числе по направлениям:</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1921,15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2416,11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2444,57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190,50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200,18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177,73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2,89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2,67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5,36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6,08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96,74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257,28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131,63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62,68</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78,91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99,54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0,51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750,71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939,60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1018,63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142,55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139,59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135,52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659,06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779,55</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854,77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10,66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12,49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15,21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bCs/>
                <w:iCs/>
                <w:sz w:val="24"/>
                <w:szCs w:val="24"/>
                <w:lang w:eastAsia="ru-RU"/>
              </w:rPr>
            </w:pPr>
            <w:r w:rsidRPr="009A73DC">
              <w:rPr>
                <w:rFonts w:ascii="Times New Roman" w:eastAsia="Times New Roman" w:hAnsi="Times New Roman" w:cs="Times New Roman"/>
                <w:bCs/>
                <w:iCs/>
                <w:sz w:val="24"/>
                <w:szCs w:val="24"/>
                <w:lang w:eastAsia="ru-RU"/>
              </w:rPr>
              <w:t>Дефицит(-),профицит(+) консолидированного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-171,81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85,26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117,09</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1.9. Жизненный уровень и занятость населения.</w:t>
      </w:r>
    </w:p>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Средняя заработная плата в расчете на одного работника составляет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31235,40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33877,10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51343,90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28432,30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32819,60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37387,39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52243,70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30087,40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36744,70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41401,79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65338,30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35018,80</w:t>
            </w:r>
          </w:p>
        </w:tc>
      </w:tr>
    </w:tbl>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lastRenderedPageBreak/>
        <w:t>Средняя численность работников без внешних совместителей составила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5,513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585,49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43316,81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3,434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577,41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42996,23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3,402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571,66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42922,89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3,321</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Уровень безработицы составил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0,8</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r>
    </w:tbl>
    <w:p w:rsidR="00480089"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1.10. Демография.</w:t>
      </w:r>
    </w:p>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Численность населения составляет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54,0</w:t>
            </w:r>
            <w:r>
              <w:rPr>
                <w:rFonts w:ascii="Times New Roman" w:eastAsia="Times New Roman" w:hAnsi="Times New Roman" w:cs="Times New Roman"/>
                <w:sz w:val="24"/>
                <w:szCs w:val="28"/>
                <w:lang w:eastAsia="ru-RU"/>
              </w:rPr>
              <w:t>12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2792,80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146171,02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39,310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52,625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2780,20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145557,58</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39,030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52,548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2891,20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146447,42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34,905</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Родилось детей:</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27397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1436514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26627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1398253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496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25164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1304087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Умерло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36595</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2138586</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482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624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42191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2441594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33557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1898644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Естественная убыль/прибыль (+/-) населения составила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-9198</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-702072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-15564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-1043341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-121</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-8393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-594557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На постоянное место жительства прибыло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1495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78211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4120740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1275</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1376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74516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4277442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980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1331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69941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4168475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1060</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Выбыло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1404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79291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4014269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1168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1351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71544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3847540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1139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73144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4133580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1087</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lastRenderedPageBreak/>
        <w:t>Миграционный отток/приток (+/-) составил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Левокумский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106471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2972</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-3203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34895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w:t>
            </w:r>
          </w:p>
        </w:tc>
      </w:tr>
    </w:tbl>
    <w:p w:rsidR="00480089" w:rsidRPr="000E3853" w:rsidRDefault="00480089" w:rsidP="00480089">
      <w:pPr>
        <w:tabs>
          <w:tab w:val="left" w:pos="9355"/>
        </w:tabs>
        <w:spacing w:after="0" w:line="240" w:lineRule="auto"/>
        <w:ind w:firstLine="709"/>
        <w:contextualSpacing/>
        <w:jc w:val="both"/>
        <w:rPr>
          <w:rFonts w:ascii="Times New Roman" w:eastAsia="Cambria" w:hAnsi="Times New Roman" w:cs="Times New Roman"/>
          <w:color w:val="FF0000"/>
          <w:sz w:val="28"/>
          <w:szCs w:val="28"/>
          <w:lang w:eastAsia="ru-RU"/>
        </w:rPr>
      </w:pPr>
    </w:p>
    <w:p w:rsidR="00480089" w:rsidRPr="00243B6C" w:rsidRDefault="00480089" w:rsidP="00480089">
      <w:pPr>
        <w:tabs>
          <w:tab w:val="left" w:pos="1560"/>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1.11. Социальная поддержка населения.</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600FBF">
        <w:rPr>
          <w:rFonts w:ascii="Times New Roman" w:eastAsia="Arial Unicode MS" w:hAnsi="Times New Roman" w:cs="Times New Roman"/>
          <w:kern w:val="1"/>
          <w:sz w:val="28"/>
          <w:szCs w:val="28"/>
          <w:lang w:eastAsia="hi-IN" w:bidi="hi-IN"/>
        </w:rPr>
        <w:t xml:space="preserve">На меры поддержки </w:t>
      </w:r>
      <w:r>
        <w:rPr>
          <w:rFonts w:ascii="Times New Roman" w:eastAsia="Arial Unicode MS" w:hAnsi="Times New Roman" w:cs="Times New Roman"/>
          <w:kern w:val="1"/>
          <w:sz w:val="28"/>
          <w:szCs w:val="28"/>
          <w:lang w:eastAsia="hi-IN" w:bidi="hi-IN"/>
        </w:rPr>
        <w:t>граждан в рамках реализации муниципальной программы Курского муниципального округа Ставропольского края «Социальная поддержка граждан» были использованы средства в размере:</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600FBF">
        <w:rPr>
          <w:rFonts w:ascii="Times New Roman" w:eastAsia="Arial Unicode MS" w:hAnsi="Times New Roman" w:cs="Times New Roman"/>
          <w:kern w:val="1"/>
          <w:sz w:val="28"/>
          <w:szCs w:val="28"/>
          <w:lang w:eastAsia="hi-IN" w:bidi="hi-IN"/>
        </w:rPr>
        <w:t xml:space="preserve"> 612,4</w:t>
      </w:r>
      <w:r>
        <w:rPr>
          <w:rFonts w:ascii="Times New Roman" w:eastAsia="Arial Unicode MS" w:hAnsi="Times New Roman" w:cs="Times New Roman"/>
          <w:kern w:val="1"/>
          <w:sz w:val="28"/>
          <w:szCs w:val="28"/>
          <w:lang w:eastAsia="hi-IN" w:bidi="hi-IN"/>
        </w:rPr>
        <w:t>0</w:t>
      </w:r>
      <w:r w:rsidRPr="00600FBF">
        <w:rPr>
          <w:rFonts w:ascii="Times New Roman" w:eastAsia="Arial Unicode MS" w:hAnsi="Times New Roman" w:cs="Times New Roman"/>
          <w:kern w:val="1"/>
          <w:sz w:val="28"/>
          <w:szCs w:val="28"/>
          <w:lang w:eastAsia="hi-IN" w:bidi="hi-IN"/>
        </w:rPr>
        <w:t xml:space="preserve"> млн. рублей</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 год - 742,86 млн. рублей;</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 год - 767,10 млн. рублей.</w:t>
      </w:r>
      <w:r w:rsidRPr="00600FBF">
        <w:rPr>
          <w:rFonts w:ascii="Times New Roman" w:eastAsia="Arial Unicode MS" w:hAnsi="Times New Roman" w:cs="Times New Roman"/>
          <w:kern w:val="1"/>
          <w:sz w:val="28"/>
          <w:szCs w:val="28"/>
          <w:lang w:eastAsia="hi-IN" w:bidi="hi-IN"/>
        </w:rPr>
        <w:t xml:space="preserve"> </w:t>
      </w:r>
    </w:p>
    <w:p w:rsidR="00480089" w:rsidRPr="00874218" w:rsidRDefault="00480089" w:rsidP="00480089">
      <w:pPr>
        <w:widowControl w:val="0"/>
        <w:suppressAutoHyphens/>
        <w:spacing w:after="0" w:line="240" w:lineRule="auto"/>
        <w:ind w:firstLine="708"/>
        <w:jc w:val="both"/>
        <w:rPr>
          <w:rFonts w:ascii="Times New Roman" w:eastAsia="Lucida Sans Unicode" w:hAnsi="Times New Roman" w:cs="Times New Roman"/>
          <w:kern w:val="2"/>
          <w:sz w:val="28"/>
          <w:szCs w:val="24"/>
        </w:rPr>
      </w:pPr>
      <w:r w:rsidRPr="00874218">
        <w:rPr>
          <w:rFonts w:ascii="Times New Roman" w:eastAsia="Lucida Sans Unicode" w:hAnsi="Times New Roman" w:cs="Times New Roman"/>
          <w:kern w:val="2"/>
          <w:sz w:val="28"/>
          <w:szCs w:val="24"/>
        </w:rPr>
        <w:t xml:space="preserve">Социальную поддержку в виде пособий, компенсаций и иных выплат, финансируемых как из средств федерального бюджета, так и из средств краевого бюджета, в 2021 году получили - 17813 граждан, в 2022 году </w:t>
      </w:r>
      <w:r>
        <w:rPr>
          <w:rFonts w:ascii="Times New Roman" w:eastAsia="Lucida Sans Unicode" w:hAnsi="Times New Roman" w:cs="Times New Roman"/>
          <w:kern w:val="2"/>
          <w:sz w:val="28"/>
          <w:szCs w:val="24"/>
        </w:rPr>
        <w:t>-</w:t>
      </w:r>
      <w:r w:rsidRPr="00874218">
        <w:rPr>
          <w:rFonts w:ascii="Times New Roman" w:eastAsia="Lucida Sans Unicode" w:hAnsi="Times New Roman" w:cs="Times New Roman"/>
          <w:kern w:val="2"/>
          <w:sz w:val="28"/>
          <w:szCs w:val="24"/>
        </w:rPr>
        <w:t xml:space="preserve"> </w:t>
      </w:r>
      <w:r w:rsidRPr="00874218">
        <w:rPr>
          <w:rFonts w:ascii="Times New Roman" w:eastAsia="Lucida Sans Unicode" w:hAnsi="Times New Roman" w:cs="Times New Roman"/>
          <w:kern w:val="2"/>
          <w:sz w:val="28"/>
          <w:szCs w:val="24"/>
        </w:rPr>
        <w:br/>
        <w:t>16482</w:t>
      </w:r>
      <w:r w:rsidRPr="00874218">
        <w:rPr>
          <w:rFonts w:ascii="Times New Roman" w:eastAsia="Lucida Sans Unicode" w:hAnsi="Times New Roman" w:cs="Times New Roman"/>
          <w:b/>
          <w:kern w:val="2"/>
          <w:sz w:val="28"/>
          <w:szCs w:val="24"/>
        </w:rPr>
        <w:t xml:space="preserve"> </w:t>
      </w:r>
      <w:r w:rsidRPr="00874218">
        <w:rPr>
          <w:rFonts w:ascii="Times New Roman" w:eastAsia="Lucida Sans Unicode" w:hAnsi="Times New Roman" w:cs="Times New Roman"/>
          <w:kern w:val="2"/>
          <w:sz w:val="28"/>
          <w:szCs w:val="24"/>
        </w:rPr>
        <w:t>граждан.</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Ставропольском крае социальные контракты предоставляются </w:t>
      </w:r>
      <w:r w:rsidRPr="00874218">
        <w:rPr>
          <w:rFonts w:ascii="Times New Roman" w:eastAsia="Lucida Sans Unicode" w:hAnsi="Times New Roman" w:cs="Times New Roman"/>
          <w:kern w:val="2"/>
          <w:sz w:val="28"/>
          <w:szCs w:val="28"/>
        </w:rPr>
        <w:br/>
        <w:t>с 2014 года малоимущим семьям (одиноко проживающим гражданам) в соответствии с Законом Ставропольского края от 19 ноября 2007 г. № 56-кз «О государственной социальной помощи населению в Ставропольском крае». Средства на их заключение выделялись только из краевого бюджета.</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С 2021 года оказание государственной социальной помощи на основании социального контракта осуществляется на условиях софинансирования из федерального бюджета при соблюдении процентного соотношения численности получателей государственной социальной помощи (не менее </w:t>
      </w:r>
      <w:r w:rsidR="00566A49">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70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заключенных социальных контрактов по активным мероприятиям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поиск работы, осуществление индивидуальной предпринимательской деятельности, ведение личного подсобного хозяйства и не более 30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социальных контрактов, направленных на преодоление трудной жизненной ситуации). </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З</w:t>
      </w:r>
      <w:r w:rsidRPr="00874218">
        <w:rPr>
          <w:rFonts w:ascii="Times New Roman" w:eastAsia="Lucida Sans Unicode" w:hAnsi="Times New Roman" w:cs="Times New Roman"/>
          <w:kern w:val="2"/>
          <w:sz w:val="28"/>
          <w:szCs w:val="28"/>
        </w:rPr>
        <w:t>а 2021 год заключено</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117 социальных контрактов на общую сумму 11 833,13 тыс. рублей (из 115 запланированных), в том числе 76,1</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составляют получатели активных социальных контрактов и 23,9 %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r w:rsidR="00566A49">
        <w:rPr>
          <w:rFonts w:ascii="Times New Roman" w:eastAsia="Lucida Sans Unicode" w:hAnsi="Times New Roman" w:cs="Times New Roman"/>
          <w:kern w:val="2"/>
          <w:sz w:val="28"/>
          <w:szCs w:val="28"/>
        </w:rPr>
        <w:t>.</w:t>
      </w:r>
    </w:p>
    <w:p w:rsidR="00480089" w:rsidRPr="00874218" w:rsidRDefault="00566A4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В</w:t>
      </w:r>
      <w:r w:rsidR="00480089" w:rsidRPr="00874218">
        <w:rPr>
          <w:rFonts w:ascii="Times New Roman" w:eastAsia="Lucida Sans Unicode" w:hAnsi="Times New Roman" w:cs="Times New Roman"/>
          <w:kern w:val="2"/>
          <w:sz w:val="28"/>
          <w:szCs w:val="28"/>
        </w:rPr>
        <w:t xml:space="preserve"> 2022 году заключено 110 социальных контрактов на сумму </w:t>
      </w:r>
      <w:r w:rsidR="00480089" w:rsidRPr="00874218">
        <w:rPr>
          <w:rFonts w:ascii="Times New Roman" w:eastAsia="Lucida Sans Unicode" w:hAnsi="Times New Roman" w:cs="Times New Roman"/>
          <w:kern w:val="2"/>
          <w:sz w:val="28"/>
          <w:szCs w:val="28"/>
        </w:rPr>
        <w:br/>
        <w:t>17 114,57 тыс. рублей (из 108 запланированных), в том числе 87,3</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составляют получатели активных социальных контрактов и 12,7</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xml:space="preserve">% </w:t>
      </w:r>
      <w:r w:rsidR="00480089">
        <w:rPr>
          <w:rFonts w:ascii="Times New Roman" w:eastAsia="Lucida Sans Unicode" w:hAnsi="Times New Roman" w:cs="Times New Roman"/>
          <w:kern w:val="2"/>
          <w:sz w:val="28"/>
          <w:szCs w:val="28"/>
        </w:rPr>
        <w:t>-</w:t>
      </w:r>
      <w:r w:rsidR="00480089"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2021 году звание «Ветеран труда» присвоено 16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13 гражданам. Звание «Ветеран труда Ставропольского края» в 2021 году присвоено 0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5 гражданам.</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Гражданам, относящимся к категории «дети войны», выдаются </w:t>
      </w:r>
      <w:r w:rsidRPr="00874218">
        <w:rPr>
          <w:rFonts w:ascii="Times New Roman" w:eastAsia="Lucida Sans Unicode" w:hAnsi="Times New Roman" w:cs="Times New Roman"/>
          <w:kern w:val="2"/>
          <w:sz w:val="28"/>
          <w:szCs w:val="28"/>
        </w:rPr>
        <w:lastRenderedPageBreak/>
        <w:t xml:space="preserve">соответствующие удостоверения; в 2021 году выдано 2 удостоверения и 1 дубликат, за 2022 года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2 удостоверения и 2 дубликата взамен.</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которой приняли участие 114 молодых семей округа, изъявившие желание получить социальную выплату в 2022 году. В 2021 году на приобретение жилья по программе «Обеспечение жильем молодых семей» выделены средства 7 получателям на общую сумму 6 749,50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В 2022 году 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заключено два соглашения между министерством строительства и архитектуры Ставропольского края и администрацией Курского муниципального округа Ставропольского края, о предоставлении субсидии Курскому муниципальному округу из федерального бюджета на предоставление молодым семьям социальных выплат на приобретение (строительство) жилья за счет средств федерального бюджета.</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федеральному бюджету) в 2022 году составил 6 170,97 тыс. рублей. Из них софинансирование из средств бюджета субъекта 5 862,43 тыс. рублей (краевой и федеральный бюджет), софинансирование местного бюджета 5 процентов 308 548,95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краевому бюджету) в 2022 году составил 57 660,06 тыс. рублей, из них софинансирование: из средств бюджета субъекта 54 777,05 тыс. рублей, местный бюджет составил 2 883,00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Плановый показатель, заявленный на отбор претендентов для получения субсидий участников мероприятия по обеспечению жильем молодых семей, изъявивших желание получить социальную выплату в 2022 году составил 76 семей, 68 семей воспользовались социальными выплатами и приобрели жилые помещения.</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В </w:t>
      </w:r>
      <w:r w:rsidRPr="00567155">
        <w:rPr>
          <w:rFonts w:ascii="Times New Roman" w:eastAsia="Calibri" w:hAnsi="Times New Roman" w:cs="Times New Roman"/>
          <w:sz w:val="28"/>
          <w:szCs w:val="28"/>
        </w:rPr>
        <w:t>Курском муниципальном округе</w:t>
      </w:r>
      <w:r w:rsidRPr="00600FBF">
        <w:rPr>
          <w:rFonts w:ascii="Times New Roman" w:eastAsia="Calibri" w:hAnsi="Times New Roman" w:cs="Times New Roman"/>
          <w:sz w:val="28"/>
          <w:szCs w:val="28"/>
        </w:rPr>
        <w:t xml:space="preserve"> уделяется большое внимание гражданам пожилого возраста и инвалидам, так в государственном бюджетном учреждении «Центр социального обслуживания граждан пожилого возраста и инвалидов» оказываются услуги 1</w:t>
      </w:r>
      <w:r>
        <w:rPr>
          <w:rFonts w:ascii="Times New Roman" w:eastAsia="Calibri" w:hAnsi="Times New Roman" w:cs="Times New Roman"/>
          <w:sz w:val="28"/>
          <w:szCs w:val="28"/>
        </w:rPr>
        <w:t xml:space="preserve"> </w:t>
      </w:r>
      <w:r w:rsidRPr="00600FBF">
        <w:rPr>
          <w:rFonts w:ascii="Times New Roman" w:eastAsia="Calibri" w:hAnsi="Times New Roman" w:cs="Times New Roman"/>
          <w:sz w:val="28"/>
          <w:szCs w:val="28"/>
        </w:rPr>
        <w:t>341 гражданам.</w:t>
      </w:r>
    </w:p>
    <w:p w:rsidR="00480089" w:rsidRPr="000E3853" w:rsidRDefault="00480089" w:rsidP="00480089">
      <w:pPr>
        <w:tabs>
          <w:tab w:val="left" w:pos="4080"/>
        </w:tabs>
        <w:suppressAutoHyphens/>
        <w:spacing w:after="0" w:line="240" w:lineRule="auto"/>
        <w:contextualSpacing/>
        <w:rPr>
          <w:rFonts w:ascii="Times New Roman" w:eastAsia="Times New Roman" w:hAnsi="Times New Roman" w:cs="Times New Roman"/>
          <w:b/>
          <w:i/>
          <w:color w:val="FF0000"/>
          <w:sz w:val="28"/>
          <w:szCs w:val="28"/>
          <w:lang w:eastAsia="ar-SA"/>
        </w:rPr>
      </w:pPr>
    </w:p>
    <w:p w:rsidR="00480089" w:rsidRPr="00566A49"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ar-SA"/>
        </w:rPr>
      </w:pPr>
      <w:r w:rsidRPr="00566A49">
        <w:rPr>
          <w:rFonts w:ascii="Times New Roman" w:eastAsia="Times New Roman" w:hAnsi="Times New Roman" w:cs="Times New Roman"/>
          <w:sz w:val="28"/>
          <w:szCs w:val="28"/>
          <w:lang w:eastAsia="ar-SA"/>
        </w:rPr>
        <w:t>1.12. Образование.</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lastRenderedPageBreak/>
        <w:t xml:space="preserve">В состав сети муниципальной </w:t>
      </w:r>
      <w:r w:rsidRPr="009951AC">
        <w:rPr>
          <w:rFonts w:ascii="Times New Roman" w:eastAsia="Calibri" w:hAnsi="Times New Roman" w:cs="Times New Roman"/>
          <w:sz w:val="28"/>
          <w:szCs w:val="28"/>
        </w:rPr>
        <w:t>системы образования входят 48 организаций, в том числе 22 дошкольных образовательных учреждения, 23 общеобразовательных учреждений, 3 учреждения дополнительного образования.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Курском муниципальном округе за период учебного года 2022-2023 в муниципальных учреждениях обучалось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503 </w:t>
      </w:r>
      <w:r w:rsidR="00566A49">
        <w:rPr>
          <w:rFonts w:ascii="Times New Roman" w:eastAsia="Calibri" w:hAnsi="Times New Roman" w:cs="Times New Roman"/>
          <w:sz w:val="28"/>
          <w:szCs w:val="28"/>
        </w:rPr>
        <w:t>человек</w:t>
      </w:r>
      <w:r w:rsidRPr="009951AC">
        <w:rPr>
          <w:rFonts w:ascii="Times New Roman" w:eastAsia="Calibri" w:hAnsi="Times New Roman" w:cs="Times New Roman"/>
          <w:sz w:val="28"/>
          <w:szCs w:val="28"/>
        </w:rPr>
        <w:t xml:space="preserve"> школьного возраста. На ступени начального общего образования обучалось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687, основного общего образования 3</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296 человека, среднего общего образования 477. </w:t>
      </w:r>
      <w:r>
        <w:rPr>
          <w:rFonts w:ascii="Times New Roman" w:eastAsia="Calibri" w:hAnsi="Times New Roman" w:cs="Times New Roman"/>
          <w:sz w:val="28"/>
          <w:szCs w:val="28"/>
        </w:rPr>
        <w:t xml:space="preserve">Кроме того, 43 обучающихся с умственной отсталостью.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Сеть образовательных учреждений округа в целом позволяет удовлетворить возрастающие образовательные запросы граждан с учётом интересов, потребностей, уровня развития, состояния здоровья, реализовать их право на общедоступное образование. Формы получения образования и формы обучения в округе распределились следующим образом:</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очной форме в образовательной организации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315 человек;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на дому по медицинским показаниям 188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Особое внимание уделяется созданию специальных условий для получения общего образования и коррекции нарушений развития, социальной адаптации и реабилитации детей-инвалидов. Организовано обучение для 127 детей-инвалидов, 94 детей с ОВЗ в общеобразовательных учреждениях и на дому.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В 2022 году общеобразовательными учреждениями Курского муниципального округа приобретены новогодние подарки детям, обучающимся по образовательным программам начального общего образования в количестве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717 штук.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общеобразовательных учреждениях округа особое внимание уделяется организации детского школьного питания. На период учебного года 2022-2023 количество детей, охваченных всеми видами питания, составляет 95 процентов, то есть </w:t>
      </w:r>
      <w:r>
        <w:rPr>
          <w:rFonts w:ascii="Times New Roman" w:eastAsia="Calibri" w:hAnsi="Times New Roman" w:cs="Times New Roman"/>
          <w:sz w:val="28"/>
          <w:szCs w:val="28"/>
        </w:rPr>
        <w:t>4 655</w:t>
      </w:r>
      <w:r w:rsidRPr="009951AC">
        <w:rPr>
          <w:rFonts w:ascii="Times New Roman" w:eastAsia="Calibri" w:hAnsi="Times New Roman" w:cs="Times New Roman"/>
          <w:sz w:val="28"/>
          <w:szCs w:val="28"/>
        </w:rPr>
        <w:t xml:space="preserve"> человека из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503. Здоровое питание детей организованно в школах при участии родительского контроля, проведено информирование, как детей, так и родителей о принципах здорового питания с целью организации аналогичного питания у школьника дома. Проведены мероприятия по организации бесплатного горячего питания обучающихся с 1-4 классов, охвачено 2</w:t>
      </w:r>
      <w:r>
        <w:rPr>
          <w:rFonts w:ascii="Times New Roman" w:eastAsia="Calibri" w:hAnsi="Times New Roman" w:cs="Times New Roman"/>
          <w:sz w:val="28"/>
          <w:szCs w:val="28"/>
        </w:rPr>
        <w:t xml:space="preserve"> 69</w:t>
      </w:r>
      <w:r w:rsidRPr="009951AC">
        <w:rPr>
          <w:rFonts w:ascii="Times New Roman" w:eastAsia="Calibri" w:hAnsi="Times New Roman" w:cs="Times New Roman"/>
          <w:sz w:val="28"/>
          <w:szCs w:val="28"/>
        </w:rPr>
        <w:t xml:space="preserve">2 детей из общеобразовательных учреждений округа. </w:t>
      </w:r>
    </w:p>
    <w:p w:rsidR="00480089" w:rsidRPr="009951AC" w:rsidRDefault="00480089" w:rsidP="00480089">
      <w:pPr>
        <w:spacing w:after="0" w:line="240" w:lineRule="auto"/>
        <w:ind w:firstLine="709"/>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Доступность дошкольного образования в округе составляет 100 процентов. В сфере дошкольного образования работают 171 педагогов (это воспитатели, логопеды, музыкальные руководители, инструкторы по физической культуре).</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Предоставлена возможность детям в возрасте от 3 до 7 лет получения бесплатного дошкольного образования. За 2022 год поставлено на очередь в ДОУ 294 человека, зачислено 568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На территории Курского муниципального округа функционируют три учреждения дополнительного образования.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lastRenderedPageBreak/>
        <w:t xml:space="preserve">Планом мероприятий по организации отдыха, оздоровления и занятости детей и подростков округа в летний период 2022 года  утверждена дислокация 16 лагерей дневного пребывания на базе образовательных учреждений округа с охватом 1459 школьников, 11 пришкольных площадок с охватом 1040 </w:t>
      </w:r>
      <w:r w:rsidR="00E047CD">
        <w:rPr>
          <w:rFonts w:ascii="Times New Roman" w:eastAsia="Calibri" w:hAnsi="Times New Roman" w:cs="Times New Roman"/>
          <w:sz w:val="28"/>
          <w:szCs w:val="28"/>
        </w:rPr>
        <w:t>обучающихся</w:t>
      </w:r>
      <w:r w:rsidRPr="009951AC">
        <w:rPr>
          <w:rFonts w:ascii="Times New Roman" w:eastAsia="Calibri" w:hAnsi="Times New Roman" w:cs="Times New Roman"/>
          <w:sz w:val="28"/>
          <w:szCs w:val="28"/>
        </w:rPr>
        <w:t xml:space="preserve">.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Летние оздоровительные учреждения всех типов Курского округа обеспечивают благоприятные и безопасные условия жизнедеятельности детей. В летний период 2022 г. было охвачено организованными формами отдыха и оздоровления 1519 детей.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По данным автоматизированной информационной системы «Навигатор дополнительного образования детей Ставропольского края» в МБУ ДО «ЦДОД» обучаются 832 человека. Образовательный процесс осуществляется по 29 образовательным программам, по соответствующим запросам и потребностям детей и родителей в дополнительных образовательных услугах, по 6 направленностям: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художественной - по 14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физкультурно-спортивной по 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социально - гуманитарной по 15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естественнонаучной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технической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туристско-краеведческой по 2 программам.</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МКУ ДО ДЮСШ «Старт» обучаются 444 человека, по 8 видам спорта: легкая атлетика, футбол, греко-римская борьба, спортивная борьба, бокс, настольный теннис, волейбол, баскетбол.</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2022 году проводимых тематических мероприятиях в округе приняли участие в 4536 учащихся, за пределами округа приняли участие 954 ребенка.</w:t>
      </w:r>
    </w:p>
    <w:p w:rsidR="00480089" w:rsidRPr="009951AC" w:rsidRDefault="00480089" w:rsidP="00480089">
      <w:pPr>
        <w:spacing w:after="0" w:line="240" w:lineRule="auto"/>
        <w:ind w:firstLine="708"/>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В 2020 году на реализацию мероприятий муниципальной программы «Развитие образования» утверждено 734,86 млн. рублей, кассовое исполнение составило 718,29 млн. рублей.</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1,7 млн. рублей исполнено на создание спортивного клуба и ремонт спортивного зала </w:t>
      </w:r>
      <w:r w:rsidR="00132473" w:rsidRPr="00132473">
        <w:rPr>
          <w:rFonts w:ascii="Times New Roman" w:eastAsia="Arial Unicode MS" w:hAnsi="Times New Roman" w:cs="Mangal"/>
          <w:kern w:val="1"/>
          <w:sz w:val="28"/>
          <w:szCs w:val="28"/>
          <w:lang w:eastAsia="hi-IN" w:bidi="hi-IN"/>
        </w:rPr>
        <w:t>МКОУ «СОШ № 20»</w:t>
      </w:r>
      <w:r w:rsidRPr="009951AC">
        <w:rPr>
          <w:rFonts w:ascii="Times New Roman" w:eastAsia="Arial Unicode MS" w:hAnsi="Times New Roman" w:cs="Mangal"/>
          <w:kern w:val="1"/>
          <w:sz w:val="28"/>
          <w:szCs w:val="28"/>
          <w:lang w:eastAsia="hi-IN" w:bidi="hi-IN"/>
        </w:rPr>
        <w:t xml:space="preserve"> х. Бугулов.</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На осуществление мер, направленных на энергосбережение исполнено  - 3,8 млн. рублей. Заменено 159 оконных блоков, общей площадью 393,19 кв. м в трех образовательных учреждения (</w:t>
      </w:r>
      <w:r w:rsidR="00132473" w:rsidRPr="00132473">
        <w:rPr>
          <w:rFonts w:ascii="Times New Roman" w:eastAsia="Arial Unicode MS" w:hAnsi="Times New Roman" w:cs="Mangal"/>
          <w:kern w:val="1"/>
          <w:sz w:val="28"/>
          <w:szCs w:val="28"/>
          <w:lang w:eastAsia="hi-IN" w:bidi="hi-IN"/>
        </w:rPr>
        <w:t>МКДОУ «Детский сад № 16 «Ромашка»</w:t>
      </w:r>
      <w:r w:rsidRPr="009951AC">
        <w:rPr>
          <w:rFonts w:ascii="Times New Roman" w:eastAsia="Arial Unicode MS" w:hAnsi="Times New Roman" w:cs="Mangal"/>
          <w:kern w:val="1"/>
          <w:sz w:val="28"/>
          <w:szCs w:val="28"/>
          <w:lang w:eastAsia="hi-IN" w:bidi="hi-IN"/>
        </w:rPr>
        <w:t xml:space="preserve"> с. Ростовановское, </w:t>
      </w:r>
      <w:r w:rsidR="00132473" w:rsidRPr="00132473">
        <w:rPr>
          <w:rFonts w:ascii="Times New Roman" w:eastAsia="Arial Unicode MS" w:hAnsi="Times New Roman" w:cs="Mangal"/>
          <w:kern w:val="1"/>
          <w:sz w:val="28"/>
          <w:szCs w:val="28"/>
          <w:lang w:eastAsia="hi-IN" w:bidi="hi-IN"/>
        </w:rPr>
        <w:t>МКДОУ «Детский сад № 20 «Колокольчик»</w:t>
      </w:r>
      <w:r w:rsidRPr="009951AC">
        <w:rPr>
          <w:rFonts w:ascii="Times New Roman" w:eastAsia="Arial Unicode MS" w:hAnsi="Times New Roman" w:cs="Mangal"/>
          <w:kern w:val="1"/>
          <w:sz w:val="28"/>
          <w:szCs w:val="28"/>
          <w:lang w:eastAsia="hi-IN" w:bidi="hi-IN"/>
        </w:rPr>
        <w:t xml:space="preserve"> с. Полтавское, </w:t>
      </w:r>
      <w:r w:rsidR="00132473" w:rsidRPr="00132473">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с. Русское). </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Проведен  капитальный ремонт кровли на сумму 7,36 млн. рублей в </w:t>
      </w:r>
      <w:r w:rsidR="002D66FA" w:rsidRPr="002D66FA">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с. Русское.</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Благоустроены территории в образовательных учреждениях: </w:t>
      </w:r>
      <w:r w:rsidR="002D66FA" w:rsidRPr="002D66FA">
        <w:rPr>
          <w:rFonts w:ascii="Times New Roman" w:eastAsia="Arial Unicode MS" w:hAnsi="Times New Roman" w:cs="Mangal"/>
          <w:kern w:val="1"/>
          <w:sz w:val="28"/>
          <w:szCs w:val="28"/>
          <w:lang w:eastAsia="hi-IN" w:bidi="hi-IN"/>
        </w:rPr>
        <w:t>МКОУ «СОШ № 7»</w:t>
      </w:r>
      <w:r w:rsidRPr="009951AC">
        <w:rPr>
          <w:rFonts w:ascii="Times New Roman" w:eastAsia="Arial Unicode MS" w:hAnsi="Times New Roman" w:cs="Mangal"/>
          <w:kern w:val="1"/>
          <w:sz w:val="28"/>
          <w:szCs w:val="28"/>
          <w:lang w:eastAsia="hi-IN" w:bidi="hi-IN"/>
        </w:rPr>
        <w:t xml:space="preserve"> п. Балтийский на сумму 3,8 млн. рублей, </w:t>
      </w:r>
      <w:r w:rsidR="002D66FA" w:rsidRPr="002D66FA">
        <w:rPr>
          <w:rFonts w:ascii="Times New Roman" w:eastAsia="Arial Unicode MS" w:hAnsi="Times New Roman" w:cs="Mangal"/>
          <w:kern w:val="1"/>
          <w:sz w:val="28"/>
          <w:szCs w:val="28"/>
          <w:lang w:eastAsia="hi-IN" w:bidi="hi-IN"/>
        </w:rPr>
        <w:t>МКОУ «ООШ № 25»</w:t>
      </w:r>
      <w:r w:rsidRPr="009951AC">
        <w:rPr>
          <w:rFonts w:ascii="Times New Roman" w:eastAsia="Arial Unicode MS" w:hAnsi="Times New Roman" w:cs="Mangal"/>
          <w:kern w:val="1"/>
          <w:sz w:val="28"/>
          <w:szCs w:val="28"/>
          <w:lang w:eastAsia="hi-IN" w:bidi="hi-IN"/>
        </w:rPr>
        <w:t xml:space="preserve"> </w:t>
      </w:r>
      <w:r w:rsidR="000A4318">
        <w:rPr>
          <w:rFonts w:ascii="Times New Roman" w:eastAsia="Arial Unicode MS" w:hAnsi="Times New Roman" w:cs="Mangal"/>
          <w:kern w:val="1"/>
          <w:sz w:val="28"/>
          <w:szCs w:val="28"/>
          <w:lang w:eastAsia="hi-IN" w:bidi="hi-IN"/>
        </w:rPr>
        <w:t>ст-ца</w:t>
      </w:r>
      <w:r w:rsidRPr="009951AC">
        <w:rPr>
          <w:rFonts w:ascii="Times New Roman" w:eastAsia="Arial Unicode MS" w:hAnsi="Times New Roman" w:cs="Mangal"/>
          <w:kern w:val="1"/>
          <w:sz w:val="28"/>
          <w:szCs w:val="28"/>
          <w:lang w:eastAsia="hi-IN" w:bidi="hi-IN"/>
        </w:rPr>
        <w:t xml:space="preserve"> Курская на сумму 2,4 млн. рублей.</w:t>
      </w:r>
    </w:p>
    <w:p w:rsidR="00F33976"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В рамках реализации постановления Правительства Российской Федерации от 02 августа 2020 г</w:t>
      </w:r>
      <w:r>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w:t>
      </w:r>
      <w:r w:rsidRPr="009951AC">
        <w:rPr>
          <w:rFonts w:ascii="Times New Roman" w:eastAsia="Times New Roman" w:hAnsi="Times New Roman" w:cs="Times New Roman"/>
          <w:sz w:val="28"/>
          <w:szCs w:val="28"/>
          <w:lang w:eastAsia="ru-RU"/>
        </w:rPr>
        <w:lastRenderedPageBreak/>
        <w:t>относящихся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к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сфере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деятельности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Министерства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образования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науки </w:t>
      </w:r>
    </w:p>
    <w:p w:rsidR="00F33976" w:rsidRDefault="00F33976" w:rsidP="00480089">
      <w:pPr>
        <w:widowControl w:val="0"/>
        <w:spacing w:after="0" w:line="322" w:lineRule="exact"/>
        <w:ind w:firstLine="740"/>
        <w:jc w:val="both"/>
        <w:rPr>
          <w:rFonts w:ascii="Times New Roman" w:eastAsia="Times New Roman" w:hAnsi="Times New Roman" w:cs="Times New Roman"/>
          <w:sz w:val="28"/>
          <w:szCs w:val="28"/>
          <w:lang w:eastAsia="ru-RU"/>
        </w:rPr>
      </w:pPr>
    </w:p>
    <w:p w:rsidR="00480089" w:rsidRPr="009951AC" w:rsidRDefault="00480089" w:rsidP="00F33976">
      <w:pPr>
        <w:widowControl w:val="0"/>
        <w:spacing w:after="0" w:line="322" w:lineRule="exact"/>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Российской Федерации, и формы паспорта безопасности этих объектов (территорий) установлено видеонаблюдение в </w:t>
      </w:r>
      <w:r w:rsidR="002D66FA" w:rsidRPr="002D66FA">
        <w:rPr>
          <w:rFonts w:ascii="Times New Roman" w:eastAsia="Times New Roman" w:hAnsi="Times New Roman" w:cs="Times New Roman"/>
          <w:sz w:val="28"/>
          <w:szCs w:val="28"/>
          <w:lang w:eastAsia="ru-RU"/>
        </w:rPr>
        <w:t>МКОУ «СОШ № 13»</w:t>
      </w:r>
      <w:r w:rsidRPr="009951AC">
        <w:rPr>
          <w:rFonts w:ascii="Times New Roman" w:eastAsia="Times New Roman" w:hAnsi="Times New Roman" w:cs="Times New Roman"/>
          <w:sz w:val="28"/>
          <w:szCs w:val="28"/>
          <w:lang w:eastAsia="ru-RU"/>
        </w:rPr>
        <w:t xml:space="preserve"> п. Мирный, </w:t>
      </w:r>
      <w:r w:rsidR="002D66FA" w:rsidRPr="002D66FA">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Организовано оказание услуг по организации охраны и обеспечению безопасности круглосуточно в следующих учреждениях </w:t>
      </w:r>
      <w:r w:rsidR="002D66FA" w:rsidRPr="002D66FA">
        <w:rPr>
          <w:rFonts w:ascii="Times New Roman" w:eastAsia="Times New Roman" w:hAnsi="Times New Roman" w:cs="Times New Roman"/>
          <w:sz w:val="28"/>
          <w:szCs w:val="28"/>
          <w:lang w:eastAsia="ru-RU"/>
        </w:rPr>
        <w:t>МКОУ «СОШ № 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Курской, </w:t>
      </w:r>
      <w:r w:rsidR="002D66FA">
        <w:rPr>
          <w:rFonts w:ascii="Times New Roman" w:eastAsia="Times New Roman" w:hAnsi="Times New Roman" w:cs="Times New Roman"/>
          <w:sz w:val="28"/>
          <w:szCs w:val="28"/>
          <w:lang w:eastAsia="ru-RU"/>
        </w:rPr>
        <w:t>МКОУ «СОШ № 2</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Курской, </w:t>
      </w:r>
      <w:r w:rsidR="002D66FA" w:rsidRPr="002D66FA">
        <w:rPr>
          <w:rFonts w:ascii="Times New Roman" w:eastAsia="Times New Roman" w:hAnsi="Times New Roman" w:cs="Times New Roman"/>
          <w:sz w:val="28"/>
          <w:szCs w:val="28"/>
          <w:lang w:eastAsia="ru-RU"/>
        </w:rPr>
        <w:t xml:space="preserve">МКОУ «СОШ № </w:t>
      </w:r>
      <w:r w:rsidR="002D66FA">
        <w:rPr>
          <w:rFonts w:ascii="Times New Roman" w:eastAsia="Times New Roman" w:hAnsi="Times New Roman" w:cs="Times New Roman"/>
          <w:sz w:val="28"/>
          <w:szCs w:val="28"/>
          <w:lang w:eastAsia="ru-RU"/>
        </w:rPr>
        <w:t>5</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Эдиссия, </w:t>
      </w:r>
      <w:r w:rsidR="002D66FA" w:rsidRPr="002D66FA">
        <w:rPr>
          <w:rFonts w:ascii="Times New Roman" w:eastAsia="Times New Roman" w:hAnsi="Times New Roman" w:cs="Times New Roman"/>
          <w:sz w:val="28"/>
          <w:szCs w:val="28"/>
          <w:lang w:eastAsia="ru-RU"/>
        </w:rPr>
        <w:t>МКОУ «Школа-интернат»</w:t>
      </w:r>
      <w:r w:rsidRPr="009951AC">
        <w:rPr>
          <w:rFonts w:ascii="Times New Roman" w:eastAsia="Times New Roman" w:hAnsi="Times New Roman" w:cs="Times New Roman"/>
          <w:sz w:val="28"/>
          <w:szCs w:val="28"/>
          <w:lang w:eastAsia="ru-RU"/>
        </w:rPr>
        <w:t xml:space="preserve"> с. Русского. В 19 школах охрана сотрудниками ЧОП осуществляется в ночное время суток.</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Разработаны проекты на замену газовых счетчиков в </w:t>
      </w:r>
      <w:r w:rsidR="001B7AF9">
        <w:rPr>
          <w:rFonts w:ascii="Times New Roman" w:eastAsia="Times New Roman" w:hAnsi="Times New Roman" w:cs="Times New Roman"/>
          <w:sz w:val="28"/>
          <w:szCs w:val="28"/>
          <w:lang w:eastAsia="ru-RU"/>
        </w:rPr>
        <w:t xml:space="preserve">МКОУ «СОШ № </w:t>
      </w:r>
      <w:r w:rsidR="001B7AF9" w:rsidRPr="001B7AF9">
        <w:rPr>
          <w:rFonts w:ascii="Times New Roman" w:eastAsia="Times New Roman" w:hAnsi="Times New Roman" w:cs="Times New Roman"/>
          <w:sz w:val="28"/>
          <w:szCs w:val="28"/>
          <w:lang w:eastAsia="ru-RU"/>
        </w:rPr>
        <w:t>3»</w:t>
      </w:r>
      <w:r w:rsidRPr="009951AC">
        <w:rPr>
          <w:rFonts w:ascii="Times New Roman" w:eastAsia="Times New Roman" w:hAnsi="Times New Roman" w:cs="Times New Roman"/>
          <w:sz w:val="28"/>
          <w:szCs w:val="28"/>
          <w:lang w:eastAsia="ru-RU"/>
        </w:rPr>
        <w:t xml:space="preserve"> с. Каново, </w:t>
      </w:r>
      <w:r w:rsidR="001B7AF9">
        <w:rPr>
          <w:rFonts w:ascii="Times New Roman" w:eastAsia="Times New Roman" w:hAnsi="Times New Roman" w:cs="Times New Roman"/>
          <w:sz w:val="28"/>
          <w:szCs w:val="28"/>
          <w:lang w:eastAsia="ru-RU"/>
        </w:rPr>
        <w:t>МКОУ «СОШ № 22</w:t>
      </w:r>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х. Зайцево, </w:t>
      </w:r>
      <w:r w:rsidR="001B7AF9" w:rsidRPr="001B7AF9">
        <w:rPr>
          <w:rFonts w:ascii="Times New Roman" w:eastAsia="Times New Roman" w:hAnsi="Times New Roman" w:cs="Times New Roman"/>
          <w:sz w:val="28"/>
          <w:szCs w:val="28"/>
          <w:lang w:eastAsia="ru-RU"/>
        </w:rPr>
        <w:t>МКДОУ «Детский сад № 12 «Ивушка»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Курская на сумму 237,0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системы отопления в здании </w:t>
      </w:r>
      <w:r w:rsidR="001B7AF9" w:rsidRPr="001B7AF9">
        <w:rPr>
          <w:rFonts w:ascii="Times New Roman" w:eastAsia="Times New Roman" w:hAnsi="Times New Roman" w:cs="Times New Roman"/>
          <w:sz w:val="28"/>
          <w:szCs w:val="28"/>
          <w:lang w:eastAsia="ru-RU"/>
        </w:rPr>
        <w:t>МКОУ «СОШ № 6»</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с. Полтавское на сумму 60,0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кровли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5</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Эдиссия на сумму 180,0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Приобретены и установлены электрические печи в </w:t>
      </w:r>
      <w:r w:rsidR="001B7AF9" w:rsidRPr="001B7AF9">
        <w:rPr>
          <w:rFonts w:ascii="Times New Roman" w:eastAsia="Times New Roman" w:hAnsi="Times New Roman" w:cs="Times New Roman"/>
          <w:sz w:val="28"/>
          <w:szCs w:val="28"/>
          <w:lang w:eastAsia="ru-RU"/>
        </w:rPr>
        <w:t xml:space="preserve">МКДОУ «Детский сад №  4 «Золотой ключик» </w:t>
      </w:r>
      <w:r w:rsidRPr="009951AC">
        <w:rPr>
          <w:rFonts w:ascii="Times New Roman" w:eastAsia="Times New Roman" w:hAnsi="Times New Roman" w:cs="Times New Roman"/>
          <w:sz w:val="28"/>
          <w:szCs w:val="28"/>
          <w:lang w:eastAsia="ru-RU"/>
        </w:rPr>
        <w:t xml:space="preserve">п. Мирный, </w:t>
      </w:r>
      <w:r w:rsidR="001B7AF9" w:rsidRPr="001B7AF9">
        <w:rPr>
          <w:rFonts w:ascii="Times New Roman" w:eastAsia="Times New Roman" w:hAnsi="Times New Roman" w:cs="Times New Roman"/>
          <w:sz w:val="28"/>
          <w:szCs w:val="28"/>
          <w:lang w:eastAsia="ru-RU"/>
        </w:rPr>
        <w:t>МКДОУ «Детский сад № 11 «Сказка»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Курская, </w:t>
      </w:r>
      <w:r w:rsidR="001B7AF9" w:rsidRPr="001B7AF9">
        <w:rPr>
          <w:rFonts w:ascii="Times New Roman" w:eastAsia="Times New Roman" w:hAnsi="Times New Roman" w:cs="Times New Roman"/>
          <w:sz w:val="28"/>
          <w:szCs w:val="28"/>
          <w:lang w:eastAsia="ru-RU"/>
        </w:rPr>
        <w:t>МКДОУ «Детский сад № 18 «Алёнка»</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Галюгаевская, М</w:t>
      </w:r>
      <w:r w:rsidR="00E047CD">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 xml:space="preserve">ДОУ </w:t>
      </w:r>
      <w:r w:rsidR="00E047CD">
        <w:rPr>
          <w:rFonts w:ascii="Times New Roman" w:eastAsia="Times New Roman" w:hAnsi="Times New Roman" w:cs="Times New Roman"/>
          <w:sz w:val="28"/>
          <w:szCs w:val="28"/>
          <w:lang w:eastAsia="ru-RU"/>
        </w:rPr>
        <w:t xml:space="preserve">«Детский сад </w:t>
      </w:r>
      <w:r w:rsidRPr="009951AC">
        <w:rPr>
          <w:rFonts w:ascii="Times New Roman" w:eastAsia="Times New Roman" w:hAnsi="Times New Roman" w:cs="Times New Roman"/>
          <w:sz w:val="28"/>
          <w:szCs w:val="28"/>
          <w:lang w:eastAsia="ru-RU"/>
        </w:rPr>
        <w:t>№ 19</w:t>
      </w:r>
      <w:r w:rsidR="00E047CD">
        <w:rPr>
          <w:rFonts w:ascii="Times New Roman" w:eastAsia="Times New Roman" w:hAnsi="Times New Roman" w:cs="Times New Roman"/>
          <w:sz w:val="28"/>
          <w:szCs w:val="28"/>
          <w:lang w:eastAsia="ru-RU"/>
        </w:rPr>
        <w:t xml:space="preserve"> «Колосок»</w:t>
      </w:r>
      <w:r w:rsidRPr="009951AC">
        <w:rPr>
          <w:rFonts w:ascii="Times New Roman" w:eastAsia="Times New Roman" w:hAnsi="Times New Roman" w:cs="Times New Roman"/>
          <w:sz w:val="28"/>
          <w:szCs w:val="28"/>
          <w:lang w:eastAsia="ru-RU"/>
        </w:rPr>
        <w:t xml:space="preserve"> с. Русское на сумму 258,5 тыс. рублей.</w:t>
      </w:r>
    </w:p>
    <w:p w:rsidR="00480089"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В образовательных учреждениях </w:t>
      </w:r>
      <w:r>
        <w:rPr>
          <w:rFonts w:ascii="Times New Roman" w:eastAsia="Times New Roman" w:hAnsi="Times New Roman" w:cs="Times New Roman"/>
          <w:sz w:val="28"/>
          <w:szCs w:val="28"/>
          <w:lang w:eastAsia="ru-RU"/>
        </w:rPr>
        <w:t xml:space="preserve">в 2020 году так же </w:t>
      </w:r>
      <w:r w:rsidRPr="009951AC">
        <w:rPr>
          <w:rFonts w:ascii="Times New Roman" w:eastAsia="Times New Roman" w:hAnsi="Times New Roman" w:cs="Times New Roman"/>
          <w:sz w:val="28"/>
          <w:szCs w:val="28"/>
          <w:lang w:eastAsia="ru-RU"/>
        </w:rPr>
        <w:t>выполнены следующие работы:</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буфетов в следующих образовательных учреждениях: в </w:t>
      </w:r>
      <w:r w:rsidR="001B7AF9" w:rsidRPr="001B7AF9">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на сумму 1,1 млн. рублей, </w:t>
      </w:r>
      <w:r w:rsidR="001B7AF9" w:rsidRPr="001B7AF9">
        <w:rPr>
          <w:rFonts w:ascii="Times New Roman" w:eastAsia="Times New Roman" w:hAnsi="Times New Roman" w:cs="Times New Roman"/>
          <w:sz w:val="28"/>
          <w:szCs w:val="28"/>
          <w:lang w:eastAsia="ru-RU"/>
        </w:rPr>
        <w:t>МКОУ «СОШ № 15»</w:t>
      </w:r>
      <w:r w:rsidRPr="009951AC">
        <w:rPr>
          <w:rFonts w:ascii="Times New Roman" w:eastAsia="Times New Roman" w:hAnsi="Times New Roman" w:cs="Times New Roman"/>
          <w:sz w:val="28"/>
          <w:szCs w:val="28"/>
          <w:lang w:eastAsia="ru-RU"/>
        </w:rPr>
        <w:t xml:space="preserve"> х. Дыдымкин на сумму 234,3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поставлена модульная конструкция для приема пищи в </w:t>
      </w:r>
      <w:r w:rsidR="001B7AF9" w:rsidRPr="001B7AF9">
        <w:rPr>
          <w:rFonts w:ascii="Times New Roman" w:eastAsia="Times New Roman" w:hAnsi="Times New Roman" w:cs="Times New Roman"/>
          <w:sz w:val="28"/>
          <w:szCs w:val="28"/>
          <w:lang w:eastAsia="ru-RU"/>
        </w:rPr>
        <w:t>МКОУ «СОШ № 16»</w:t>
      </w:r>
      <w:r w:rsidRPr="009951AC">
        <w:rPr>
          <w:rFonts w:ascii="Times New Roman" w:eastAsia="Times New Roman" w:hAnsi="Times New Roman" w:cs="Times New Roman"/>
          <w:sz w:val="28"/>
          <w:szCs w:val="28"/>
          <w:lang w:eastAsia="ru-RU"/>
        </w:rPr>
        <w:t xml:space="preserve"> с. Пролетарское на сумму 2,2 млн.</w:t>
      </w:r>
      <w:r w:rsidR="000E6EE0">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дверей в здании </w:t>
      </w:r>
      <w:r w:rsidR="001B7AF9" w:rsidRPr="001B7AF9">
        <w:rPr>
          <w:rFonts w:ascii="Times New Roman" w:eastAsia="Times New Roman" w:hAnsi="Times New Roman" w:cs="Times New Roman"/>
          <w:sz w:val="28"/>
          <w:szCs w:val="28"/>
          <w:lang w:eastAsia="ru-RU"/>
        </w:rPr>
        <w:t>МКДОУ «Детский сад № 20 «Колокольчик»</w:t>
      </w:r>
      <w:r w:rsidRPr="009951AC">
        <w:rPr>
          <w:rFonts w:ascii="Times New Roman" w:eastAsia="Times New Roman" w:hAnsi="Times New Roman" w:cs="Times New Roman"/>
          <w:sz w:val="28"/>
          <w:szCs w:val="28"/>
          <w:lang w:eastAsia="ru-RU"/>
        </w:rPr>
        <w:t xml:space="preserve"> с. Полтавское на сумму 245,0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422,4</w:t>
      </w:r>
      <w:r w:rsidR="00BF52EF">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кабинетов под Точку Роста в </w:t>
      </w:r>
      <w:r w:rsidR="001B7AF9" w:rsidRPr="001B7AF9">
        <w:rPr>
          <w:rFonts w:ascii="Times New Roman" w:eastAsia="Times New Roman" w:hAnsi="Times New Roman" w:cs="Times New Roman"/>
          <w:sz w:val="28"/>
          <w:szCs w:val="28"/>
          <w:lang w:eastAsia="ru-RU"/>
        </w:rPr>
        <w:t>МКОУ «СОШ № 4»</w:t>
      </w:r>
      <w:r w:rsidRPr="009951AC">
        <w:rPr>
          <w:rFonts w:ascii="Times New Roman" w:eastAsia="Times New Roman" w:hAnsi="Times New Roman" w:cs="Times New Roman"/>
          <w:sz w:val="28"/>
          <w:szCs w:val="28"/>
          <w:lang w:eastAsia="ru-RU"/>
        </w:rPr>
        <w:t xml:space="preserve"> с. Ростовановка на сумму 731,3 тыс. рублей,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8</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Русское на сумму 921,2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установлен пожарный гидрант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13</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п. Мирный на сумму 189,0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осуществлен ремонт приточно-вытяжной системы в </w:t>
      </w:r>
      <w:r w:rsidR="001B7AF9" w:rsidRPr="001B7AF9">
        <w:rPr>
          <w:rFonts w:ascii="Times New Roman" w:eastAsia="Times New Roman" w:hAnsi="Times New Roman" w:cs="Times New Roman"/>
          <w:sz w:val="28"/>
          <w:szCs w:val="28"/>
          <w:lang w:eastAsia="ru-RU"/>
        </w:rPr>
        <w:t>МКОУ «СОШ № 17 имени А.Т.Туркинова»</w:t>
      </w:r>
      <w:r w:rsidRPr="009951AC">
        <w:rPr>
          <w:rFonts w:ascii="Times New Roman" w:eastAsia="Times New Roman" w:hAnsi="Times New Roman" w:cs="Times New Roman"/>
          <w:sz w:val="28"/>
          <w:szCs w:val="28"/>
          <w:lang w:eastAsia="ru-RU"/>
        </w:rPr>
        <w:t xml:space="preserve"> с. Серноводское на сумму 430,0 тычс. рублей, </w:t>
      </w:r>
      <w:r w:rsidR="001B7AF9" w:rsidRPr="001B7AF9">
        <w:rPr>
          <w:rFonts w:ascii="Times New Roman" w:eastAsia="Times New Roman" w:hAnsi="Times New Roman" w:cs="Times New Roman"/>
          <w:sz w:val="28"/>
          <w:szCs w:val="28"/>
          <w:lang w:eastAsia="ru-RU"/>
        </w:rPr>
        <w:t>МКДОУ «Детский сад № 21 «Семицветик»</w:t>
      </w:r>
      <w:r w:rsidRPr="009951AC">
        <w:rPr>
          <w:rFonts w:ascii="Times New Roman" w:eastAsia="Times New Roman" w:hAnsi="Times New Roman" w:cs="Times New Roman"/>
          <w:sz w:val="28"/>
          <w:szCs w:val="28"/>
          <w:lang w:eastAsia="ru-RU"/>
        </w:rPr>
        <w:t xml:space="preserve"> с. Эдиссия на сумму 228,0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ремонт пищеблока и гаража на сумму 233,4 тыс. рублей;</w:t>
      </w:r>
      <w:r w:rsidR="001B7AF9">
        <w:rPr>
          <w:rFonts w:ascii="Times New Roman" w:eastAsia="Times New Roman" w:hAnsi="Times New Roman" w:cs="Times New Roman"/>
          <w:sz w:val="28"/>
          <w:szCs w:val="28"/>
          <w:lang w:eastAsia="ru-RU"/>
        </w:rPr>
        <w:t xml:space="preserve">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lastRenderedPageBreak/>
        <w:t xml:space="preserve">ремонт водопровода и канализации в филиале </w:t>
      </w:r>
      <w:r w:rsidR="001B7AF9" w:rsidRPr="001B7AF9">
        <w:rPr>
          <w:rFonts w:ascii="Times New Roman" w:eastAsia="Times New Roman" w:hAnsi="Times New Roman" w:cs="Times New Roman"/>
          <w:sz w:val="28"/>
          <w:szCs w:val="28"/>
          <w:lang w:eastAsia="ru-RU"/>
        </w:rPr>
        <w:t>МКОУ «СОШ № 6»</w:t>
      </w:r>
      <w:r w:rsidRPr="009951AC">
        <w:rPr>
          <w:rFonts w:ascii="Times New Roman" w:eastAsia="Times New Roman" w:hAnsi="Times New Roman" w:cs="Times New Roman"/>
          <w:sz w:val="28"/>
          <w:szCs w:val="28"/>
          <w:lang w:eastAsia="ru-RU"/>
        </w:rPr>
        <w:t xml:space="preserve"> х. Кировский на сумму 67,8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освещения в </w:t>
      </w:r>
      <w:r w:rsidR="001B7AF9" w:rsidRPr="001B7AF9">
        <w:rPr>
          <w:rFonts w:ascii="Times New Roman" w:eastAsia="Times New Roman" w:hAnsi="Times New Roman" w:cs="Times New Roman"/>
          <w:sz w:val="28"/>
          <w:szCs w:val="28"/>
          <w:lang w:eastAsia="ru-RU"/>
        </w:rPr>
        <w:t>МКОУ «ООШ № 19»</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х. Привольный на сумму 35,0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в здании </w:t>
      </w:r>
      <w:r w:rsidR="001B7AF9" w:rsidRPr="001B7AF9">
        <w:rPr>
          <w:rFonts w:ascii="Times New Roman" w:eastAsia="Times New Roman" w:hAnsi="Times New Roman" w:cs="Times New Roman"/>
          <w:sz w:val="28"/>
          <w:szCs w:val="28"/>
          <w:lang w:eastAsia="ru-RU"/>
        </w:rPr>
        <w:t>МКОУ «СОШ № 18»</w:t>
      </w:r>
      <w:r w:rsidRPr="009951AC">
        <w:rPr>
          <w:rFonts w:ascii="Times New Roman" w:eastAsia="Times New Roman" w:hAnsi="Times New Roman" w:cs="Times New Roman"/>
          <w:sz w:val="28"/>
          <w:szCs w:val="28"/>
          <w:lang w:eastAsia="ru-RU"/>
        </w:rPr>
        <w:t xml:space="preserve"> с. Уваровское на сумму 342,49 тыс. рублей;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канализации в здании </w:t>
      </w:r>
      <w:r w:rsidR="001B7AF9" w:rsidRPr="001B7AF9">
        <w:rPr>
          <w:rFonts w:ascii="Times New Roman" w:eastAsia="Times New Roman" w:hAnsi="Times New Roman" w:cs="Times New Roman"/>
          <w:sz w:val="28"/>
          <w:szCs w:val="28"/>
          <w:lang w:eastAsia="ru-RU"/>
        </w:rPr>
        <w:t>МКОУ «СОШ № 20»</w:t>
      </w:r>
      <w:r w:rsidRPr="009951AC">
        <w:rPr>
          <w:rFonts w:ascii="Times New Roman" w:eastAsia="Times New Roman" w:hAnsi="Times New Roman" w:cs="Times New Roman"/>
          <w:sz w:val="28"/>
          <w:szCs w:val="28"/>
          <w:lang w:eastAsia="ru-RU"/>
        </w:rPr>
        <w:t xml:space="preserve"> х. Бугулов на сумму 110,56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системы отопления в здании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Графский на сумму 521,3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части административного здания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Графский на сумму 149,7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Графский на сумму 173,2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системы освещения в </w:t>
      </w:r>
      <w:r w:rsidR="001B7AF9" w:rsidRPr="001B7AF9">
        <w:rPr>
          <w:rFonts w:ascii="Times New Roman" w:eastAsia="Times New Roman" w:hAnsi="Times New Roman" w:cs="Times New Roman"/>
          <w:sz w:val="28"/>
          <w:szCs w:val="28"/>
          <w:lang w:eastAsia="ru-RU"/>
        </w:rPr>
        <w:t>МКОУ «СОШ № 7»</w:t>
      </w:r>
      <w:r w:rsidRPr="009951AC">
        <w:rPr>
          <w:rFonts w:ascii="Times New Roman" w:eastAsia="Times New Roman" w:hAnsi="Times New Roman" w:cs="Times New Roman"/>
          <w:sz w:val="28"/>
          <w:szCs w:val="28"/>
          <w:lang w:eastAsia="ru-RU"/>
        </w:rPr>
        <w:t xml:space="preserve"> п. Балтийский на сумму 58,5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системы водоотведения в </w:t>
      </w:r>
      <w:r w:rsidR="001B7AF9" w:rsidRPr="001B7AF9">
        <w:rPr>
          <w:rFonts w:ascii="Times New Roman" w:eastAsia="Times New Roman" w:hAnsi="Times New Roman" w:cs="Times New Roman"/>
          <w:sz w:val="28"/>
          <w:szCs w:val="28"/>
          <w:lang w:eastAsia="ru-RU"/>
        </w:rPr>
        <w:t>МКДОУ «Детский сад № 8 «Теремок»</w:t>
      </w:r>
      <w:r w:rsidRPr="009951AC">
        <w:rPr>
          <w:rFonts w:ascii="Times New Roman" w:eastAsia="Times New Roman" w:hAnsi="Times New Roman" w:cs="Times New Roman"/>
          <w:sz w:val="28"/>
          <w:szCs w:val="28"/>
          <w:lang w:eastAsia="ru-RU"/>
        </w:rPr>
        <w:t xml:space="preserve"> с. Русс</w:t>
      </w:r>
      <w:r w:rsidR="000E6EE0">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ое на сумму 154,4 тыс. рубля;</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благоустройство территории </w:t>
      </w:r>
      <w:r w:rsidR="001B7AF9" w:rsidRPr="001B7AF9">
        <w:rPr>
          <w:rFonts w:ascii="Times New Roman" w:eastAsia="Times New Roman" w:hAnsi="Times New Roman" w:cs="Times New Roman"/>
          <w:sz w:val="28"/>
          <w:szCs w:val="28"/>
          <w:lang w:eastAsia="ru-RU"/>
        </w:rPr>
        <w:t>МКДОУ «Детский сад № 2 «Солнышко»</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Курская на сумму 470,9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отмостки и тротуарных дорожек на территории </w:t>
      </w:r>
      <w:r w:rsidR="001B7AF9" w:rsidRPr="001B7AF9">
        <w:rPr>
          <w:rFonts w:ascii="Times New Roman" w:eastAsia="Times New Roman" w:hAnsi="Times New Roman" w:cs="Times New Roman"/>
          <w:sz w:val="28"/>
          <w:szCs w:val="28"/>
          <w:lang w:eastAsia="ru-RU"/>
        </w:rPr>
        <w:t>МКДОУ «Детский сад № 9 «Ромашка»</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п. Рощино на сумму 269,1тыс.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здания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161,1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кровли гаража и мастерских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ст-цы</w:t>
      </w:r>
      <w:r w:rsidRPr="009951AC">
        <w:rPr>
          <w:rFonts w:ascii="Times New Roman" w:eastAsia="Times New Roman" w:hAnsi="Times New Roman" w:cs="Times New Roman"/>
          <w:sz w:val="28"/>
          <w:szCs w:val="28"/>
          <w:lang w:eastAsia="ru-RU"/>
        </w:rPr>
        <w:t xml:space="preserve"> Галюгаевской на сумму 1,1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трех теневых навесов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х. Дыдымкин на сумму 523,9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асфальтного покрытия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 xml:space="preserve"> х. Дыдымкин на сумму 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здания мастерских МКОУ </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4</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Ростовановского на сумму 1,08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электропроводки на третьем этаже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ст-ца</w:t>
      </w:r>
      <w:r w:rsidRPr="009951AC">
        <w:rPr>
          <w:rFonts w:ascii="Times New Roman" w:eastAsia="Times New Roman" w:hAnsi="Times New Roman" w:cs="Times New Roman"/>
          <w:sz w:val="28"/>
          <w:szCs w:val="28"/>
          <w:lang w:eastAsia="ru-RU"/>
        </w:rPr>
        <w:t xml:space="preserve"> Галюгаевская на сумму 994,9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В населенных пунктах Курского муниципального округа в 2021 году в учреждениях общего и дополнительного образования проведены следующие ремонтные работы:</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станица Галюгаевская: </w:t>
      </w:r>
      <w:r w:rsidR="000E6EE0" w:rsidRPr="000E6EE0">
        <w:rPr>
          <w:rFonts w:ascii="Times New Roman" w:eastAsia="Calibri" w:hAnsi="Times New Roman" w:cs="Times New Roman"/>
          <w:sz w:val="28"/>
          <w:szCs w:val="28"/>
        </w:rPr>
        <w:t>МКДОУ «Детский сад № 18 «Алёнка»</w:t>
      </w:r>
      <w:r w:rsidRPr="00B32184">
        <w:rPr>
          <w:rFonts w:ascii="Times New Roman" w:eastAsia="Calibri" w:hAnsi="Times New Roman" w:cs="Times New Roman"/>
          <w:sz w:val="28"/>
          <w:szCs w:val="28"/>
        </w:rPr>
        <w:t xml:space="preserve"> проведен ремонт кровли на сумму 3 269,03 тыс. рублей, ремонт пищеблока на сумму 2 291,54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хутор Дыдымкин: </w:t>
      </w:r>
      <w:r w:rsidR="000E6EE0" w:rsidRPr="000E6EE0">
        <w:rPr>
          <w:rFonts w:ascii="Times New Roman" w:eastAsia="Calibri" w:hAnsi="Times New Roman" w:cs="Times New Roman"/>
          <w:sz w:val="28"/>
          <w:szCs w:val="28"/>
        </w:rPr>
        <w:t xml:space="preserve">МКДОУ «Детский сад № 7 «Василёк» </w:t>
      </w:r>
      <w:r w:rsidRPr="00B32184">
        <w:rPr>
          <w:rFonts w:ascii="Times New Roman" w:eastAsia="Calibri" w:hAnsi="Times New Roman" w:cs="Times New Roman"/>
          <w:sz w:val="28"/>
          <w:szCs w:val="28"/>
        </w:rPr>
        <w:t>выполнены работы по ремонту кровли на сумму 1 368,97 тыс. рублей, проведен ремонт фасада здания на сумму 695,03 тыс. рублей, ремонт пищеблока на сумму 597,49 тыс. рублей, котельной на сумму 975,94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lastRenderedPageBreak/>
        <w:t xml:space="preserve">станица Курская: в </w:t>
      </w:r>
      <w:r w:rsidR="000E6EE0" w:rsidRPr="000E6EE0">
        <w:rPr>
          <w:rFonts w:ascii="Times New Roman" w:eastAsia="Calibri" w:hAnsi="Times New Roman" w:cs="Times New Roman"/>
          <w:sz w:val="28"/>
          <w:szCs w:val="28"/>
        </w:rPr>
        <w:t>МКДОУ «Детский сад № 11 «Сказка»</w:t>
      </w:r>
      <w:r w:rsidRPr="00B32184">
        <w:rPr>
          <w:rFonts w:ascii="Times New Roman" w:eastAsia="Calibri" w:hAnsi="Times New Roman" w:cs="Times New Roman"/>
          <w:sz w:val="28"/>
          <w:szCs w:val="28"/>
        </w:rPr>
        <w:t xml:space="preserve"> проведен ремонт групповой яче</w:t>
      </w:r>
      <w:r w:rsidR="000E6EE0">
        <w:rPr>
          <w:rFonts w:ascii="Times New Roman" w:eastAsia="Calibri" w:hAnsi="Times New Roman" w:cs="Times New Roman"/>
          <w:sz w:val="28"/>
          <w:szCs w:val="28"/>
        </w:rPr>
        <w:t>йки на сумму 587,29 тыс. рублей,</w:t>
      </w:r>
      <w:r w:rsidRPr="00B32184">
        <w:rPr>
          <w:rFonts w:ascii="Times New Roman" w:eastAsia="Calibri" w:hAnsi="Times New Roman" w:cs="Times New Roman"/>
          <w:sz w:val="28"/>
          <w:szCs w:val="28"/>
        </w:rPr>
        <w:t xml:space="preserve"> </w:t>
      </w:r>
      <w:r w:rsidR="000E6EE0" w:rsidRPr="000E6EE0">
        <w:rPr>
          <w:rFonts w:ascii="Times New Roman" w:eastAsia="Calibri" w:hAnsi="Times New Roman" w:cs="Times New Roman"/>
          <w:sz w:val="28"/>
          <w:szCs w:val="28"/>
        </w:rPr>
        <w:t>МКДОУ «Детский сад № 1 «Светлячок»</w:t>
      </w:r>
      <w:r w:rsidRPr="00B32184">
        <w:rPr>
          <w:rFonts w:ascii="Times New Roman" w:eastAsia="Calibri" w:hAnsi="Times New Roman" w:cs="Times New Roman"/>
          <w:sz w:val="28"/>
          <w:szCs w:val="28"/>
        </w:rPr>
        <w:t xml:space="preserve"> проведен ремонт системы отопления на сумму 1 527,92 тыс. рублей. Проведены работы по благоустройству территории </w:t>
      </w:r>
      <w:r w:rsidR="000E6EE0" w:rsidRPr="000E6EE0">
        <w:rPr>
          <w:rFonts w:ascii="Times New Roman" w:eastAsia="Calibri" w:hAnsi="Times New Roman" w:cs="Times New Roman"/>
          <w:sz w:val="28"/>
          <w:szCs w:val="28"/>
        </w:rPr>
        <w:t>МКДОУ «Детский сад № 12 «Ивушка»</w:t>
      </w:r>
      <w:r w:rsidR="000E6EE0">
        <w:rPr>
          <w:rFonts w:ascii="Times New Roman" w:eastAsia="Calibri" w:hAnsi="Times New Roman" w:cs="Times New Roman"/>
          <w:sz w:val="28"/>
          <w:szCs w:val="28"/>
        </w:rPr>
        <w:t xml:space="preserve"> </w:t>
      </w:r>
      <w:r w:rsidRPr="00B32184">
        <w:rPr>
          <w:rFonts w:ascii="Times New Roman" w:eastAsia="Calibri" w:hAnsi="Times New Roman" w:cs="Times New Roman"/>
          <w:sz w:val="28"/>
          <w:szCs w:val="28"/>
        </w:rPr>
        <w:t xml:space="preserve">на сумму 1 006,95 тыс. рублей; в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произведена замена электропроводки и светильников на сумму 1 94,15 тыс. рублей;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1</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отремонтирована система отопления на сумму 1 527,92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Мирный: </w:t>
      </w:r>
      <w:r w:rsidR="000E6EE0" w:rsidRPr="000E6EE0">
        <w:rPr>
          <w:rFonts w:ascii="Times New Roman" w:eastAsia="Calibri" w:hAnsi="Times New Roman" w:cs="Times New Roman"/>
          <w:sz w:val="28"/>
          <w:szCs w:val="28"/>
        </w:rPr>
        <w:t xml:space="preserve">МКДОУ «Детский сад №  4 «Золотой ключик» </w:t>
      </w:r>
      <w:r w:rsidRPr="00B32184">
        <w:rPr>
          <w:rFonts w:ascii="Times New Roman" w:eastAsia="Calibri" w:hAnsi="Times New Roman" w:cs="Times New Roman"/>
          <w:sz w:val="28"/>
          <w:szCs w:val="28"/>
        </w:rPr>
        <w:t xml:space="preserve"> проведен ремонт групповой ячейки на сумму 515,14 тыс. рублей;</w:t>
      </w:r>
      <w:r w:rsidR="000E6EE0">
        <w:rPr>
          <w:rFonts w:ascii="Times New Roman" w:eastAsia="Calibri" w:hAnsi="Times New Roman" w:cs="Times New Roman"/>
          <w:sz w:val="28"/>
          <w:szCs w:val="28"/>
        </w:rPr>
        <w:t xml:space="preserve"> </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село Полтавское: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входа в школу на сумму 534,37 тыс. рублей, ремонт спортивного зала на сумму 1 155,15 тыс. рублей, ремонт раздевалок на сумму 395,56 тыс. рублей, ремонт ступеней и пандуса на сумму 363,63 тыс. рублей, ремонт ограждения части территории на сумму 191,54 тыс. рублей, ремонт рекреации на сумму 95, 60 тыс. рублей (медиазона). Создан спортивный клуб при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использована сумма 202,03 тыс. рублей. Обеспечена деятельность центра образования цифрового и гуманитарного профилей в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«Точка Роста» на сумму 1 292,88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Рощино: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9</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выполнены работы по ремонту кровли здания начальной школы на сумму 1 450,72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село Ростовановское: ведется строительство и оснащение оборудованием нового детского сада на 160 мест:  поставка мебели (ЛДСП) для оснащения детского на сумму 3 382,52 тыс. рублей, приобретение  мебели (металлическая) на сумму 2 385,58 тыс. рублей, поставка медицинского оборудования для оснащения кабинета медицинского работника детского сада на сумму 599, 08 тыс. рублей, поставка и установка оборудования для оснащения пищеблока на сумму 2 222,76 тыс. рублей, поставка и установка лифтов для оснащения детского сада на сумму 3 380,59 тыс. рублей, поставка и установка холодильного оборудования для оснащения пищеблока на сумму 849,41 тыс. рублей, поставка спортивного оборудования на сумму 57,40 тыс. рублей, поставка столярного оборудования на сумму 339,55 тыс. рублей, поставка оргтехники на сумму 469,67 тыс. рублей, поставка прочего инвентаря на сумму146,73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Русское: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8</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 капитальный ремонт кровли школы на сумму 4 256,44 тыс. рублей, ремонт спортивного зала на сумму 1 412,83 тыс. рублей. Выполнены работы по ремонту мягкой кровли детского сада № 8 на сумму 770,87 тыс. рублей. </w:t>
      </w:r>
      <w:r w:rsidR="000E6EE0" w:rsidRPr="000E6EE0">
        <w:rPr>
          <w:rFonts w:ascii="Times New Roman" w:eastAsia="Calibri" w:hAnsi="Times New Roman" w:cs="Times New Roman"/>
          <w:sz w:val="28"/>
          <w:szCs w:val="28"/>
        </w:rPr>
        <w:t>МКДОУ «Детский сад № 19 «Колосок»</w:t>
      </w:r>
      <w:r w:rsidRPr="00B32184">
        <w:rPr>
          <w:rFonts w:ascii="Times New Roman" w:eastAsia="Calibri" w:hAnsi="Times New Roman" w:cs="Times New Roman"/>
          <w:sz w:val="28"/>
          <w:szCs w:val="28"/>
        </w:rPr>
        <w:t xml:space="preserve"> проведен ремонт групповой ячейки на сумму 599,88 тыс. рублей;</w:t>
      </w:r>
    </w:p>
    <w:p w:rsidR="00BF52EF"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Эдиссия: </w:t>
      </w:r>
      <w:r w:rsidR="00F33976">
        <w:rPr>
          <w:rFonts w:ascii="Times New Roman" w:eastAsia="Calibri" w:hAnsi="Times New Roman" w:cs="Times New Roman"/>
          <w:sz w:val="28"/>
          <w:szCs w:val="28"/>
        </w:rPr>
        <w:t xml:space="preserve">в </w:t>
      </w:r>
      <w:r w:rsidRPr="00B32184">
        <w:rPr>
          <w:rFonts w:ascii="Times New Roman" w:eastAsia="Calibri" w:hAnsi="Times New Roman" w:cs="Times New Roman"/>
          <w:sz w:val="28"/>
          <w:szCs w:val="28"/>
        </w:rPr>
        <w:t xml:space="preserve">МКОУ «СОШ № 5» произведен капитальный ремонт кровли школы на сумму 3 134,49 тыс. рублей, ремонт спортивного зала на сумму 557, 59 тыс. рублей, ремонт кабинета биологии и рекреации (медиазона) на сумму 838,71 тыс. рублей. Обеспечена деятельности центра образования цифрового и гуманитарного профилей «Точка Роста» на сумму 1368,97 тыс. рублей. </w:t>
      </w:r>
    </w:p>
    <w:p w:rsidR="00480089" w:rsidRPr="00B32184" w:rsidRDefault="00BF52EF"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w:t>
      </w:r>
      <w:r w:rsidR="000E6EE0" w:rsidRPr="000E6EE0">
        <w:rPr>
          <w:rFonts w:ascii="Times New Roman" w:eastAsia="Calibri" w:hAnsi="Times New Roman" w:cs="Times New Roman"/>
          <w:sz w:val="28"/>
          <w:szCs w:val="28"/>
        </w:rPr>
        <w:t>МКДОУ «Детский сад № 21 «Семицветик»</w:t>
      </w:r>
      <w:r w:rsidR="00480089" w:rsidRPr="00B32184">
        <w:rPr>
          <w:rFonts w:ascii="Times New Roman" w:eastAsia="Calibri" w:hAnsi="Times New Roman" w:cs="Times New Roman"/>
          <w:sz w:val="28"/>
          <w:szCs w:val="28"/>
        </w:rPr>
        <w:t xml:space="preserve"> проведен ремонт полов в теневых навесах на сумму437,43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Уваровское выполнены работы по ремонту кровли </w:t>
      </w:r>
      <w:r w:rsidR="000E6EE0" w:rsidRPr="000E6EE0">
        <w:rPr>
          <w:rFonts w:ascii="Times New Roman" w:eastAsia="Calibri" w:hAnsi="Times New Roman" w:cs="Times New Roman"/>
          <w:sz w:val="28"/>
          <w:szCs w:val="28"/>
        </w:rPr>
        <w:t>МКОУ «СОШ № 18»</w:t>
      </w:r>
      <w:r w:rsidRPr="00B32184">
        <w:rPr>
          <w:rFonts w:ascii="Times New Roman" w:eastAsia="Calibri" w:hAnsi="Times New Roman" w:cs="Times New Roman"/>
          <w:sz w:val="28"/>
          <w:szCs w:val="28"/>
        </w:rPr>
        <w:t xml:space="preserve"> на сумму 1 773,68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хутор Графский: МКОУ «СОШ № 12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рекреации (медиазона) на сумму 343,41 тыс. рублей. Обеспечена деятельность центра образования цифрового и гуманитарного профилей «Точка Роста» на сумму 1 462,12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2022 год</w:t>
      </w:r>
      <w:r w:rsidRPr="009951AC">
        <w:rPr>
          <w:rFonts w:ascii="Times New Roman" w:eastAsia="Calibri" w:hAnsi="Times New Roman" w:cs="Times New Roman"/>
          <w:sz w:val="28"/>
          <w:szCs w:val="28"/>
        </w:rPr>
        <w:t xml:space="preserve"> в учреждениях образования выполнены реконструкции, капитальные и текущие ремонты зданий, сооружений и инженерных сетей и благоустройство территорий образовательных учреждений: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проведен капитальный ремонт здания в </w:t>
      </w:r>
      <w:r w:rsidR="000E6EE0" w:rsidRPr="000E6EE0">
        <w:rPr>
          <w:rFonts w:ascii="Times New Roman" w:eastAsia="Calibri" w:hAnsi="Times New Roman" w:cs="Times New Roman"/>
          <w:sz w:val="28"/>
          <w:szCs w:val="28"/>
        </w:rPr>
        <w:t>МКОУ «СОШ № 11»</w:t>
      </w:r>
      <w:r w:rsidRPr="009951AC">
        <w:rPr>
          <w:rFonts w:ascii="Times New Roman" w:eastAsia="Calibri" w:hAnsi="Times New Roman" w:cs="Times New Roman"/>
          <w:sz w:val="28"/>
          <w:szCs w:val="28"/>
        </w:rPr>
        <w:t xml:space="preserve"> станиц</w:t>
      </w:r>
      <w:r w:rsidR="000E6EE0">
        <w:rPr>
          <w:rFonts w:ascii="Times New Roman" w:eastAsia="Calibri" w:hAnsi="Times New Roman" w:cs="Times New Roman"/>
          <w:sz w:val="28"/>
          <w:szCs w:val="28"/>
        </w:rPr>
        <w:t>ы</w:t>
      </w:r>
      <w:r w:rsidRPr="009951AC">
        <w:rPr>
          <w:rFonts w:ascii="Times New Roman" w:eastAsia="Calibri" w:hAnsi="Times New Roman" w:cs="Times New Roman"/>
          <w:sz w:val="28"/>
          <w:szCs w:val="28"/>
        </w:rPr>
        <w:t xml:space="preserve"> Галюгаевской на общую сумму 51 369,58 рублей, из них: средств краевого бюджета 45 039,40 тыс. рублей, средств местного бюджета 6 330,18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проведена реконструкция устройству горячего водоснабжения в кабинетах начальных классов в здании МКОУ «СОШ № 2» в станице Курской на сумму 318,84 тысяч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произведен ремонт потолка в здании МКОУ «СОШ № 1»  в станице Курской на сумму 74 000 рубля;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ремонт потолка в кабинете МКОУ «СОШ № 13»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лке Мирный на сумму 83 427,60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устройства периметрального ограждения в МКОУ «СОШ № 18» в селе Уваровском на сумму 835,15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общеобразовательных учреждениях за счет средств местного бюджета отремонтированы 4 кабинета и коридоры в учреждении для размещения образовательных центров «Точка Роста»:</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7»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лке Балтийский на сумму 2 277,30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10» в станице Стодеревской на сумму 2 427,69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20» в хуторе Бугулов на сумму 2523,59 тыс. рублей;</w:t>
      </w:r>
    </w:p>
    <w:p w:rsidR="00480089" w:rsidRPr="009951AC" w:rsidRDefault="00480089" w:rsidP="00480089">
      <w:pPr>
        <w:spacing w:after="0" w:line="240" w:lineRule="auto"/>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«Школа-интернат» в селе Русское на сумму 2517,95 тыс. рублей.</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рамках реализации </w:t>
      </w:r>
      <w:r>
        <w:rPr>
          <w:rFonts w:ascii="Times New Roman" w:eastAsia="Calibri" w:hAnsi="Times New Roman" w:cs="Times New Roman"/>
          <w:sz w:val="28"/>
          <w:szCs w:val="28"/>
        </w:rPr>
        <w:t xml:space="preserve">национального проекта </w:t>
      </w:r>
      <w:r w:rsidR="004D25DD">
        <w:rPr>
          <w:rFonts w:ascii="Times New Roman" w:eastAsia="Calibri" w:hAnsi="Times New Roman" w:cs="Times New Roman"/>
          <w:sz w:val="28"/>
          <w:szCs w:val="28"/>
        </w:rPr>
        <w:t xml:space="preserve">«Национальный проект </w:t>
      </w:r>
      <w:r>
        <w:rPr>
          <w:rFonts w:ascii="Times New Roman" w:eastAsia="Calibri" w:hAnsi="Times New Roman" w:cs="Times New Roman"/>
          <w:sz w:val="28"/>
          <w:szCs w:val="28"/>
        </w:rPr>
        <w:t>«Демография»</w:t>
      </w:r>
      <w:r w:rsidRPr="009951AC">
        <w:rPr>
          <w:rFonts w:ascii="Times New Roman" w:eastAsia="Calibri" w:hAnsi="Times New Roman" w:cs="Times New Roman"/>
          <w:sz w:val="28"/>
          <w:szCs w:val="28"/>
        </w:rPr>
        <w:t xml:space="preserve"> осуществляются мероприятия по строительству дошкольного образовательного учреждения на 160 мест в селе Ростовановское. </w:t>
      </w:r>
    </w:p>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работников образования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23822,40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26603,00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24838,30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24707,60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29243,60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27364,40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28547,00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34091,70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31565,80</w:t>
            </w:r>
          </w:p>
        </w:tc>
      </w:tr>
    </w:tbl>
    <w:p w:rsidR="00480089" w:rsidRPr="00EC699D"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80089" w:rsidRPr="00F94ACB" w:rsidRDefault="00480089" w:rsidP="00480089">
      <w:pPr>
        <w:suppressAutoHyphens/>
        <w:spacing w:after="0" w:line="240" w:lineRule="auto"/>
        <w:ind w:left="708"/>
        <w:contextualSpacing/>
        <w:rPr>
          <w:rFonts w:ascii="Times New Roman" w:eastAsia="Times New Roman" w:hAnsi="Times New Roman" w:cs="Times New Roman"/>
          <w:spacing w:val="-3"/>
          <w:sz w:val="28"/>
          <w:szCs w:val="28"/>
          <w:lang w:eastAsia="ar-SA"/>
        </w:rPr>
      </w:pPr>
      <w:r w:rsidRPr="00F94ACB">
        <w:rPr>
          <w:rFonts w:ascii="Times New Roman" w:eastAsia="Times New Roman" w:hAnsi="Times New Roman" w:cs="Times New Roman"/>
          <w:spacing w:val="-3"/>
          <w:sz w:val="28"/>
          <w:szCs w:val="28"/>
          <w:lang w:eastAsia="ar-SA"/>
        </w:rPr>
        <w:t>1.13. Здравоохранение.</w:t>
      </w:r>
    </w:p>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рождаемости составил (</w:t>
      </w:r>
      <w:r w:rsidRPr="00EC699D">
        <w:rPr>
          <w:rFonts w:ascii="Times New Roman" w:eastAsia="Calibri" w:hAnsi="Times New Roman" w:cs="Times New Roman"/>
          <w:kern w:val="1"/>
          <w:sz w:val="28"/>
          <w:szCs w:val="28"/>
          <w:lang w:eastAsia="ru-RU"/>
        </w:rPr>
        <w:t>‰)</w:t>
      </w:r>
      <w:r w:rsidRPr="00EC699D">
        <w:rPr>
          <w:rFonts w:ascii="Times New Roman" w:eastAsia="Times New Roman" w:hAnsi="Times New Roman" w:cs="Times New Roman"/>
          <w:sz w:val="28"/>
          <w:szCs w:val="28"/>
          <w:lang w:eastAsia="ru-RU"/>
        </w:rPr>
        <w:t>:</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lastRenderedPageBreak/>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10,9</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9,9</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9,4</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10,0</w:t>
            </w:r>
          </w:p>
        </w:tc>
      </w:tr>
    </w:tbl>
    <w:p w:rsidR="00480089" w:rsidRPr="00EC699D" w:rsidRDefault="00480089" w:rsidP="00480089">
      <w:pPr>
        <w:spacing w:after="0" w:line="240" w:lineRule="auto"/>
        <w:ind w:firstLine="709"/>
        <w:contextualSpacing/>
        <w:jc w:val="both"/>
        <w:rPr>
          <w:rFonts w:ascii="Times New Roman" w:eastAsia="Calibri" w:hAnsi="Times New Roman" w:cs="Times New Roman"/>
          <w:kern w:val="1"/>
          <w:sz w:val="28"/>
          <w:szCs w:val="28"/>
          <w:lang w:eastAsia="ru-RU"/>
        </w:rPr>
      </w:pPr>
      <w:r w:rsidRPr="00EC699D">
        <w:rPr>
          <w:rFonts w:ascii="Times New Roman" w:eastAsia="Times New Roman" w:hAnsi="Times New Roman" w:cs="Times New Roman"/>
          <w:sz w:val="28"/>
          <w:szCs w:val="28"/>
          <w:lang w:eastAsia="ru-RU"/>
        </w:rPr>
        <w:t>Коэффициент смертности составил (</w:t>
      </w:r>
      <w:r w:rsidRPr="00EC699D">
        <w:rPr>
          <w:rFonts w:ascii="Times New Roman" w:eastAsia="Calibri" w:hAnsi="Times New Roman" w:cs="Times New Roman"/>
          <w:kern w:val="1"/>
          <w:sz w:val="28"/>
          <w:szCs w:val="28"/>
          <w:lang w:eastAsia="ru-RU"/>
        </w:rPr>
        <w:t>‰):</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10,8</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14,6</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12,3</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11,5</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16,7</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13,0</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11,6</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12,9</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12,0</w:t>
            </w:r>
          </w:p>
        </w:tc>
      </w:tr>
    </w:tbl>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естественного прироста населения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p>
        </w:tc>
      </w:tr>
    </w:tbl>
    <w:p w:rsidR="00480089" w:rsidRPr="0069705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705E">
        <w:rPr>
          <w:rFonts w:ascii="Times New Roman" w:eastAsia="Times New Roman" w:hAnsi="Times New Roman" w:cs="Times New Roman"/>
          <w:sz w:val="28"/>
          <w:szCs w:val="28"/>
          <w:lang w:eastAsia="ru-RU"/>
        </w:rPr>
        <w:t>Показатели амбулаторно-поликлинической службы: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276"/>
      </w:tblGrid>
      <w:tr w:rsidR="00480089" w:rsidRPr="0069705E" w:rsidTr="00480089">
        <w:tc>
          <w:tcPr>
            <w:tcW w:w="595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в поликлинике всего</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173 382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202 291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213 875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на дому</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124 763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18 188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15 572</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к стоматологам</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14 787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16 379</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14 603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982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36 363</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36564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 xml:space="preserve">Число пролеченных больных в стационарах  РБ </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098</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528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733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Обеспеченность койками на 10 тыс.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40,7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41,4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лиц, которым оказана скорая медицинская помощь при выездах и амбулаторно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191,4</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180,1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144,3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Уровень госпитализации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93,3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102,4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106,0</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Больничная летальность в процентах</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2,2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w:t>
            </w:r>
          </w:p>
        </w:tc>
      </w:tr>
    </w:tbl>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здравоохранения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29533,16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34248,79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31795,91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26746,83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34912,09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31557,01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31527,15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38557,94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35469,99</w:t>
            </w:r>
          </w:p>
        </w:tc>
      </w:tr>
    </w:tbl>
    <w:p w:rsidR="00480089" w:rsidRPr="000E3853" w:rsidRDefault="00480089" w:rsidP="00480089">
      <w:pPr>
        <w:tabs>
          <w:tab w:val="left" w:pos="540"/>
        </w:tabs>
        <w:spacing w:after="0" w:line="240" w:lineRule="auto"/>
        <w:contextualSpacing/>
        <w:rPr>
          <w:rFonts w:ascii="Times New Roman" w:eastAsia="Times New Roman" w:hAnsi="Times New Roman" w:cs="Times New Roman"/>
          <w:b/>
          <w:i/>
          <w:color w:val="FF0000"/>
          <w:sz w:val="28"/>
          <w:szCs w:val="28"/>
          <w:lang w:eastAsia="ru-RU"/>
        </w:rPr>
      </w:pPr>
    </w:p>
    <w:p w:rsidR="00480089" w:rsidRPr="00F94ACB"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ru-RU"/>
        </w:rPr>
      </w:pPr>
      <w:r w:rsidRPr="00F94ACB">
        <w:rPr>
          <w:rFonts w:ascii="Times New Roman" w:eastAsia="Times New Roman" w:hAnsi="Times New Roman" w:cs="Times New Roman"/>
          <w:sz w:val="28"/>
          <w:szCs w:val="28"/>
          <w:lang w:eastAsia="ru-RU"/>
        </w:rPr>
        <w:t>1.14. Культура.</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состав муниципального казённого учреждения культуры «Управление культуры» (</w:t>
      </w:r>
      <w:r w:rsidR="00F33976">
        <w:rPr>
          <w:rFonts w:ascii="Times New Roman" w:eastAsia="Times New Roman" w:hAnsi="Times New Roman" w:cs="Times New Roman"/>
          <w:bCs/>
          <w:iCs/>
          <w:sz w:val="28"/>
          <w:szCs w:val="28"/>
          <w:shd w:val="clear" w:color="auto" w:fill="FFFFFF"/>
          <w:lang w:eastAsia="ru-RU"/>
        </w:rPr>
        <w:t xml:space="preserve">далее - </w:t>
      </w:r>
      <w:r w:rsidRPr="005F0325">
        <w:rPr>
          <w:rFonts w:ascii="Times New Roman" w:eastAsia="Times New Roman" w:hAnsi="Times New Roman" w:cs="Times New Roman"/>
          <w:bCs/>
          <w:iCs/>
          <w:sz w:val="28"/>
          <w:szCs w:val="28"/>
          <w:shd w:val="clear" w:color="auto" w:fill="FFFFFF"/>
          <w:lang w:eastAsia="ru-RU"/>
        </w:rPr>
        <w:t>МКУ «Управление культуры») входят 5 подведомственных учреждений: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«Кинотеатр «Восток», осуществляющий полномочия по  кинообслуживанию населения округа, проведено</w:t>
      </w:r>
      <w:r>
        <w:rPr>
          <w:rFonts w:ascii="Times New Roman" w:eastAsia="Times New Roman" w:hAnsi="Times New Roman" w:cs="Times New Roman"/>
          <w:bCs/>
          <w:iCs/>
          <w:sz w:val="28"/>
          <w:szCs w:val="28"/>
          <w:shd w:val="clear" w:color="auto" w:fill="FFFFFF"/>
          <w:lang w:eastAsia="ru-RU"/>
        </w:rPr>
        <w:t>:</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2020 году </w:t>
      </w:r>
      <w:r w:rsidRPr="005F0325">
        <w:rPr>
          <w:rFonts w:ascii="Times New Roman" w:eastAsia="Times New Roman" w:hAnsi="Times New Roman" w:cs="Times New Roman"/>
          <w:bCs/>
          <w:iCs/>
          <w:sz w:val="28"/>
          <w:szCs w:val="28"/>
          <w:shd w:val="clear" w:color="auto" w:fill="FFFFFF"/>
          <w:lang w:eastAsia="ru-RU"/>
        </w:rPr>
        <w:t>проведено 561  киносеанс</w:t>
      </w:r>
      <w:r>
        <w:rPr>
          <w:rFonts w:ascii="Times New Roman" w:eastAsia="Times New Roman" w:hAnsi="Times New Roman" w:cs="Times New Roman"/>
          <w:bCs/>
          <w:iCs/>
          <w:sz w:val="28"/>
          <w:szCs w:val="28"/>
          <w:shd w:val="clear" w:color="auto" w:fill="FFFFFF"/>
          <w:lang w:eastAsia="ru-RU"/>
        </w:rPr>
        <w:t>, в</w:t>
      </w:r>
      <w:r w:rsidRPr="005F0325">
        <w:rPr>
          <w:rFonts w:ascii="Times New Roman" w:eastAsia="Times New Roman" w:hAnsi="Times New Roman" w:cs="Times New Roman"/>
          <w:bCs/>
          <w:iCs/>
          <w:sz w:val="28"/>
          <w:szCs w:val="28"/>
          <w:shd w:val="clear" w:color="auto" w:fill="FFFFFF"/>
          <w:lang w:eastAsia="ru-RU"/>
        </w:rPr>
        <w:t>аловый сбор от кинопока</w:t>
      </w:r>
      <w:r>
        <w:rPr>
          <w:rFonts w:ascii="Times New Roman" w:eastAsia="Times New Roman" w:hAnsi="Times New Roman" w:cs="Times New Roman"/>
          <w:bCs/>
          <w:iCs/>
          <w:sz w:val="28"/>
          <w:szCs w:val="28"/>
          <w:shd w:val="clear" w:color="auto" w:fill="FFFFFF"/>
          <w:lang w:eastAsia="ru-RU"/>
        </w:rPr>
        <w:t>зов составил 1 938,4тыс. рублей;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2021 году проведен </w:t>
      </w:r>
      <w:r w:rsidRPr="005F0325">
        <w:rPr>
          <w:rFonts w:ascii="Times New Roman" w:eastAsia="Times New Roman" w:hAnsi="Times New Roman" w:cs="Times New Roman"/>
          <w:bCs/>
          <w:iCs/>
          <w:sz w:val="28"/>
          <w:szCs w:val="28"/>
          <w:shd w:val="clear" w:color="auto" w:fill="FFFFFF"/>
          <w:lang w:eastAsia="ru-RU"/>
        </w:rPr>
        <w:t>1</w:t>
      </w:r>
      <w:r>
        <w:rPr>
          <w:rFonts w:ascii="Times New Roman" w:eastAsia="Times New Roman" w:hAnsi="Times New Roman" w:cs="Times New Roman"/>
          <w:bCs/>
          <w:iCs/>
          <w:sz w:val="28"/>
          <w:szCs w:val="28"/>
          <w:shd w:val="clear" w:color="auto" w:fill="FFFFFF"/>
          <w:lang w:eastAsia="ru-RU"/>
        </w:rPr>
        <w:t xml:space="preserve"> </w:t>
      </w:r>
      <w:r w:rsidRPr="005F0325">
        <w:rPr>
          <w:rFonts w:ascii="Times New Roman" w:eastAsia="Times New Roman" w:hAnsi="Times New Roman" w:cs="Times New Roman"/>
          <w:bCs/>
          <w:iCs/>
          <w:sz w:val="28"/>
          <w:szCs w:val="28"/>
          <w:shd w:val="clear" w:color="auto" w:fill="FFFFFF"/>
          <w:lang w:eastAsia="ru-RU"/>
        </w:rPr>
        <w:t xml:space="preserve">496 киносеансов, валовый сбор от проведенных </w:t>
      </w:r>
      <w:r w:rsidRPr="005F0325">
        <w:rPr>
          <w:rFonts w:ascii="Times New Roman" w:eastAsia="Times New Roman" w:hAnsi="Times New Roman" w:cs="Times New Roman"/>
          <w:bCs/>
          <w:iCs/>
          <w:sz w:val="28"/>
          <w:szCs w:val="28"/>
          <w:shd w:val="clear" w:color="auto" w:fill="FFFFFF"/>
          <w:lang w:eastAsia="ru-RU"/>
        </w:rPr>
        <w:lastRenderedPageBreak/>
        <w:t xml:space="preserve">сеансов составил 3 818,0 тыс. рублей;  </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2022 году</w:t>
      </w:r>
      <w:r w:rsidRPr="005F0325">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Times New Roman" w:hAnsi="Times New Roman" w:cs="Times New Roman"/>
          <w:bCs/>
          <w:iCs/>
          <w:sz w:val="28"/>
          <w:szCs w:val="28"/>
          <w:shd w:val="clear" w:color="auto" w:fill="FFFFFF"/>
          <w:lang w:eastAsia="ru-RU"/>
        </w:rPr>
        <w:t>проведено 1297 киносеансов, которые посетили 8848 зрителей</w:t>
      </w:r>
      <w:r>
        <w:rPr>
          <w:rFonts w:ascii="Times New Roman" w:eastAsia="Times New Roman" w:hAnsi="Times New Roman" w:cs="Times New Roman"/>
          <w:bCs/>
          <w:iCs/>
          <w:sz w:val="28"/>
          <w:szCs w:val="28"/>
          <w:shd w:val="clear" w:color="auto" w:fill="FFFFFF"/>
          <w:lang w:eastAsia="ru-RU"/>
        </w:rPr>
        <w:t>, в</w:t>
      </w:r>
      <w:r w:rsidRPr="00152CC0">
        <w:rPr>
          <w:rFonts w:ascii="Times New Roman" w:eastAsia="Times New Roman" w:hAnsi="Times New Roman" w:cs="Times New Roman"/>
          <w:bCs/>
          <w:iCs/>
          <w:sz w:val="28"/>
          <w:szCs w:val="28"/>
          <w:shd w:val="clear" w:color="auto" w:fill="FFFFFF"/>
          <w:lang w:eastAsia="ru-RU"/>
        </w:rPr>
        <w:t>аловый сбор от проведенных сеансов составил 2 591,6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МКУК «Централизованная библиотечная система», в состав которой входят 2 структурных подразделения и 25 филиалов, количество зарегистрированных пользователей составило 21</w:t>
      </w:r>
      <w:r>
        <w:rPr>
          <w:rFonts w:ascii="Times New Roman" w:eastAsia="Times New Roman" w:hAnsi="Times New Roman" w:cs="Times New Roman"/>
          <w:bCs/>
          <w:iCs/>
          <w:sz w:val="28"/>
          <w:szCs w:val="28"/>
          <w:shd w:val="clear" w:color="auto" w:fill="FFFFFF"/>
          <w:lang w:eastAsia="ru-RU"/>
        </w:rPr>
        <w:t> </w:t>
      </w:r>
      <w:r w:rsidRPr="005F0325">
        <w:rPr>
          <w:rFonts w:ascii="Times New Roman" w:eastAsia="Times New Roman" w:hAnsi="Times New Roman" w:cs="Times New Roman"/>
          <w:bCs/>
          <w:iCs/>
          <w:sz w:val="28"/>
          <w:szCs w:val="28"/>
          <w:shd w:val="clear" w:color="auto" w:fill="FFFFFF"/>
          <w:lang w:eastAsia="ru-RU"/>
        </w:rPr>
        <w:t>955</w:t>
      </w:r>
      <w:r>
        <w:rPr>
          <w:rFonts w:ascii="Times New Roman" w:eastAsia="Times New Roman" w:hAnsi="Times New Roman" w:cs="Times New Roman"/>
          <w:bCs/>
          <w:iCs/>
          <w:sz w:val="28"/>
          <w:szCs w:val="28"/>
          <w:shd w:val="clear" w:color="auto" w:fill="FFFFFF"/>
          <w:lang w:eastAsia="ru-RU"/>
        </w:rPr>
        <w:t xml:space="preserve"> человек</w:t>
      </w:r>
      <w:r w:rsidRPr="005F0325">
        <w:rPr>
          <w:rFonts w:ascii="Times New Roman" w:eastAsia="Times New Roman" w:hAnsi="Times New Roman" w:cs="Times New Roman"/>
          <w:bCs/>
          <w:iCs/>
          <w:sz w:val="28"/>
          <w:szCs w:val="28"/>
          <w:shd w:val="clear" w:color="auto" w:fill="FFFFFF"/>
          <w:lang w:eastAsia="ru-RU"/>
        </w:rPr>
        <w:t>;</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ф</w:t>
      </w:r>
      <w:r w:rsidRPr="00152CC0">
        <w:rPr>
          <w:rFonts w:ascii="Times New Roman" w:eastAsia="Times New Roman" w:hAnsi="Times New Roman" w:cs="Times New Roman"/>
          <w:bCs/>
          <w:iCs/>
          <w:sz w:val="28"/>
          <w:szCs w:val="28"/>
          <w:shd w:val="clear" w:color="auto" w:fill="FFFFFF"/>
          <w:lang w:eastAsia="ru-RU"/>
        </w:rPr>
        <w:t>ункции дополнительного образования детей в округе осуществляют</w:t>
      </w:r>
      <w:r>
        <w:rPr>
          <w:rFonts w:ascii="Times New Roman" w:eastAsia="Times New Roman" w:hAnsi="Times New Roman" w:cs="Times New Roman"/>
          <w:bCs/>
          <w:iCs/>
          <w:sz w:val="28"/>
          <w:szCs w:val="28"/>
          <w:shd w:val="clear" w:color="auto" w:fill="FFFFFF"/>
          <w:lang w:eastAsia="ru-RU"/>
        </w:rPr>
        <w:t xml:space="preserve"> м</w:t>
      </w:r>
      <w:r w:rsidRPr="00152CC0">
        <w:rPr>
          <w:rFonts w:ascii="Times New Roman" w:eastAsia="Times New Roman" w:hAnsi="Times New Roman" w:cs="Times New Roman"/>
          <w:bCs/>
          <w:iCs/>
          <w:sz w:val="28"/>
          <w:szCs w:val="28"/>
          <w:shd w:val="clear" w:color="auto" w:fill="FFFFFF"/>
          <w:lang w:eastAsia="ru-RU"/>
        </w:rPr>
        <w:t>униципальное бюджетное учреждение дополнительного образования «Курская детская художественная школа», в состав которой входят филиалы в селе Эдиссия, станице Галюгаевской и художественная студия «Разноцветная палитра» в селе Ростовановское</w:t>
      </w:r>
      <w:r>
        <w:rPr>
          <w:rFonts w:ascii="Times New Roman" w:eastAsia="Times New Roman" w:hAnsi="Times New Roman" w:cs="Times New Roman"/>
          <w:bCs/>
          <w:iCs/>
          <w:sz w:val="28"/>
          <w:szCs w:val="28"/>
          <w:shd w:val="clear" w:color="auto" w:fill="FFFFFF"/>
          <w:lang w:eastAsia="ru-RU"/>
        </w:rPr>
        <w:t>, м</w:t>
      </w:r>
      <w:r w:rsidRPr="00152CC0">
        <w:rPr>
          <w:rFonts w:ascii="Times New Roman" w:eastAsia="Times New Roman" w:hAnsi="Times New Roman" w:cs="Times New Roman"/>
          <w:bCs/>
          <w:iCs/>
          <w:sz w:val="28"/>
          <w:szCs w:val="28"/>
          <w:shd w:val="clear" w:color="auto" w:fill="FFFFFF"/>
          <w:lang w:eastAsia="ru-RU"/>
        </w:rPr>
        <w:t>униципальное бюджетное учреждение дополнительного образования Курская детская музыкальная школа с филиалами в станице Галюгаевской, селе Русском и село Эдиссия. Количество обучающихся по дополнительным образовательным программам в сфере культуры и искусства 668 человек, что на 33 ученика больше планового значения.  Обучающихся по дополнительным предпрофессиональным общеобразовательным программам в 2022 году составило 326 человек, или 167 процентов к плановому значению (план 195)</w:t>
      </w:r>
      <w:r>
        <w:rPr>
          <w:rFonts w:ascii="Times New Roman" w:eastAsia="Times New Roman" w:hAnsi="Times New Roman" w:cs="Times New Roman"/>
          <w:bCs/>
          <w:iCs/>
          <w:sz w:val="28"/>
          <w:szCs w:val="28"/>
          <w:shd w:val="clear" w:color="auto" w:fill="FFFFFF"/>
          <w:lang w:eastAsia="ru-RU"/>
        </w:rPr>
        <w:t>.</w:t>
      </w:r>
      <w:r w:rsidRPr="005F0325">
        <w:rPr>
          <w:rFonts w:ascii="Times New Roman" w:eastAsia="Times New Roman" w:hAnsi="Times New Roman" w:cs="Times New Roman"/>
          <w:bCs/>
          <w:iCs/>
          <w:sz w:val="28"/>
          <w:szCs w:val="28"/>
          <w:shd w:val="clear" w:color="auto" w:fill="FFFFFF"/>
          <w:lang w:eastAsia="ru-RU"/>
        </w:rPr>
        <w:t xml:space="preserve"> </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«Централизованная клубная система», в состав которой входят 29 структурных подразделений и дейст</w:t>
      </w:r>
      <w:r>
        <w:rPr>
          <w:rFonts w:ascii="Times New Roman" w:eastAsia="Times New Roman" w:hAnsi="Times New Roman" w:cs="Times New Roman"/>
          <w:bCs/>
          <w:iCs/>
          <w:sz w:val="28"/>
          <w:szCs w:val="28"/>
          <w:shd w:val="clear" w:color="auto" w:fill="FFFFFF"/>
          <w:lang w:eastAsia="ru-RU"/>
        </w:rPr>
        <w:t xml:space="preserve">вуют 331 клубное формирование. </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Большую роль играют учреждения культуры в формировании социокультурного пространства по возрождению и развитию самобытной традиционной казачьей культуры.</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 xml:space="preserve">Музеи казачьей культуры в </w:t>
      </w:r>
      <w:r w:rsidR="000A4318">
        <w:rPr>
          <w:rFonts w:ascii="Times New Roman" w:eastAsia="Times New Roman" w:hAnsi="Times New Roman" w:cs="Times New Roman"/>
          <w:bCs/>
          <w:iCs/>
          <w:sz w:val="28"/>
          <w:szCs w:val="28"/>
          <w:shd w:val="clear" w:color="auto" w:fill="FFFFFF"/>
          <w:lang w:eastAsia="ru-RU"/>
        </w:rPr>
        <w:t>ст-це</w:t>
      </w:r>
      <w:r w:rsidRPr="00880161">
        <w:rPr>
          <w:rFonts w:ascii="Times New Roman" w:eastAsia="Times New Roman" w:hAnsi="Times New Roman" w:cs="Times New Roman"/>
          <w:bCs/>
          <w:iCs/>
          <w:sz w:val="28"/>
          <w:szCs w:val="28"/>
          <w:shd w:val="clear" w:color="auto" w:fill="FFFFFF"/>
          <w:lang w:eastAsia="ru-RU"/>
        </w:rPr>
        <w:t xml:space="preserve"> Галюгаевской и </w:t>
      </w:r>
      <w:r w:rsidR="000A4318">
        <w:rPr>
          <w:rFonts w:ascii="Times New Roman" w:eastAsia="Times New Roman" w:hAnsi="Times New Roman" w:cs="Times New Roman"/>
          <w:bCs/>
          <w:iCs/>
          <w:sz w:val="28"/>
          <w:szCs w:val="28"/>
          <w:shd w:val="clear" w:color="auto" w:fill="FFFFFF"/>
          <w:lang w:eastAsia="ru-RU"/>
        </w:rPr>
        <w:t>ст-це</w:t>
      </w:r>
      <w:r w:rsidRPr="00880161">
        <w:rPr>
          <w:rFonts w:ascii="Times New Roman" w:eastAsia="Times New Roman" w:hAnsi="Times New Roman" w:cs="Times New Roman"/>
          <w:bCs/>
          <w:iCs/>
          <w:sz w:val="28"/>
          <w:szCs w:val="28"/>
          <w:shd w:val="clear" w:color="auto" w:fill="FFFFFF"/>
          <w:lang w:eastAsia="ru-RU"/>
        </w:rPr>
        <w:t xml:space="preserve"> Стодеревской сельских Домах культуры в течение года пополнялись новыми экспонатами. </w:t>
      </w:r>
    </w:p>
    <w:p w:rsidR="00480089" w:rsidRPr="00152CC0"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2020 году в</w:t>
      </w:r>
      <w:r w:rsidRPr="00152CC0">
        <w:rPr>
          <w:rFonts w:ascii="Times New Roman" w:eastAsia="Arial Unicode MS" w:hAnsi="Times New Roman" w:cs="Mangal"/>
          <w:kern w:val="1"/>
          <w:sz w:val="28"/>
          <w:szCs w:val="28"/>
          <w:lang w:eastAsia="hi-IN" w:bidi="hi-IN"/>
        </w:rPr>
        <w:t xml:space="preserve"> рамках подпрограммы  «Государственная поддержка отрасли культуры» государственной программы Ставропольского края  «Сохранение и развитие культуры выделены средства на реализацию  мероприятий по модернизации муниципальных образовательных организаций дополнительного образования (детских школ искусств) по видам искусств.</w:t>
      </w:r>
      <w:r>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Arial Unicode MS" w:hAnsi="Times New Roman" w:cs="Mangal"/>
          <w:color w:val="000000"/>
          <w:kern w:val="1"/>
          <w:sz w:val="28"/>
          <w:szCs w:val="28"/>
          <w:lang w:eastAsia="hi-IN" w:bidi="hi-IN"/>
        </w:rPr>
        <w:t xml:space="preserve">Проведен </w:t>
      </w:r>
      <w:r w:rsidRPr="00152CC0">
        <w:rPr>
          <w:rFonts w:ascii="Times New Roman" w:eastAsia="Arial Unicode MS" w:hAnsi="Times New Roman" w:cs="Mangal"/>
          <w:kern w:val="1"/>
          <w:sz w:val="28"/>
          <w:szCs w:val="28"/>
          <w:lang w:eastAsia="hi-IN" w:bidi="hi-IN"/>
        </w:rPr>
        <w:t>капитальный ремонт здания Эдиссийского филиала Курской детской музыкальной школы в сумме 2 197,0</w:t>
      </w:r>
      <w:r w:rsidR="00470372">
        <w:rPr>
          <w:rFonts w:ascii="Times New Roman" w:eastAsia="Arial Unicode MS" w:hAnsi="Times New Roman" w:cs="Mangal"/>
          <w:kern w:val="1"/>
          <w:sz w:val="28"/>
          <w:szCs w:val="28"/>
          <w:lang w:eastAsia="hi-IN" w:bidi="hi-IN"/>
        </w:rPr>
        <w:t xml:space="preserve"> </w:t>
      </w:r>
      <w:r w:rsidRPr="00152CC0">
        <w:rPr>
          <w:rFonts w:ascii="Times New Roman" w:eastAsia="Arial Unicode MS" w:hAnsi="Times New Roman" w:cs="Mangal"/>
          <w:kern w:val="1"/>
          <w:sz w:val="28"/>
          <w:szCs w:val="28"/>
          <w:lang w:eastAsia="hi-IN" w:bidi="hi-IN"/>
        </w:rPr>
        <w:t>тыс. рублей (краевой бюджет - 2 087,1 тыс. рублей, местный бюджет 109,8 тыс. рублей). Из местного бюджета дополнительно было выделено 109,8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В рамках проектов развития территорий муниципальных образований Ставропольского </w:t>
      </w:r>
      <w:r w:rsidRPr="00152CC0">
        <w:rPr>
          <w:rFonts w:ascii="Times New Roman" w:eastAsia="Arial Unicode MS" w:hAnsi="Times New Roman" w:cs="Mangal"/>
          <w:color w:val="000000"/>
          <w:kern w:val="1"/>
          <w:sz w:val="28"/>
          <w:szCs w:val="28"/>
          <w:lang w:eastAsia="hi-IN" w:bidi="hi-IN"/>
        </w:rPr>
        <w:t xml:space="preserve">края, основанных на местных инициативах, </w:t>
      </w:r>
      <w:r w:rsidRPr="00152CC0">
        <w:rPr>
          <w:rFonts w:ascii="Times New Roman" w:eastAsia="Arial Unicode MS" w:hAnsi="Times New Roman" w:cs="Mangal"/>
          <w:kern w:val="1"/>
          <w:sz w:val="28"/>
          <w:szCs w:val="28"/>
          <w:lang w:eastAsia="hi-IN" w:bidi="hi-IN"/>
        </w:rPr>
        <w:t>проведены:</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капитальный ремонт малого зала Графского сельского Дома культуры на сумму 1 196,0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Русского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2 050,6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Стодеревского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1 883,8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color w:val="000000"/>
          <w:kern w:val="1"/>
          <w:sz w:val="28"/>
          <w:szCs w:val="28"/>
          <w:lang w:eastAsia="hi-IN" w:bidi="hi-IN"/>
        </w:rPr>
      </w:pPr>
      <w:r w:rsidRPr="00152CC0">
        <w:rPr>
          <w:rFonts w:ascii="Times New Roman" w:eastAsia="Arial Unicode MS" w:hAnsi="Times New Roman" w:cs="Mangal"/>
          <w:color w:val="000000"/>
          <w:kern w:val="1"/>
          <w:sz w:val="28"/>
          <w:szCs w:val="28"/>
          <w:lang w:eastAsia="hi-IN" w:bidi="hi-IN"/>
        </w:rPr>
        <w:t>Проведены ремонтные работы внутренних помещений  в здании Уваровского сельского Дома культуры на сумму 2 038,0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lastRenderedPageBreak/>
        <w:t xml:space="preserve">В </w:t>
      </w:r>
      <w:r>
        <w:rPr>
          <w:rFonts w:ascii="Times New Roman" w:eastAsia="Times New Roman" w:hAnsi="Times New Roman" w:cs="Times New Roman"/>
          <w:bCs/>
          <w:iCs/>
          <w:sz w:val="28"/>
          <w:szCs w:val="28"/>
          <w:shd w:val="clear" w:color="auto" w:fill="FFFFFF"/>
          <w:lang w:eastAsia="ru-RU"/>
        </w:rPr>
        <w:t>2021</w:t>
      </w:r>
      <w:r w:rsidRPr="005F0325">
        <w:rPr>
          <w:rFonts w:ascii="Times New Roman" w:eastAsia="Times New Roman" w:hAnsi="Times New Roman" w:cs="Times New Roman"/>
          <w:bCs/>
          <w:iCs/>
          <w:sz w:val="28"/>
          <w:szCs w:val="28"/>
          <w:shd w:val="clear" w:color="auto" w:fill="FFFFFF"/>
          <w:lang w:eastAsia="ru-RU"/>
        </w:rPr>
        <w:t xml:space="preserve"> был реализован национальный проект «Культура», в рамках которого проведена модернизация центральной районной библиотеки в модельную библиотеку на сумму 10 000,00 тыс. рублей, так же проведен капитальный ремонт Русского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«Ремонтник» на сумму 5 221,38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рамках краевого конкурса по отбору муниципальных образований Ставропольского края для предоставления субсидии на реализацию мероприятий подпрограммы «Государственная поддержка отрасли культуры» проведены следующие работы:</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 Ростовановско</w:t>
      </w:r>
      <w:r w:rsidR="00470372">
        <w:rPr>
          <w:rFonts w:ascii="Times New Roman" w:eastAsia="Times New Roman" w:hAnsi="Times New Roman" w:cs="Times New Roman"/>
          <w:bCs/>
          <w:iCs/>
          <w:sz w:val="28"/>
          <w:szCs w:val="28"/>
          <w:shd w:val="clear" w:color="auto" w:fill="FFFFFF"/>
          <w:lang w:eastAsia="ru-RU"/>
        </w:rPr>
        <w:t xml:space="preserve">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на сумму 8 173,88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 и благоустройство прилегающей территории филиал</w:t>
      </w:r>
      <w:r w:rsidR="00F33976">
        <w:rPr>
          <w:rFonts w:ascii="Times New Roman" w:eastAsia="Times New Roman" w:hAnsi="Times New Roman" w:cs="Times New Roman"/>
          <w:bCs/>
          <w:iCs/>
          <w:sz w:val="28"/>
          <w:szCs w:val="28"/>
          <w:shd w:val="clear" w:color="auto" w:fill="FFFFFF"/>
          <w:lang w:eastAsia="ru-RU"/>
        </w:rPr>
        <w:t>а</w:t>
      </w:r>
      <w:r w:rsidRPr="005F0325">
        <w:rPr>
          <w:rFonts w:ascii="Times New Roman" w:eastAsia="Times New Roman" w:hAnsi="Times New Roman" w:cs="Times New Roman"/>
          <w:bCs/>
          <w:iCs/>
          <w:sz w:val="28"/>
          <w:szCs w:val="28"/>
          <w:shd w:val="clear" w:color="auto" w:fill="FFFFFF"/>
          <w:lang w:eastAsia="ru-RU"/>
        </w:rPr>
        <w:t xml:space="preserve"> № 18 Ростовановско</w:t>
      </w:r>
      <w:r w:rsidR="00470372">
        <w:rPr>
          <w:rFonts w:ascii="Times New Roman" w:eastAsia="Times New Roman" w:hAnsi="Times New Roman" w:cs="Times New Roman"/>
          <w:bCs/>
          <w:iCs/>
          <w:sz w:val="28"/>
          <w:szCs w:val="28"/>
          <w:shd w:val="clear" w:color="auto" w:fill="FFFFFF"/>
          <w:lang w:eastAsia="ru-RU"/>
        </w:rPr>
        <w:t>й</w:t>
      </w:r>
      <w:r w:rsidRPr="005F0325">
        <w:rPr>
          <w:rFonts w:ascii="Times New Roman" w:eastAsia="Times New Roman" w:hAnsi="Times New Roman" w:cs="Times New Roman"/>
          <w:bCs/>
          <w:iCs/>
          <w:sz w:val="28"/>
          <w:szCs w:val="28"/>
          <w:shd w:val="clear" w:color="auto" w:fill="FFFFFF"/>
          <w:lang w:eastAsia="ru-RU"/>
        </w:rPr>
        <w:t xml:space="preserve"> </w:t>
      </w:r>
      <w:r w:rsidR="00470372" w:rsidRPr="005F0325">
        <w:rPr>
          <w:rFonts w:ascii="Times New Roman" w:eastAsia="Times New Roman" w:hAnsi="Times New Roman" w:cs="Times New Roman"/>
          <w:bCs/>
          <w:iCs/>
          <w:sz w:val="28"/>
          <w:szCs w:val="28"/>
          <w:shd w:val="clear" w:color="auto" w:fill="FFFFFF"/>
          <w:lang w:eastAsia="ru-RU"/>
        </w:rPr>
        <w:t xml:space="preserve">библиотеки </w:t>
      </w:r>
      <w:r w:rsidRPr="005F0325">
        <w:rPr>
          <w:rFonts w:ascii="Times New Roman" w:eastAsia="Times New Roman" w:hAnsi="Times New Roman" w:cs="Times New Roman"/>
          <w:bCs/>
          <w:iCs/>
          <w:sz w:val="28"/>
          <w:szCs w:val="28"/>
          <w:shd w:val="clear" w:color="auto" w:fill="FFFFFF"/>
          <w:lang w:eastAsia="ru-RU"/>
        </w:rPr>
        <w:t>на сумму 1 409,91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w:t>
      </w:r>
      <w:r w:rsidR="00F33976">
        <w:rPr>
          <w:rFonts w:ascii="Times New Roman" w:eastAsia="Times New Roman" w:hAnsi="Times New Roman" w:cs="Times New Roman"/>
          <w:bCs/>
          <w:iCs/>
          <w:sz w:val="28"/>
          <w:szCs w:val="28"/>
          <w:shd w:val="clear" w:color="auto" w:fill="FFFFFF"/>
          <w:lang w:eastAsia="ru-RU"/>
        </w:rPr>
        <w:t xml:space="preserve"> филиала</w:t>
      </w:r>
      <w:r w:rsidR="00470372">
        <w:rPr>
          <w:rFonts w:ascii="Times New Roman" w:eastAsia="Times New Roman" w:hAnsi="Times New Roman" w:cs="Times New Roman"/>
          <w:bCs/>
          <w:iCs/>
          <w:sz w:val="28"/>
          <w:szCs w:val="28"/>
          <w:shd w:val="clear" w:color="auto" w:fill="FFFFFF"/>
          <w:lang w:eastAsia="ru-RU"/>
        </w:rPr>
        <w:t xml:space="preserve"> № 23</w:t>
      </w:r>
      <w:r w:rsidRPr="005F0325">
        <w:rPr>
          <w:rFonts w:ascii="Times New Roman" w:eastAsia="Times New Roman" w:hAnsi="Times New Roman" w:cs="Times New Roman"/>
          <w:bCs/>
          <w:iCs/>
          <w:sz w:val="28"/>
          <w:szCs w:val="28"/>
          <w:shd w:val="clear" w:color="auto" w:fill="FFFFFF"/>
          <w:lang w:eastAsia="ru-RU"/>
        </w:rPr>
        <w:t xml:space="preserve"> Балтийской библиотеки на сумму 521,77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 xml:space="preserve">капитальный ремонт помещения филиала Курской детской художественной школы </w:t>
      </w:r>
      <w:r w:rsidR="000A4318">
        <w:rPr>
          <w:rFonts w:ascii="Times New Roman" w:eastAsia="Times New Roman" w:hAnsi="Times New Roman" w:cs="Times New Roman"/>
          <w:bCs/>
          <w:iCs/>
          <w:sz w:val="28"/>
          <w:szCs w:val="28"/>
          <w:shd w:val="clear" w:color="auto" w:fill="FFFFFF"/>
          <w:lang w:eastAsia="ru-RU"/>
        </w:rPr>
        <w:t>ст-цы</w:t>
      </w:r>
      <w:r w:rsidRPr="005F0325">
        <w:rPr>
          <w:rFonts w:ascii="Times New Roman" w:eastAsia="Times New Roman" w:hAnsi="Times New Roman" w:cs="Times New Roman"/>
          <w:bCs/>
          <w:iCs/>
          <w:sz w:val="28"/>
          <w:szCs w:val="28"/>
          <w:shd w:val="clear" w:color="auto" w:fill="FFFFFF"/>
          <w:lang w:eastAsia="ru-RU"/>
        </w:rPr>
        <w:t xml:space="preserve"> Галюгаевской на сумму 876,23 тыс. рублей.</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В рамках регионального проекта «Культурная среда» национального проекта «Культура» в 2022 году были проведены работы по капитальному ремонту: </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Полтавского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Calibri" w:hAnsi="Times New Roman" w:cs="Times New Roman"/>
          <w:sz w:val="28"/>
          <w:szCs w:val="28"/>
        </w:rPr>
        <w:t xml:space="preserve">всего использовано: 3 482,97 тыс. рублей, из них: </w:t>
      </w:r>
      <w:r w:rsidRPr="00152CC0">
        <w:rPr>
          <w:rFonts w:ascii="Times New Roman" w:eastAsia="Times New Roman" w:hAnsi="Times New Roman" w:cs="Times New Roman"/>
          <w:bCs/>
          <w:iCs/>
          <w:sz w:val="28"/>
          <w:szCs w:val="28"/>
          <w:shd w:val="clear" w:color="auto" w:fill="FFFFFF"/>
          <w:lang w:eastAsia="ru-RU"/>
        </w:rPr>
        <w:t>средств местного бюджета исполнено 78,89 тыс. рублей, средств краевого бюджета 3 404,08 тыс. рублей. Работы выполнены в пол</w:t>
      </w:r>
      <w:r w:rsidR="00470372">
        <w:rPr>
          <w:rFonts w:ascii="Times New Roman" w:eastAsia="Times New Roman" w:hAnsi="Times New Roman" w:cs="Times New Roman"/>
          <w:bCs/>
          <w:iCs/>
          <w:sz w:val="28"/>
          <w:szCs w:val="28"/>
          <w:shd w:val="clear" w:color="auto" w:fill="FFFFFF"/>
          <w:lang w:eastAsia="ru-RU"/>
        </w:rPr>
        <w:t xml:space="preserve">ном объеме, объекты сданы 20 мая </w:t>
      </w:r>
      <w:r w:rsidRPr="00152CC0">
        <w:rPr>
          <w:rFonts w:ascii="Times New Roman" w:eastAsia="Times New Roman" w:hAnsi="Times New Roman" w:cs="Times New Roman"/>
          <w:bCs/>
          <w:iCs/>
          <w:sz w:val="28"/>
          <w:szCs w:val="28"/>
          <w:shd w:val="clear" w:color="auto" w:fill="FFFFFF"/>
          <w:lang w:eastAsia="ru-RU"/>
        </w:rPr>
        <w:t>2022 г.;</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Балтийского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Times New Roman" w:hAnsi="Times New Roman" w:cs="Times New Roman"/>
          <w:bCs/>
          <w:iCs/>
          <w:sz w:val="28"/>
          <w:szCs w:val="28"/>
          <w:shd w:val="clear" w:color="auto" w:fill="FFFFFF"/>
          <w:lang w:eastAsia="ru-RU"/>
        </w:rPr>
        <w:t>всего использовано: 5 247,76 тыс. рублей, из них: средств местного бюджета 395,58 тыс. рублей, средств краевого бюджета 4 852,18 рублей, работы выполнены в срок.</w:t>
      </w:r>
    </w:p>
    <w:p w:rsidR="00480089" w:rsidRPr="000E3853" w:rsidRDefault="00480089" w:rsidP="00480089">
      <w:pPr>
        <w:spacing w:after="0" w:line="240" w:lineRule="auto"/>
        <w:ind w:right="175"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1.15. Физическая культура и спорт, молодежная политика.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округе насчитывается 94 спортивных сооружений, спортивный комплекс «Юбилейный», 18 спортивных залов, 2 детско-юношеских спортивных школы. Все спортивные сооружения используются по назначению и содержатся в хорошем и удовлетворительном состоянии.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На территории округа за счет местного бюджета реализуются мероприятия муниципальной программы</w:t>
      </w:r>
      <w:r w:rsidR="00470372">
        <w:rPr>
          <w:rFonts w:ascii="Times New Roman" w:eastAsia="Calibri" w:hAnsi="Times New Roman" w:cs="Times New Roman"/>
          <w:sz w:val="28"/>
          <w:szCs w:val="28"/>
        </w:rPr>
        <w:t xml:space="preserve"> Курского муниципального округа Ставропольского края</w:t>
      </w:r>
      <w:r w:rsidRPr="00880161">
        <w:rPr>
          <w:rFonts w:ascii="Times New Roman" w:eastAsia="Calibri" w:hAnsi="Times New Roman" w:cs="Times New Roman"/>
          <w:sz w:val="28"/>
          <w:szCs w:val="28"/>
        </w:rPr>
        <w:t xml:space="preserve"> «Развитие физической культуры спорта», так в 2022 году на развитие физической культуры спорта в округе, из средств местного бюджета выделено 21,54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2022 году количество занимающихся физической культурой и спортом в целом по округу составило 26 808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Сборные команды округа по различным видам спорта участвовали 183 раза в краевых, межрегиональных соревнованиях и спартакиадах, где приняли участие 2013 спортсмена.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lastRenderedPageBreak/>
        <w:t xml:space="preserve">За отчетный период проведено 136 спортивных мероприятий, в которых приняли участие около 3086 спортсменов по различным видам спорта. Сборные команды округа участвовали в муниципальных и краевых соревнованиях по футболу, баскетболу, вольной и греко-римской борьбе, пауэрлифтингу, волейболу, настольному теннису, боксу, легкой атлетике. </w:t>
      </w:r>
    </w:p>
    <w:p w:rsidR="00480089" w:rsidRPr="00880161" w:rsidRDefault="00480089" w:rsidP="00480089">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Спортивный резерв округа формируется на основании результатов проводимых соревнований среди спортивных организаций и спортсменов округа. Работа проведена на высоком уровне, что подтверждают призовые места на соревнованиях различного уровня. Спортсменами округа были завоеваны первые, вторые и т</w:t>
      </w:r>
      <w:r w:rsidR="00470372">
        <w:rPr>
          <w:rFonts w:ascii="Times New Roman" w:eastAsia="Calibri" w:hAnsi="Times New Roman" w:cs="Times New Roman"/>
          <w:sz w:val="28"/>
          <w:szCs w:val="28"/>
        </w:rPr>
        <w:t>ретьи места на первенстве Российской Федерации</w:t>
      </w:r>
      <w:r w:rsidRPr="00880161">
        <w:rPr>
          <w:rFonts w:ascii="Times New Roman" w:eastAsia="Calibri" w:hAnsi="Times New Roman" w:cs="Times New Roman"/>
          <w:sz w:val="28"/>
          <w:szCs w:val="28"/>
        </w:rPr>
        <w:t>,</w:t>
      </w:r>
      <w:r w:rsidR="00470372">
        <w:rPr>
          <w:rFonts w:ascii="Times New Roman" w:eastAsia="Calibri" w:hAnsi="Times New Roman" w:cs="Times New Roman"/>
          <w:sz w:val="28"/>
          <w:szCs w:val="28"/>
        </w:rPr>
        <w:t xml:space="preserve"> Ставропольского</w:t>
      </w:r>
      <w:r w:rsidRPr="00880161">
        <w:rPr>
          <w:rFonts w:ascii="Times New Roman" w:eastAsia="Calibri" w:hAnsi="Times New Roman" w:cs="Times New Roman"/>
          <w:sz w:val="28"/>
          <w:szCs w:val="28"/>
        </w:rPr>
        <w:t xml:space="preserve"> края и СКФО по легкой атлетике, греко-римской борьбе и футболе, боксу, волейболу и баскетболу. Призерами чемпионата России являются представители округа в греко-римской борьбе.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За 2022 год муниципальным казенным учреждением «Курский молодежный Центр» проведено 105 мероприятий, в которых приняли участие 27 182 человека.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Проведены мероприятия для молодежи, такие как: районный этап краевого конкурса военно-патриотической песни «Солдатский конверт», этап краевой научно-познавательной игры «Наука 0+», исторический квест, посвященный «Дню защитника Отечества», молодежная акция, посвященная празднованию 8 марта «Ты-весна», молодежная спартакиада «Готов к труду и обороне», конкурс «Лидер», акция «Георгиевская ленточка», экологическая акция «Сохраним природу Ставрополья», фестиваль-конкурс патриотической песни «Солдатский  конверт», посвященного 80-летию освобождения Ставропольского края от немецко-фашистских захватчиков, Всероссийская акция «Мы граждане России», молодёжно-творческий фестиваль «Территория молодежи», конкурс на лучший социальный молодежный проект «Кто, если не мы».</w:t>
      </w:r>
    </w:p>
    <w:p w:rsidR="00480089" w:rsidRPr="00E3294C" w:rsidRDefault="00480089" w:rsidP="00480089">
      <w:pPr>
        <w:tabs>
          <w:tab w:val="left" w:pos="0"/>
        </w:tabs>
        <w:spacing w:after="0" w:line="240" w:lineRule="auto"/>
        <w:ind w:right="-2"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области культуры, спорта, организации досуга и развлечений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Левокумский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24354,20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28055,30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48445,00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29794,40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21320,00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31801,10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53340,30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31572,30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26013,20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34568,50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57490,60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35593,70</w:t>
            </w:r>
          </w:p>
        </w:tc>
      </w:tr>
    </w:tbl>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widowControl w:val="0"/>
        <w:suppressAutoHyphens/>
        <w:autoSpaceDN w:val="0"/>
        <w:spacing w:after="0" w:line="240" w:lineRule="auto"/>
        <w:ind w:left="708"/>
        <w:contextualSpacing/>
        <w:textAlignment w:val="baseline"/>
        <w:rPr>
          <w:rFonts w:ascii="Times New Roman" w:eastAsia="Andale Sans UI" w:hAnsi="Times New Roman" w:cs="Times New Roman"/>
          <w:kern w:val="3"/>
          <w:sz w:val="28"/>
          <w:szCs w:val="28"/>
          <w:lang w:eastAsia="ja-JP" w:bidi="fa-IR"/>
        </w:rPr>
      </w:pPr>
      <w:r w:rsidRPr="005D683C">
        <w:rPr>
          <w:rFonts w:ascii="Times New Roman" w:eastAsia="Andale Sans UI" w:hAnsi="Times New Roman" w:cs="Times New Roman"/>
          <w:kern w:val="3"/>
          <w:sz w:val="28"/>
          <w:szCs w:val="28"/>
          <w:lang w:eastAsia="ja-JP" w:bidi="fa-IR"/>
        </w:rPr>
        <w:t xml:space="preserve">1.16. </w:t>
      </w:r>
      <w:r w:rsidRPr="005D683C">
        <w:rPr>
          <w:rFonts w:ascii="Times New Roman" w:eastAsia="Andale Sans UI" w:hAnsi="Times New Roman" w:cs="Times New Roman"/>
          <w:kern w:val="3"/>
          <w:sz w:val="28"/>
          <w:szCs w:val="28"/>
          <w:lang w:val="de-DE" w:eastAsia="ja-JP" w:bidi="fa-IR"/>
        </w:rPr>
        <w:t>Малый и средний бизнес</w:t>
      </w:r>
      <w:r w:rsidRPr="005D683C">
        <w:rPr>
          <w:rFonts w:ascii="Times New Roman" w:eastAsia="Andale Sans UI" w:hAnsi="Times New Roman" w:cs="Times New Roman"/>
          <w:kern w:val="3"/>
          <w:sz w:val="28"/>
          <w:szCs w:val="28"/>
          <w:lang w:eastAsia="ja-JP" w:bidi="fa-IR"/>
        </w:rPr>
        <w:t>.</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По состоянию на 01 января 2023 года на территории округа зарегистрировано 4359 субъектов малого и среднего предпринимательства, в том числе: 3 средних предприятия, 11 малых и 55 микро предприятий, 732 индивидуальных предпринимателя, 272 глав КФХ и 3167 самозанятых граждан и 119 коммерческих организаций не включенных в ЕГРСМП.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2022 году число самозанятых граждан в целом по округу увеличилось с 769 до 3167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556B03">
        <w:rPr>
          <w:rFonts w:ascii="Times New Roman" w:eastAsia="Calibri" w:hAnsi="Times New Roman" w:cs="Times New Roman"/>
          <w:sz w:val="28"/>
          <w:szCs w:val="28"/>
        </w:rPr>
        <w:t>Число субъектов малого и среднего предпринимательства в расчете на 10 000 человек населения составило 491,7 единиц.</w:t>
      </w:r>
      <w:r w:rsidRPr="00880161">
        <w:rPr>
          <w:rFonts w:ascii="Times New Roman" w:eastAsia="Calibri" w:hAnsi="Times New Roman" w:cs="Times New Roman"/>
          <w:sz w:val="28"/>
          <w:szCs w:val="28"/>
        </w:rPr>
        <w:t xml:space="preserve"> Удельный вес работников </w:t>
      </w:r>
      <w:r w:rsidRPr="00880161">
        <w:rPr>
          <w:rFonts w:ascii="Times New Roman" w:eastAsia="Calibri" w:hAnsi="Times New Roman" w:cs="Times New Roman"/>
          <w:sz w:val="28"/>
          <w:szCs w:val="28"/>
        </w:rPr>
        <w:lastRenderedPageBreak/>
        <w:t xml:space="preserve">сектора малого и среднего предпринимательства в общей численности занятых в экономике округа составил 0,04 процента (2022 г. 0,03). Предпринимателями округа создаются новые рабочие места, обеспечивается наполнение доходной части местных бюджетов. </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поступление налогов в местный бюджет от субъектов малого предпринимательства составило около 49 294,73 тыс. рублей, или 16 процентов от общей суммы налоговых поступлений.</w:t>
      </w:r>
    </w:p>
    <w:p w:rsidR="00F33976" w:rsidRPr="00880161" w:rsidRDefault="00F33976" w:rsidP="00480089">
      <w:pPr>
        <w:spacing w:after="0" w:line="240" w:lineRule="auto"/>
        <w:ind w:firstLine="708"/>
        <w:jc w:val="both"/>
        <w:rPr>
          <w:rFonts w:ascii="Times New Roman" w:eastAsia="Calibri" w:hAnsi="Times New Roman" w:cs="Times New Roman"/>
          <w:sz w:val="28"/>
          <w:szCs w:val="28"/>
        </w:rPr>
      </w:pP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Для развития малого и среднего предпринимательства администрацией </w:t>
      </w:r>
    </w:p>
    <w:p w:rsidR="00480089" w:rsidRPr="00880161" w:rsidRDefault="00480089" w:rsidP="00480089">
      <w:pPr>
        <w:spacing w:after="0" w:line="240" w:lineRule="auto"/>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Pr="00880161">
        <w:rPr>
          <w:rFonts w:ascii="Times New Roman" w:eastAsia="Calibri" w:hAnsi="Times New Roman" w:cs="Times New Roman"/>
          <w:sz w:val="28"/>
          <w:szCs w:val="28"/>
        </w:rPr>
        <w:t xml:space="preserve"> реализуется муниципальная программа </w:t>
      </w:r>
      <w:r w:rsidR="00FD0C8A"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00FD0C8A" w:rsidRPr="00880161">
        <w:rPr>
          <w:rFonts w:ascii="Times New Roman" w:eastAsia="Calibri" w:hAnsi="Times New Roman" w:cs="Times New Roman"/>
          <w:sz w:val="28"/>
          <w:szCs w:val="28"/>
        </w:rPr>
        <w:t xml:space="preserve"> </w:t>
      </w:r>
      <w:r w:rsidRPr="00880161">
        <w:rPr>
          <w:rFonts w:ascii="Times New Roman" w:eastAsia="Calibri" w:hAnsi="Times New Roman" w:cs="Times New Roman"/>
          <w:sz w:val="28"/>
          <w:szCs w:val="28"/>
        </w:rPr>
        <w:t>«Развитие малого и среднего бизнеса, потребительского рынка, снижение административных барьеров», утвержденная постановлением администрации Курского муниципального округа Ставропольск</w:t>
      </w:r>
      <w:r w:rsidR="00FD0C8A">
        <w:rPr>
          <w:rFonts w:ascii="Times New Roman" w:eastAsia="Calibri" w:hAnsi="Times New Roman" w:cs="Times New Roman"/>
          <w:sz w:val="28"/>
          <w:szCs w:val="28"/>
        </w:rPr>
        <w:t>ого края от 07 декабря 2020 г.</w:t>
      </w:r>
      <w:r w:rsidRPr="00880161">
        <w:rPr>
          <w:rFonts w:ascii="Times New Roman" w:eastAsia="Calibri" w:hAnsi="Times New Roman" w:cs="Times New Roman"/>
          <w:sz w:val="28"/>
          <w:szCs w:val="28"/>
        </w:rPr>
        <w:t xml:space="preserve"> № 17.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рамках мероприятий </w:t>
      </w:r>
      <w:r w:rsidR="00FD0C8A">
        <w:rPr>
          <w:rFonts w:ascii="Times New Roman" w:eastAsia="Calibri" w:hAnsi="Times New Roman" w:cs="Times New Roman"/>
          <w:sz w:val="28"/>
          <w:szCs w:val="28"/>
        </w:rPr>
        <w:t xml:space="preserve">муниципальной </w:t>
      </w:r>
      <w:r w:rsidRPr="00880161">
        <w:rPr>
          <w:rFonts w:ascii="Times New Roman" w:eastAsia="Calibri" w:hAnsi="Times New Roman" w:cs="Times New Roman"/>
          <w:sz w:val="28"/>
          <w:szCs w:val="28"/>
        </w:rPr>
        <w:t xml:space="preserve">программы за 2022 год проведено 4 заседания координационного совета по содействию развития МСП, 2 заседания рабочей группы и совета по улучшению инвестиционного климата в округе, 3 заседания рабочей группы по содействию развитию конкуренции.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рамках имущественной поддержки в округе утвержден перечень муниципального имущества, свободного от прав третьих лиц, для предоставления в аренду субъектам МСП, в перечне 2 объекта.</w:t>
      </w:r>
    </w:p>
    <w:p w:rsidR="00480089" w:rsidRPr="00357771" w:rsidRDefault="00480089" w:rsidP="00480089">
      <w:pPr>
        <w:spacing w:after="0" w:line="240" w:lineRule="auto"/>
        <w:ind w:firstLine="708"/>
        <w:jc w:val="both"/>
        <w:rPr>
          <w:rFonts w:ascii="Times New Roman" w:eastAsia="Calibri" w:hAnsi="Times New Roman" w:cs="Times New Roman"/>
          <w:sz w:val="28"/>
          <w:szCs w:val="28"/>
        </w:rPr>
      </w:pPr>
      <w:r w:rsidRPr="002218C7">
        <w:rPr>
          <w:rFonts w:ascii="Times New Roman" w:eastAsia="Calibri" w:hAnsi="Times New Roman" w:cs="Times New Roman"/>
          <w:sz w:val="28"/>
          <w:szCs w:val="28"/>
        </w:rPr>
        <w:t xml:space="preserve">В 2022 году 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w:t>
      </w:r>
      <w:r w:rsidRPr="00357771">
        <w:rPr>
          <w:rFonts w:ascii="Times New Roman" w:eastAsia="Calibri" w:hAnsi="Times New Roman" w:cs="Times New Roman"/>
          <w:sz w:val="28"/>
          <w:szCs w:val="28"/>
        </w:rPr>
        <w:t>предоставил 9 поручительств на 65,2 млн. рублей (2021 г. 11 поручительств на 109,5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357771">
        <w:rPr>
          <w:rFonts w:ascii="Times New Roman" w:eastAsia="Calibri" w:hAnsi="Times New Roman" w:cs="Times New Roman"/>
          <w:sz w:val="28"/>
          <w:szCs w:val="28"/>
        </w:rPr>
        <w:t>Государственной поддержкой в виде кредитов через некоммерческую организацию микрокредитную компанию «Фонд микрофинансирования субъектов малого и среднего предпринимательства в Ставропольском крае» в 2022 году воспользовались 2 субъекта на сумму 1,75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Через ГКУ «Центр занятости населения Курского района» единовременную финансовую помощь за счет средств бюджета Ставропольского края на организацию собственного бизнеса получили 3 человека на сумму 225,6 тыс.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управлением труда и социальной защиты населения администрации Курского муниципального округа СК заключено 62 социальных контрактов на организацию собственного бизнеса на сумму 13,6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Министерством сельского хозяйств</w:t>
      </w:r>
      <w:r w:rsidR="00FD0C8A">
        <w:rPr>
          <w:rFonts w:ascii="Times New Roman" w:eastAsia="Calibri" w:hAnsi="Times New Roman" w:cs="Times New Roman"/>
          <w:sz w:val="28"/>
          <w:szCs w:val="28"/>
        </w:rPr>
        <w:t>а</w:t>
      </w:r>
      <w:r w:rsidRPr="00880161">
        <w:rPr>
          <w:rFonts w:ascii="Times New Roman" w:eastAsia="Calibri" w:hAnsi="Times New Roman" w:cs="Times New Roman"/>
          <w:sz w:val="28"/>
          <w:szCs w:val="28"/>
        </w:rPr>
        <w:t xml:space="preserve"> Ставропольского края за 2022 год выдана финансовая поддержка 37 субъектам малого и среднего предпринимательства на сумму 85,5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оказано 36 консультативных услуг, размещено на</w:t>
      </w:r>
      <w:r w:rsidR="00FD0C8A">
        <w:rPr>
          <w:rFonts w:ascii="Times New Roman" w:eastAsia="Calibri" w:hAnsi="Times New Roman" w:cs="Times New Roman"/>
          <w:sz w:val="28"/>
          <w:szCs w:val="28"/>
        </w:rPr>
        <w:t xml:space="preserve"> официальном</w:t>
      </w:r>
      <w:r w:rsidRPr="00880161">
        <w:rPr>
          <w:rFonts w:ascii="Times New Roman" w:eastAsia="Calibri" w:hAnsi="Times New Roman" w:cs="Times New Roman"/>
          <w:sz w:val="28"/>
          <w:szCs w:val="28"/>
        </w:rPr>
        <w:t xml:space="preserve"> сайте администрации Курско</w:t>
      </w:r>
      <w:r w:rsidR="00FD0C8A">
        <w:rPr>
          <w:rFonts w:ascii="Times New Roman" w:eastAsia="Calibri" w:hAnsi="Times New Roman" w:cs="Times New Roman"/>
          <w:sz w:val="28"/>
          <w:szCs w:val="28"/>
        </w:rPr>
        <w:t>го</w:t>
      </w:r>
      <w:r w:rsidRPr="00880161">
        <w:rPr>
          <w:rFonts w:ascii="Times New Roman" w:eastAsia="Calibri" w:hAnsi="Times New Roman" w:cs="Times New Roman"/>
          <w:sz w:val="28"/>
          <w:szCs w:val="28"/>
        </w:rPr>
        <w:t xml:space="preserve"> муниципального округа</w:t>
      </w:r>
      <w:r w:rsidR="00FD0C8A">
        <w:rPr>
          <w:rFonts w:ascii="Times New Roman" w:eastAsia="Calibri" w:hAnsi="Times New Roman" w:cs="Times New Roman"/>
          <w:sz w:val="28"/>
          <w:szCs w:val="28"/>
        </w:rPr>
        <w:t xml:space="preserve"> </w:t>
      </w:r>
      <w:r w:rsidR="00FD0C8A">
        <w:rPr>
          <w:rFonts w:ascii="Times New Roman" w:eastAsia="Calibri" w:hAnsi="Times New Roman" w:cs="Times New Roman"/>
          <w:sz w:val="28"/>
          <w:szCs w:val="28"/>
        </w:rPr>
        <w:lastRenderedPageBreak/>
        <w:t xml:space="preserve">Ставропольского края </w:t>
      </w:r>
      <w:r w:rsidRPr="00880161">
        <w:rPr>
          <w:rFonts w:ascii="Times New Roman" w:eastAsia="Calibri" w:hAnsi="Times New Roman" w:cs="Times New Roman"/>
          <w:sz w:val="28"/>
          <w:szCs w:val="28"/>
        </w:rPr>
        <w:t xml:space="preserve"> 32 публикации, о мерах государственной поддержки, о проведении мониторинга состояния и развития конкурентной среды на рынках товаров и услуг округа, об участии в опросах.</w:t>
      </w:r>
    </w:p>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5D683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1.17. Предоставление государственных и муниципальных услуг.</w:t>
      </w:r>
    </w:p>
    <w:p w:rsidR="00480089" w:rsidRPr="004A76A8" w:rsidRDefault="00480089" w:rsidP="0048008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М</w:t>
      </w:r>
      <w:r w:rsidRPr="004A76A8">
        <w:rPr>
          <w:rFonts w:ascii="Times New Roman" w:eastAsia="Andale Sans UI" w:hAnsi="Times New Roman" w:cs="Times New Roman"/>
          <w:kern w:val="3"/>
          <w:sz w:val="28"/>
          <w:szCs w:val="28"/>
          <w:lang w:eastAsia="ja-JP" w:bidi="fa-IR"/>
        </w:rPr>
        <w:t>униципальн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казенн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учреждение Курского муниципального округа Ставропольского края «Многофункциональный центр предоставления государственных и муниципальных услуг» осуществляет деятельность по предоставлению государственных и муниципальных услуг на основании Соглашений, заключенных ГКУ СК «МФЦ» с федеральными и региональными органами исполнительной власти, государственными внебюджетными фондами, и органами местного самоуправления, в соответствии с административными регламентами предоставления</w:t>
      </w:r>
      <w:r w:rsidR="00FD0C8A">
        <w:rPr>
          <w:rFonts w:ascii="Times New Roman" w:eastAsia="Andale Sans UI" w:hAnsi="Times New Roman" w:cs="Times New Roman"/>
          <w:kern w:val="3"/>
          <w:sz w:val="28"/>
          <w:szCs w:val="28"/>
          <w:lang w:eastAsia="ja-JP" w:bidi="fa-IR"/>
        </w:rPr>
        <w:t xml:space="preserve"> муниципальных</w:t>
      </w:r>
      <w:r w:rsidRPr="004A76A8">
        <w:rPr>
          <w:rFonts w:ascii="Times New Roman" w:eastAsia="Andale Sans UI" w:hAnsi="Times New Roman" w:cs="Times New Roman"/>
          <w:kern w:val="3"/>
          <w:sz w:val="28"/>
          <w:szCs w:val="28"/>
          <w:lang w:eastAsia="ja-JP" w:bidi="fa-IR"/>
        </w:rPr>
        <w:t xml:space="preserve"> услуг.</w:t>
      </w:r>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2020 году всего оказано 40 653 услуг</w:t>
      </w:r>
      <w:r>
        <w:rPr>
          <w:rFonts w:ascii="Times New Roman" w:eastAsia="Times New Roman" w:hAnsi="Times New Roman" w:cs="Times New Roman"/>
          <w:sz w:val="28"/>
          <w:szCs w:val="28"/>
          <w:lang w:eastAsia="ru-RU"/>
        </w:rPr>
        <w:t>,</w:t>
      </w:r>
      <w:r w:rsidRPr="004A76A8">
        <w:rPr>
          <w:rFonts w:ascii="Times New Roman" w:eastAsia="Times New Roman" w:hAnsi="Times New Roman" w:cs="Times New Roman"/>
          <w:sz w:val="28"/>
          <w:szCs w:val="28"/>
          <w:lang w:eastAsia="ru-RU"/>
        </w:rPr>
        <w:t xml:space="preserve"> из них: 29 192 федеральных, 238 региональных, 2 827 муниципальной услуги.</w:t>
      </w:r>
      <w:r>
        <w:rPr>
          <w:rFonts w:ascii="Times New Roman" w:eastAsia="Times New Roman" w:hAnsi="Times New Roman" w:cs="Times New Roman"/>
          <w:sz w:val="28"/>
          <w:szCs w:val="28"/>
          <w:lang w:eastAsia="ru-RU"/>
        </w:rPr>
        <w:t xml:space="preserve"> </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color w:val="FF0000"/>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От общего количества государственных и муниципальных услуг количество</w:t>
      </w:r>
      <w:r w:rsidRPr="004A76A8">
        <w:rPr>
          <w:rFonts w:ascii="Times New Roman" w:eastAsia="Andale Sans UI" w:hAnsi="Times New Roman" w:cs="Times New Roman"/>
          <w:kern w:val="3"/>
          <w:sz w:val="28"/>
          <w:szCs w:val="28"/>
          <w:lang w:val="de-DE" w:eastAsia="ja-JP" w:bidi="fa-IR"/>
        </w:rPr>
        <w:t xml:space="preserve"> о</w:t>
      </w:r>
      <w:r w:rsidRPr="004A76A8">
        <w:rPr>
          <w:rFonts w:ascii="Times New Roman" w:eastAsia="Andale Sans UI" w:hAnsi="Times New Roman" w:cs="Times New Roman"/>
          <w:kern w:val="3"/>
          <w:sz w:val="28"/>
          <w:szCs w:val="28"/>
          <w:lang w:eastAsia="ja-JP" w:bidi="fa-IR"/>
        </w:rPr>
        <w:t>казанных государственных услуг составило 71,8 процента Федеральных служб, 0,07 процентов услуги органов местного самоуправления,</w:t>
      </w:r>
      <w:r w:rsidRPr="004A76A8">
        <w:rPr>
          <w:rFonts w:ascii="Times New Roman" w:eastAsia="Andale Sans UI" w:hAnsi="Times New Roman" w:cs="Times New Roman"/>
          <w:color w:val="FF0000"/>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0,01 процент услуги регионального уровня.</w:t>
      </w:r>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2021 году всего оказано 49 832 услуг или на 22,5 процентов  выше к уровню прошлого года, из них: 33085 федеральных, 1098 региональных, 3110 муниципальной услуги.</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Из общего количества государственных и муниципальных услуг:</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федеральных услуг 66,4 процента</w:t>
      </w:r>
      <w:r>
        <w:rPr>
          <w:rFonts w:ascii="Times New Roman" w:eastAsia="Andale Sans UI" w:hAnsi="Times New Roman" w:cs="Times New Roman"/>
          <w:kern w:val="3"/>
          <w:sz w:val="28"/>
          <w:szCs w:val="28"/>
          <w:lang w:eastAsia="ja-JP" w:bidi="fa-IR"/>
        </w:rPr>
        <w:t>,</w:t>
      </w:r>
      <w:r w:rsidRPr="004A76A8">
        <w:rPr>
          <w:rFonts w:ascii="Times New Roman" w:eastAsia="Calibri" w:hAnsi="Times New Roman" w:cs="Times New Roman"/>
          <w:sz w:val="28"/>
          <w:szCs w:val="28"/>
        </w:rPr>
        <w:t xml:space="preserve"> </w:t>
      </w:r>
      <w:r w:rsidRPr="004A76A8">
        <w:rPr>
          <w:rFonts w:ascii="Times New Roman" w:eastAsia="Andale Sans UI" w:hAnsi="Times New Roman" w:cs="Times New Roman"/>
          <w:kern w:val="3"/>
          <w:sz w:val="28"/>
          <w:szCs w:val="28"/>
          <w:lang w:eastAsia="ja-JP" w:bidi="fa-IR"/>
        </w:rPr>
        <w:t>услуг органов местного самоуправления 6,24 процента</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услуг регионального уровня 2,2 процента.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w:t>
      </w:r>
      <w:r w:rsidRPr="00880161">
        <w:rPr>
          <w:rFonts w:ascii="Times New Roman" w:eastAsia="Calibri" w:hAnsi="Times New Roman" w:cs="Times New Roman"/>
          <w:sz w:val="28"/>
          <w:szCs w:val="28"/>
        </w:rPr>
        <w:t>всего поступило 41 898 обращений, из них: за предоставлением федеральных услуг 31 250, региональных услуг 1 102 услуги, муниципальных услуг 3  и иных услуг 6 329.</w:t>
      </w:r>
    </w:p>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CYR" w:eastAsia="Times New Roman" w:hAnsi="Times New Roman CYR" w:cs="Times New Roman CYR"/>
          <w:sz w:val="28"/>
          <w:szCs w:val="28"/>
          <w:lang w:eastAsia="ru-RU"/>
        </w:rPr>
      </w:pPr>
      <w:r w:rsidRPr="005D683C">
        <w:rPr>
          <w:rFonts w:ascii="Times New Roman CYR" w:eastAsia="Times New Roman" w:hAnsi="Times New Roman CYR" w:cs="Times New Roman CYR"/>
          <w:sz w:val="28"/>
          <w:szCs w:val="28"/>
          <w:lang w:eastAsia="ru-RU"/>
        </w:rPr>
        <w:t>1.18. Информационное обеспечение.</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В округе действуют следующие средства массовой информации, обеспечивающие информационную открытость деятельности органов местного самоуправления округа:</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1. Общественно-политическая газета Курского муниципального округа Ставропольского края «Степной маяк», выходит 2 раза в неделю.</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2.  Официальный сайт администрации Курского муниципального округа Ставропольского края в информационно-телекоммукационной сети «Интернет»: </w:t>
      </w:r>
      <w:hyperlink r:id="rId59" w:history="1">
        <w:r w:rsidR="005D683C" w:rsidRPr="00FF710C">
          <w:rPr>
            <w:rStyle w:val="af0"/>
            <w:rFonts w:ascii="Times New Roman CYR" w:eastAsia="Calibri" w:hAnsi="Times New Roman CYR" w:cs="Times New Roman CYR"/>
            <w:sz w:val="28"/>
            <w:szCs w:val="28"/>
          </w:rPr>
          <w:t>https://kurskiy26.gosuslugi.ru/</w:t>
        </w:r>
      </w:hyperlink>
      <w:r w:rsidRPr="003A5DE7">
        <w:rPr>
          <w:rFonts w:ascii="Times New Roman CYR" w:eastAsia="Calibri" w:hAnsi="Times New Roman CYR" w:cs="Times New Roman CYR"/>
          <w:sz w:val="28"/>
          <w:szCs w:val="28"/>
        </w:rPr>
        <w:t>.</w:t>
      </w:r>
      <w:r w:rsidR="005D683C">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3. Информационные стенды, расположенные в зданиях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4.Официальные страницы: администрация </w:t>
      </w:r>
      <w:hyperlink r:id="rId60" w:history="1">
        <w:r w:rsidRPr="003A5DE7">
          <w:rPr>
            <w:rFonts w:ascii="Times New Roman CYR" w:eastAsia="Calibri" w:hAnsi="Times New Roman CYR" w:cs="Times New Roman CYR"/>
            <w:color w:val="0000FF"/>
            <w:sz w:val="28"/>
            <w:szCs w:val="28"/>
            <w:u w:val="single"/>
          </w:rPr>
          <w:t>https://t.me/akmo_sk</w:t>
        </w:r>
      </w:hyperlink>
      <w:r w:rsidRPr="003A5DE7">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1" w:history="1">
        <w:r w:rsidRPr="003A5DE7">
          <w:rPr>
            <w:rFonts w:ascii="Times New Roman CYR" w:eastAsia="Calibri" w:hAnsi="Times New Roman CYR" w:cs="Times New Roman CYR"/>
            <w:color w:val="0000FF"/>
            <w:sz w:val="28"/>
            <w:szCs w:val="28"/>
            <w:u w:val="single"/>
          </w:rPr>
          <w:t>https://vk.com/public203043486</w:t>
        </w:r>
      </w:hyperlink>
      <w:r w:rsidRPr="003A5DE7">
        <w:rPr>
          <w:rFonts w:ascii="Times New Roman CYR" w:eastAsia="Calibri" w:hAnsi="Times New Roman CYR" w:cs="Times New Roman CYR"/>
          <w:sz w:val="28"/>
          <w:szCs w:val="28"/>
        </w:rPr>
        <w:t xml:space="preserve">, </w:t>
      </w:r>
      <w:hyperlink r:id="rId62" w:history="1">
        <w:r w:rsidRPr="003A5DE7">
          <w:rPr>
            <w:rFonts w:ascii="Times New Roman CYR" w:eastAsia="Calibri" w:hAnsi="Times New Roman CYR" w:cs="Times New Roman CYR"/>
            <w:color w:val="0000FF"/>
            <w:sz w:val="28"/>
            <w:szCs w:val="28"/>
            <w:u w:val="single"/>
          </w:rPr>
          <w:t>https://ok.ru/group/60240564715721</w:t>
        </w:r>
      </w:hyperlink>
      <w:r w:rsidRPr="003A5DE7">
        <w:rPr>
          <w:rFonts w:ascii="Times New Roman CYR" w:eastAsia="Calibri" w:hAnsi="Times New Roman CYR" w:cs="Times New Roman CYR"/>
          <w:sz w:val="28"/>
          <w:szCs w:val="28"/>
        </w:rPr>
        <w:t>;</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lastRenderedPageBreak/>
        <w:t>временно исполняющий полномочия главы Курского муниципального округа Ставропольского края, первый заместитель главы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3" w:history="1">
        <w:r w:rsidRPr="003A5DE7">
          <w:rPr>
            <w:rFonts w:ascii="Times New Roman CYR" w:eastAsia="Calibri" w:hAnsi="Times New Roman CYR" w:cs="Times New Roman CYR"/>
            <w:color w:val="0000FF"/>
            <w:sz w:val="28"/>
            <w:szCs w:val="28"/>
            <w:u w:val="single"/>
          </w:rPr>
          <w:t>https://t.me/pavel_babichev_1302</w:t>
        </w:r>
      </w:hyperlink>
      <w:r w:rsidRPr="003A5DE7">
        <w:rPr>
          <w:rFonts w:ascii="Times New Roman CYR" w:eastAsia="Calibri" w:hAnsi="Times New Roman CYR" w:cs="Times New Roman CYR"/>
          <w:sz w:val="28"/>
          <w:szCs w:val="28"/>
        </w:rPr>
        <w:t xml:space="preserve">, </w:t>
      </w:r>
      <w:hyperlink r:id="rId64" w:history="1">
        <w:r w:rsidRPr="003A5DE7">
          <w:rPr>
            <w:rFonts w:ascii="Times New Roman CYR" w:eastAsia="Calibri" w:hAnsi="Times New Roman CYR" w:cs="Times New Roman CYR"/>
            <w:color w:val="0000FF"/>
            <w:sz w:val="28"/>
            <w:szCs w:val="28"/>
            <w:u w:val="single"/>
          </w:rPr>
          <w:t>https://vk.com/public211096655</w:t>
        </w:r>
      </w:hyperlink>
      <w:r w:rsidRPr="003A5DE7">
        <w:rPr>
          <w:rFonts w:ascii="Times New Roman CYR" w:eastAsia="Calibri" w:hAnsi="Times New Roman CYR" w:cs="Times New Roman CYR"/>
          <w:sz w:val="28"/>
          <w:szCs w:val="28"/>
        </w:rPr>
        <w:t>,</w:t>
      </w:r>
    </w:p>
    <w:p w:rsidR="00480089" w:rsidRPr="003A5DE7" w:rsidRDefault="00A12928" w:rsidP="00480089">
      <w:pPr>
        <w:autoSpaceDE w:val="0"/>
        <w:autoSpaceDN w:val="0"/>
        <w:adjustRightInd w:val="0"/>
        <w:spacing w:after="0" w:line="240" w:lineRule="auto"/>
        <w:jc w:val="both"/>
        <w:rPr>
          <w:rFonts w:ascii="Times New Roman CYR" w:eastAsia="Calibri" w:hAnsi="Times New Roman CYR" w:cs="Times New Roman CYR"/>
          <w:sz w:val="28"/>
          <w:szCs w:val="28"/>
        </w:rPr>
      </w:pPr>
      <w:hyperlink r:id="rId65" w:history="1">
        <w:r w:rsidR="00480089" w:rsidRPr="003A5DE7">
          <w:rPr>
            <w:rFonts w:ascii="Times New Roman CYR" w:eastAsia="Calibri" w:hAnsi="Times New Roman CYR" w:cs="Times New Roman CYR"/>
            <w:color w:val="0000FF"/>
            <w:sz w:val="28"/>
            <w:szCs w:val="28"/>
            <w:u w:val="single"/>
          </w:rPr>
          <w:t>https://ok.ru/group/63136516276388</w:t>
        </w:r>
      </w:hyperlink>
      <w:r w:rsidR="00480089" w:rsidRPr="003A5DE7">
        <w:rPr>
          <w:rFonts w:ascii="Times New Roman CYR" w:eastAsia="Calibri" w:hAnsi="Times New Roman CYR" w:cs="Times New Roman CYR"/>
          <w:sz w:val="28"/>
          <w:szCs w:val="28"/>
        </w:rPr>
        <w:t xml:space="preserve">. </w:t>
      </w:r>
    </w:p>
    <w:p w:rsidR="00480089" w:rsidRPr="004130C7" w:rsidRDefault="00480089" w:rsidP="00480089">
      <w:pPr>
        <w:pStyle w:val="ConsPlusNormal"/>
        <w:ind w:firstLine="540"/>
        <w:jc w:val="both"/>
        <w:rPr>
          <w:rFonts w:ascii="Times New Roman" w:hAnsi="Times New Roman" w:cs="Times New Roman"/>
          <w:sz w:val="28"/>
        </w:rPr>
      </w:pPr>
    </w:p>
    <w:p w:rsidR="00480089" w:rsidRPr="005D683C" w:rsidRDefault="005D683C"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 xml:space="preserve">2. </w:t>
      </w:r>
      <w:r w:rsidR="00480089" w:rsidRPr="005D683C">
        <w:rPr>
          <w:rFonts w:ascii="Times New Roman" w:eastAsia="Calibri" w:hAnsi="Times New Roman" w:cs="Times New Roman"/>
          <w:kern w:val="1"/>
          <w:sz w:val="28"/>
          <w:szCs w:val="28"/>
          <w:lang w:eastAsia="ru-RU"/>
        </w:rPr>
        <w:t>Оценка социально-экономического по</w:t>
      </w:r>
      <w:r>
        <w:rPr>
          <w:rFonts w:ascii="Times New Roman" w:eastAsia="Calibri" w:hAnsi="Times New Roman" w:cs="Times New Roman"/>
          <w:kern w:val="1"/>
          <w:sz w:val="28"/>
          <w:szCs w:val="28"/>
          <w:lang w:eastAsia="ru-RU"/>
        </w:rPr>
        <w:t xml:space="preserve">ложения Курского </w:t>
      </w:r>
      <w:r w:rsidR="00480089" w:rsidRPr="005D683C">
        <w:rPr>
          <w:rFonts w:ascii="Times New Roman" w:eastAsia="Calibri" w:hAnsi="Times New Roman" w:cs="Times New Roman"/>
          <w:kern w:val="1"/>
          <w:sz w:val="28"/>
          <w:szCs w:val="28"/>
          <w:lang w:eastAsia="ru-RU"/>
        </w:rPr>
        <w:t>муниципального округа Ставропольского края.</w:t>
      </w: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32"/>
          <w:szCs w:val="32"/>
          <w:lang w:eastAsia="ru-RU"/>
        </w:rPr>
      </w:pPr>
    </w:p>
    <w:p w:rsidR="00480089" w:rsidRPr="005D683C" w:rsidRDefault="00480089" w:rsidP="00480089">
      <w:pPr>
        <w:suppressAutoHyphens/>
        <w:spacing w:after="10" w:line="271" w:lineRule="auto"/>
        <w:ind w:right="2" w:firstLine="709"/>
        <w:contextualSpacing/>
        <w:jc w:val="both"/>
        <w:rPr>
          <w:rFonts w:ascii="Times New Roman" w:eastAsia="Times New Roman" w:hAnsi="Times New Roman" w:cs="Times New Roman"/>
          <w:color w:val="000000"/>
          <w:sz w:val="28"/>
          <w:szCs w:val="28"/>
          <w:lang w:eastAsia="ru-RU"/>
        </w:rPr>
      </w:pPr>
      <w:r w:rsidRPr="005D683C">
        <w:rPr>
          <w:rFonts w:ascii="Times New Roman" w:eastAsia="Times New Roman" w:hAnsi="Times New Roman" w:cs="Times New Roman"/>
          <w:color w:val="000000"/>
          <w:sz w:val="28"/>
          <w:szCs w:val="28"/>
          <w:lang w:eastAsia="ru-RU"/>
        </w:rPr>
        <w:t>2.1. Особенности географического положения.</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Климат округа континентальный, характеризуется жарким сухим летом и неустойчивой зимой: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Летом часто бывают засухи, этот период насчитывает 90 дней.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Зима наступает в конце ноября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начале декабря. Зима умеренная и короткая (2,5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3 месяца). Среднемесячная температура воздуха в ян</w:t>
      </w:r>
      <w:r>
        <w:rPr>
          <w:rFonts w:ascii="Times New Roman" w:eastAsia="Times New Roman" w:hAnsi="Times New Roman" w:cs="Times New Roman"/>
          <w:color w:val="000000"/>
          <w:sz w:val="28"/>
          <w:szCs w:val="28"/>
          <w:lang w:eastAsia="ru-RU"/>
        </w:rPr>
        <w:t>варе колеблется в пределах -4,0/</w:t>
      </w:r>
      <w:r w:rsidRPr="00740E7A">
        <w:rPr>
          <w:rFonts w:ascii="Times New Roman" w:eastAsia="Times New Roman" w:hAnsi="Times New Roman" w:cs="Times New Roman"/>
          <w:color w:val="000000"/>
          <w:sz w:val="28"/>
          <w:szCs w:val="28"/>
          <w:lang w:eastAsia="ru-RU"/>
        </w:rPr>
        <w:t>-5,0ºС, нередки резкие похолодания. В то же время в течении зимы бывают оттепели.</w:t>
      </w:r>
    </w:p>
    <w:p w:rsidR="00480089" w:rsidRPr="00740E7A" w:rsidRDefault="00480089" w:rsidP="00480089">
      <w:pPr>
        <w:suppressAutoHyphens/>
        <w:spacing w:after="10" w:line="240" w:lineRule="auto"/>
        <w:ind w:right="2"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В марте, начале апреля настает устойчивый период со средней суточной температурой воздуха до + 5 </w:t>
      </w:r>
      <w:r>
        <w:rPr>
          <w:rFonts w:ascii="Times New Roman" w:eastAsia="Times New Roman" w:hAnsi="Times New Roman" w:cs="Times New Roman"/>
          <w:color w:val="000000"/>
          <w:sz w:val="28"/>
          <w:szCs w:val="28"/>
          <w:lang w:eastAsia="ru-RU"/>
        </w:rPr>
        <w:t>до</w:t>
      </w:r>
      <w:r w:rsidRPr="00740E7A">
        <w:rPr>
          <w:rFonts w:ascii="Times New Roman" w:eastAsia="Times New Roman" w:hAnsi="Times New Roman" w:cs="Times New Roman"/>
          <w:color w:val="000000"/>
          <w:sz w:val="28"/>
          <w:szCs w:val="28"/>
          <w:lang w:eastAsia="ru-RU"/>
        </w:rPr>
        <w:t xml:space="preserve"> + 10ºС. В это время заканчиваются в среднем и заморозки, которые могут наблюдаться и в начале мая.</w:t>
      </w:r>
    </w:p>
    <w:p w:rsidR="00480089" w:rsidRPr="00740E7A" w:rsidRDefault="00480089" w:rsidP="00480089">
      <w:pPr>
        <w:suppressAutoHyphens/>
        <w:spacing w:after="379" w:line="240" w:lineRule="auto"/>
        <w:ind w:right="2"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Продолжительность безморозного периода 180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190 дней, летом устанавливается жаркая погода с наличием засух. Сумма осадков за период с температурами выше 10ºС равна 250 мм.</w:t>
      </w:r>
      <w:r w:rsidRPr="00740E7A">
        <w:rPr>
          <w:rFonts w:ascii="Times New Roman" w:eastAsia="Times New Roman" w:hAnsi="Times New Roman" w:cs="Times New Roman"/>
          <w:b/>
          <w:color w:val="000000"/>
          <w:sz w:val="28"/>
          <w:szCs w:val="28"/>
          <w:lang w:eastAsia="ru-RU"/>
        </w:rPr>
        <w:t xml:space="preserve"> </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Территория округа представляет равнинную юго-восточную часть Терско-Кумского водораздела.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Территория округа по рельефу подразделяется на 4 подрайона: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равнинный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древняя терраса реки Терек, он занимает южную часть с темно-каштановыми 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степная равнина занимает наибольшую часть территории. Он представляет собой равнину, пересеченную рекой Курой и каналами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Большим Левобережным и Правобережным. Почти вся эта территория занята темнокаштановыми и, в меньшей степени,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предбурунная часть, представляющая собой слабо волнистую равнину, расположена к востоку от Терско-Кумского канала;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бурунная (песчаная) часть занимает восточную часть, типичную для песчаных областей.</w:t>
      </w:r>
    </w:p>
    <w:p w:rsidR="00480089" w:rsidRPr="00740E7A" w:rsidRDefault="0099660B"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80089">
        <w:rPr>
          <w:rFonts w:ascii="Times New Roman" w:eastAsia="Times New Roman" w:hAnsi="Times New Roman" w:cs="Times New Roman"/>
          <w:sz w:val="28"/>
          <w:szCs w:val="28"/>
          <w:lang w:eastAsia="ru-RU"/>
        </w:rPr>
        <w:t>круг</w:t>
      </w:r>
      <w:r w:rsidR="00480089" w:rsidRPr="00740E7A">
        <w:rPr>
          <w:rFonts w:ascii="Times New Roman" w:eastAsia="Times New Roman" w:hAnsi="Times New Roman" w:cs="Times New Roman"/>
          <w:sz w:val="28"/>
          <w:szCs w:val="28"/>
          <w:lang w:eastAsia="ru-RU"/>
        </w:rPr>
        <w:t xml:space="preserve"> в инженерно-геологическом отношении делится на две основных части, западную и восточную.</w:t>
      </w:r>
    </w:p>
    <w:p w:rsidR="00480089" w:rsidRPr="00740E7A"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Западная часть занята, в основном, просадочными лессовыми грунтами средне- и верхнечетвертичного возраста, эолово-делювиального генезиса.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Восточная часть занята в основном эоловыми песками современных отложений и аллювиальными осадками верхнечетвертичного и современного возраста.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97A73">
        <w:rPr>
          <w:rFonts w:ascii="Times New Roman" w:eastAsia="Times New Roman" w:hAnsi="Times New Roman" w:cs="Times New Roman"/>
          <w:sz w:val="28"/>
          <w:szCs w:val="28"/>
          <w:lang w:eastAsia="ru-RU"/>
        </w:rPr>
        <w:lastRenderedPageBreak/>
        <w:t xml:space="preserve">Древесная растительность </w:t>
      </w:r>
      <w:r>
        <w:rPr>
          <w:rFonts w:ascii="Times New Roman" w:eastAsia="Times New Roman" w:hAnsi="Times New Roman" w:cs="Times New Roman"/>
          <w:sz w:val="28"/>
          <w:szCs w:val="28"/>
          <w:lang w:eastAsia="ru-RU"/>
        </w:rPr>
        <w:t>округа</w:t>
      </w:r>
      <w:r w:rsidRPr="00F97A73">
        <w:rPr>
          <w:rFonts w:ascii="Times New Roman" w:eastAsia="Times New Roman" w:hAnsi="Times New Roman" w:cs="Times New Roman"/>
          <w:sz w:val="28"/>
          <w:szCs w:val="28"/>
          <w:lang w:eastAsia="ru-RU"/>
        </w:rPr>
        <w:t xml:space="preserve"> представлена дубом, боярышником, ясенем, кленом, акацией белой, тополем и кустарниками </w:t>
      </w:r>
      <w:r>
        <w:rPr>
          <w:rFonts w:ascii="Times New Roman" w:eastAsia="Times New Roman" w:hAnsi="Times New Roman" w:cs="Times New Roman"/>
          <w:sz w:val="28"/>
          <w:szCs w:val="28"/>
          <w:lang w:eastAsia="ru-RU"/>
        </w:rPr>
        <w:t>-</w:t>
      </w:r>
      <w:r w:rsidRPr="00F97A73">
        <w:rPr>
          <w:rFonts w:ascii="Times New Roman" w:eastAsia="Times New Roman" w:hAnsi="Times New Roman" w:cs="Times New Roman"/>
          <w:sz w:val="28"/>
          <w:szCs w:val="28"/>
          <w:lang w:eastAsia="ru-RU"/>
        </w:rPr>
        <w:t xml:space="preserve"> лохом узколистным, тамариском, шиповником, крушиной и другими породами. </w:t>
      </w:r>
    </w:p>
    <w:p w:rsidR="00480089" w:rsidRDefault="00480089" w:rsidP="00480089">
      <w:pPr>
        <w:suppressAutoHyphens/>
        <w:spacing w:after="0" w:line="240" w:lineRule="auto"/>
        <w:ind w:firstLine="709"/>
        <w:contextualSpacing/>
        <w:rPr>
          <w:rFonts w:ascii="Times New Roman" w:eastAsia="Calibri" w:hAnsi="Times New Roman" w:cs="Times New Roman"/>
          <w:b/>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2.2. Анализ природных ресурсов.</w:t>
      </w:r>
    </w:p>
    <w:p w:rsidR="00480089" w:rsidRPr="00161D39" w:rsidRDefault="0099660B"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 xml:space="preserve">круг располагает сырьевыми ресурсами для производства строительных материалов.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В пойме реки Терек ведется разработка строительного песка, объем запасов песка 60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Строительный песок соответствует ГОСТу 8736-93 «Песок для строительных работ». Удельная эффективная активность естественных радионуклидов - 51/16 Бк/кг (Подтверждается санитарно-эпидемиологическим заключением № 26.ГЦ.01.571.П.000016.07 и протоколом испытаний № С-7-07). Спектрографический состав песков разнообразен, но преимущественно осадочные и изверженные породы. По минеральному составу пески определяются  как полимиктовые с содержанием зерен кварца от 44 до 62 %, 10 - 15 % полевые шпаты, обломки пород 20 - 30 %, пироксены 3 - 5 % . Содержание сернистых и сернокислых соединений в пересчете на  SO3 составляет 0,06 - 0,2 % и в среднем по месторождению составляет 0,08 %. Содержание слюды в среднем составляет 0,5 %. Аморфный кремнезём отсутствует. Потенциально-реактивной способностью пески не обладают.  Органические  и посторонние засоряющие примеси отсутствуют.</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Для производства керамического кирпича, черепицы, а также самана имеются разведанные месторождения глины. Ага-Батырское месторождение кирпичных суглинков детально разведано в 1965 году Ставропольской геологической экспедицией Северокавказского геологического управления, которым утверждены запасы в количестве 1029,4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том числе по категориям: А - 102,4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- 369,3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С</w:t>
      </w:r>
      <w:r w:rsidRPr="00161D39">
        <w:rPr>
          <w:rFonts w:ascii="Times New Roman" w:eastAsia="Calibri" w:hAnsi="Times New Roman" w:cs="Times New Roman"/>
          <w:kern w:val="1"/>
          <w:sz w:val="28"/>
          <w:szCs w:val="28"/>
          <w:vertAlign w:val="subscript"/>
          <w:lang w:eastAsia="ru-RU"/>
        </w:rPr>
        <w:t>1</w:t>
      </w:r>
      <w:r w:rsidRPr="00161D39">
        <w:rPr>
          <w:rFonts w:ascii="Times New Roman" w:eastAsia="Calibri" w:hAnsi="Times New Roman" w:cs="Times New Roman"/>
          <w:kern w:val="1"/>
          <w:sz w:val="28"/>
          <w:szCs w:val="28"/>
          <w:lang w:eastAsia="ru-RU"/>
        </w:rPr>
        <w:t xml:space="preserve"> - 557,7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Сырьевая база округа, в частности, запасы  качественных глин Ага-Батырского, Русского, Кановского месторождений, а также строительного песка Стодеревского песчаного карьера, позволяет организовать производство кирпича, керамзита, отделочной плитки,  и иных разнообразных изделий из керамики.</w:t>
      </w:r>
    </w:p>
    <w:p w:rsidR="00480089" w:rsidRPr="00161D39" w:rsidRDefault="0011197D"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круг располагает запасами целебной минеральной воды Русского, Губжоковского, Курского и Терско-Галюгаевского  месторождений.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Запасы Русского месторождения по оценкам ученых составляют 12,5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xml:space="preserve"> и обеспечивают дебет минеральной воды 15 литров в секунду. Лечебная ценность, устойчивый спрос на классические «курортные» воды и дизайн упаковки обеспечат широкий рынок сбыта. Дебет воды дает возможность  бальнеологического использования имеющихся в районе минеральных вод (строительство лечебно-профилактических учреждений).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Губжоковское месторождение: с.</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 xml:space="preserve">Серноводское, скважина № 1-С. Кремнистая, термальная, слабоминерализованная, хлоридно-гидрокарбонатно-сульфатного натриевого состава минеральная вода имеет щелочную среду. Дебет ее достаточен.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lastRenderedPageBreak/>
        <w:t>Внутреннее потребление целесообразно проводить в комплексе с бальнеологическим (ванны, бассейны), температура воды 33-40 °С. Показано лечение: хронические заболевания пищеварительных органов, болезни почек и мочевых путей,  некоторые болезни обмена веществ;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Серноводское, скважина № 2-С,  слаботермальная, йодо-бромистая натуральная минеральная вода, хлоридного натриевого состава и слабощелочной  реакции среды, содержит высокую концентрацию фенолов, в групповом составе органических веществ. Показано к наружному применению  при лечении  заболеваний опорно-двигательного аппарата, некоторых болезней сердечно-сосудистой системы,   обмена веществ,   хронических болезней     кожных покровов и болезней женских половых органов;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х.</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Графский, скважина № 3-Т. Высокотермальная, борная, маломинерализованная вода, со слабощелочной реакцией среды, гидрокарбонатного натриевого состава, содержит токсические концентрации таких органических веществ, как фенолы, ароматические углеводороды, летучие жирные кислоты. Основными лечебными факторами этой минеральной воды являются: высокая температура, слабая щелочность, наличие таких микроэлементов, как борная кислота, содержащаяся в терапевтической концентрации, и наличие ближе к терапевтическому содержанию кремниевой кислоты. На данный момент законсервирована.</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Курское месторождение: южная окраина станицы Курской, микрорайон «Южный», скважина № 1-К. По химическому составу подземные воды хлоридно-карбонатные, в катионном составе преобладает натрий. Воды пресные, их минерализация 0,7-0,8 г/дм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температура воды на устье скважины 28-30°С. На момент консервации дебет подземных вод составлял 285,1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/сутки.</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Терско-Галюгаевское месторождение: воды теплоэнергетические, температура воды на выходе 90</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95°С.  Для внутреннего потребления воды непригодны, но показаны для лечения болезней опорно-двигательного аппарата. Возможно устройство теплоснабжения общественных и жилых зданий станицы теплоэнергетическими водами этого месторождения. В 1999-2000 году три скважины были законсервированы.</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 xml:space="preserve">На территории </w:t>
      </w:r>
      <w:r w:rsidRPr="009F10E9">
        <w:rPr>
          <w:rFonts w:ascii="Times New Roman" w:eastAsia="Calibri" w:hAnsi="Times New Roman" w:cs="Times New Roman"/>
          <w:kern w:val="1"/>
          <w:sz w:val="28"/>
          <w:szCs w:val="28"/>
          <w:lang w:eastAsia="ru-RU"/>
        </w:rPr>
        <w:t>округа</w:t>
      </w:r>
      <w:r w:rsidRPr="00161D39">
        <w:rPr>
          <w:rFonts w:ascii="Times New Roman" w:eastAsia="Calibri" w:hAnsi="Times New Roman" w:cs="Times New Roman"/>
          <w:kern w:val="1"/>
          <w:sz w:val="28"/>
          <w:szCs w:val="28"/>
          <w:lang w:eastAsia="ru-RU"/>
        </w:rPr>
        <w:t xml:space="preserve"> образовано 3 водохранилища: Ростовановское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429 га, Курское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508 га, Полтавское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18 га, ресурсы которых составляют основу рекреационного ресурсного потенциала.</w:t>
      </w:r>
    </w:p>
    <w:p w:rsidR="00480089" w:rsidRPr="00161D39" w:rsidRDefault="00480089" w:rsidP="00480089">
      <w:pPr>
        <w:suppressAutoHyphens/>
        <w:spacing w:after="0" w:line="240" w:lineRule="auto"/>
        <w:ind w:firstLine="709"/>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2.3. Общая характеристика населения.</w:t>
      </w:r>
    </w:p>
    <w:p w:rsidR="0048008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6370D5">
        <w:rPr>
          <w:rFonts w:ascii="Times New Roman" w:eastAsia="Calibri" w:hAnsi="Times New Roman" w:cs="Times New Roman"/>
          <w:kern w:val="1"/>
          <w:sz w:val="28"/>
          <w:szCs w:val="28"/>
          <w:lang w:eastAsia="ru-RU"/>
        </w:rPr>
        <w:t>В округе проживают</w:t>
      </w:r>
      <w:r>
        <w:rPr>
          <w:rFonts w:ascii="Times New Roman" w:eastAsia="Calibri" w:hAnsi="Times New Roman" w:cs="Times New Roman"/>
          <w:kern w:val="1"/>
          <w:sz w:val="28"/>
          <w:szCs w:val="28"/>
          <w:lang w:eastAsia="ru-RU"/>
        </w:rPr>
        <w:t xml:space="preserve"> представители более 60 национал</w:t>
      </w:r>
      <w:r w:rsidRPr="006370D5">
        <w:rPr>
          <w:rFonts w:ascii="Times New Roman" w:eastAsia="Calibri" w:hAnsi="Times New Roman" w:cs="Times New Roman"/>
          <w:kern w:val="1"/>
          <w:sz w:val="28"/>
          <w:szCs w:val="28"/>
          <w:lang w:eastAsia="ru-RU"/>
        </w:rPr>
        <w:t>ьностей, наиболее многочисленные и</w:t>
      </w:r>
      <w:r>
        <w:rPr>
          <w:rFonts w:ascii="Times New Roman" w:eastAsia="Calibri" w:hAnsi="Times New Roman" w:cs="Times New Roman"/>
          <w:kern w:val="1"/>
          <w:sz w:val="28"/>
          <w:szCs w:val="28"/>
          <w:lang w:eastAsia="ru-RU"/>
        </w:rPr>
        <w:t>з</w:t>
      </w:r>
      <w:r w:rsidRPr="006370D5">
        <w:rPr>
          <w:rFonts w:ascii="Times New Roman" w:eastAsia="Calibri" w:hAnsi="Times New Roman" w:cs="Times New Roman"/>
          <w:kern w:val="1"/>
          <w:sz w:val="28"/>
          <w:szCs w:val="28"/>
          <w:lang w:eastAsia="ru-RU"/>
        </w:rPr>
        <w:t xml:space="preserve"> кото</w:t>
      </w:r>
      <w:r>
        <w:rPr>
          <w:rFonts w:ascii="Times New Roman" w:eastAsia="Calibri" w:hAnsi="Times New Roman" w:cs="Times New Roman"/>
          <w:kern w:val="1"/>
          <w:sz w:val="28"/>
          <w:szCs w:val="28"/>
          <w:lang w:eastAsia="ru-RU"/>
        </w:rPr>
        <w:t>рых</w:t>
      </w:r>
      <w:r w:rsidRPr="006370D5">
        <w:rPr>
          <w:rFonts w:ascii="Times New Roman" w:eastAsia="Calibri" w:hAnsi="Times New Roman" w:cs="Times New Roman"/>
          <w:kern w:val="1"/>
          <w:sz w:val="28"/>
          <w:szCs w:val="28"/>
          <w:lang w:eastAsia="ru-RU"/>
        </w:rPr>
        <w:t xml:space="preserve"> русские 48,5</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 армяне </w:t>
      </w:r>
      <w:r>
        <w:rPr>
          <w:rFonts w:ascii="Times New Roman" w:eastAsia="Calibri" w:hAnsi="Times New Roman" w:cs="Times New Roman"/>
          <w:kern w:val="1"/>
          <w:sz w:val="28"/>
          <w:szCs w:val="28"/>
          <w:lang w:eastAsia="ru-RU"/>
        </w:rPr>
        <w:t>14,3 %, т</w:t>
      </w:r>
      <w:r w:rsidRPr="006370D5">
        <w:rPr>
          <w:rFonts w:ascii="Times New Roman" w:eastAsia="Calibri" w:hAnsi="Times New Roman" w:cs="Times New Roman"/>
          <w:kern w:val="1"/>
          <w:sz w:val="28"/>
          <w:szCs w:val="28"/>
          <w:lang w:eastAsia="ru-RU"/>
        </w:rPr>
        <w:t xml:space="preserve">yрки-месхетинцы </w:t>
      </w:r>
      <w:r>
        <w:rPr>
          <w:rFonts w:ascii="Times New Roman" w:eastAsia="Calibri" w:hAnsi="Times New Roman" w:cs="Times New Roman"/>
          <w:kern w:val="1"/>
          <w:sz w:val="28"/>
          <w:szCs w:val="28"/>
          <w:lang w:eastAsia="ru-RU"/>
        </w:rPr>
        <w:t>11,7 %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чеченцы - 4,7</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даргинцы - 4,4</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кабардинцы - 4,0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осетины - 1,8</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грузины и аварцы - по </w:t>
      </w:r>
      <w:r>
        <w:rPr>
          <w:rFonts w:ascii="Times New Roman" w:eastAsia="Calibri" w:hAnsi="Times New Roman" w:cs="Times New Roman"/>
          <w:kern w:val="1"/>
          <w:sz w:val="28"/>
          <w:szCs w:val="28"/>
          <w:lang w:eastAsia="ru-RU"/>
        </w:rPr>
        <w:t>1,7 %</w:t>
      </w:r>
      <w:r w:rsidRPr="006370D5">
        <w:rPr>
          <w:rFonts w:ascii="Times New Roman" w:eastAsia="Calibri" w:hAnsi="Times New Roman" w:cs="Times New Roman"/>
          <w:kern w:val="1"/>
          <w:sz w:val="28"/>
          <w:szCs w:val="28"/>
          <w:lang w:eastAsia="ru-RU"/>
        </w:rPr>
        <w:t xml:space="preserve"> соответственно. Остальные этнические группы</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м</w:t>
      </w:r>
      <w:r>
        <w:rPr>
          <w:rFonts w:ascii="Times New Roman" w:eastAsia="Calibri" w:hAnsi="Times New Roman" w:cs="Times New Roman"/>
          <w:kern w:val="1"/>
          <w:sz w:val="28"/>
          <w:szCs w:val="28"/>
          <w:lang w:eastAsia="ru-RU"/>
        </w:rPr>
        <w:t>а</w:t>
      </w:r>
      <w:r w:rsidRPr="006370D5">
        <w:rPr>
          <w:rFonts w:ascii="Times New Roman" w:eastAsia="Calibri" w:hAnsi="Times New Roman" w:cs="Times New Roman"/>
          <w:kern w:val="1"/>
          <w:sz w:val="28"/>
          <w:szCs w:val="28"/>
          <w:lang w:eastAsia="ru-RU"/>
        </w:rPr>
        <w:t>лочисленны и в количественном соотношении составляют менее 8,0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от</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общей численности населении округа.</w:t>
      </w:r>
    </w:p>
    <w:p w:rsidR="00480089" w:rsidRPr="00CD3537"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CD3537">
        <w:rPr>
          <w:rFonts w:ascii="Times New Roman" w:eastAsia="Calibri" w:hAnsi="Times New Roman" w:cs="Times New Roman"/>
          <w:kern w:val="1"/>
          <w:sz w:val="28"/>
          <w:szCs w:val="28"/>
          <w:lang w:eastAsia="ru-RU"/>
        </w:rPr>
        <w:t>Численность человек на 1 января в разбивке по годам:</w:t>
      </w:r>
    </w:p>
    <w:tbl>
      <w:tblPr>
        <w:tblW w:w="951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9"/>
        <w:gridCol w:w="1009"/>
        <w:gridCol w:w="1009"/>
        <w:gridCol w:w="1009"/>
        <w:gridCol w:w="1078"/>
        <w:gridCol w:w="1009"/>
        <w:gridCol w:w="1130"/>
        <w:gridCol w:w="1130"/>
        <w:gridCol w:w="1130"/>
      </w:tblGrid>
      <w:tr w:rsidR="00480089" w:rsidRPr="007C73C2" w:rsidTr="00480089">
        <w:trPr>
          <w:trHeight w:val="345"/>
        </w:trPr>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lastRenderedPageBreak/>
              <w:t>1939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1959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1970</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1989</w:t>
            </w:r>
            <w:hyperlink r:id="rId66" w:anchor="cite_note-2002D-20" w:history="1"/>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Times New Roman" w:eastAsia="Times New Roman" w:hAnsi="Times New Roman" w:cs="Times New Roman"/>
                <w:color w:val="202122"/>
                <w:sz w:val="24"/>
                <w:szCs w:val="24"/>
                <w:lang w:eastAsia="ru-RU"/>
              </w:rPr>
              <w:t>19 244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28 579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49 401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42 552</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43 153</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43 406</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44 122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45 237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47 453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1996</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1997</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48 669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49 584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49 485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49 601</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50 658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51 454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51 894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51 931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52 100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2006</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2007</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2011</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52 278</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52 097</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51 769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51 500</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51 555</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51 828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54 075</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2012</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2015</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2016</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53 729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53 333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53 203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53 423</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53 534</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54 068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54 261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54 160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54 012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52 625</w:t>
            </w:r>
          </w:p>
        </w:tc>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52 548</w:t>
            </w: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81"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06"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CD3537">
        <w:rPr>
          <w:rFonts w:ascii="Times New Roman" w:eastAsia="Times New Roman" w:hAnsi="Times New Roman" w:cs="Times New Roman"/>
          <w:bCs/>
          <w:sz w:val="28"/>
          <w:szCs w:val="28"/>
          <w:lang w:eastAsia="ru-RU"/>
        </w:rPr>
        <w:t>Численность всего населения по полу и возрасту</w:t>
      </w:r>
      <w:r>
        <w:rPr>
          <w:rFonts w:ascii="Times New Roman" w:eastAsia="Times New Roman" w:hAnsi="Times New Roman" w:cs="Times New Roman"/>
          <w:bCs/>
          <w:sz w:val="28"/>
          <w:szCs w:val="28"/>
          <w:lang w:eastAsia="ru-RU"/>
        </w:rPr>
        <w:t>:</w:t>
      </w:r>
    </w:p>
    <w:tbl>
      <w:tblPr>
        <w:tblStyle w:val="af2"/>
        <w:tblW w:w="9498" w:type="dxa"/>
        <w:tblInd w:w="108" w:type="dxa"/>
        <w:tblLook w:val="04A0" w:firstRow="1" w:lastRow="0" w:firstColumn="1" w:lastColumn="0" w:noHBand="0" w:noVBand="1"/>
      </w:tblPr>
      <w:tblGrid>
        <w:gridCol w:w="5812"/>
        <w:gridCol w:w="1276"/>
        <w:gridCol w:w="2410"/>
      </w:tblGrid>
      <w:tr w:rsidR="00480089" w:rsidRPr="00CD3537" w:rsidTr="00480089">
        <w:tc>
          <w:tcPr>
            <w:tcW w:w="5812"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Возраст</w:t>
            </w:r>
          </w:p>
        </w:tc>
        <w:tc>
          <w:tcPr>
            <w:tcW w:w="1276"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Пол</w:t>
            </w:r>
          </w:p>
        </w:tc>
        <w:tc>
          <w:tcPr>
            <w:tcW w:w="2410"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Количество человек</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1 года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262</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303</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 года до 6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1973</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2099</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7 лет до 18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4816</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4886</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19 лет до 59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14268</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16100</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60 лет до 65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1807</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66 и старше</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2745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1334</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моложе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5970</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трудоспособный возраст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17818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старше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5695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2492</w:t>
            </w: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D56B0B">
        <w:rPr>
          <w:rFonts w:ascii="Times New Roman" w:eastAsia="Times New Roman" w:hAnsi="Times New Roman" w:cs="Times New Roman"/>
          <w:bCs/>
          <w:sz w:val="28"/>
          <w:szCs w:val="28"/>
          <w:lang w:eastAsia="ru-RU"/>
        </w:rPr>
        <w:t>Основные демографические показатели</w:t>
      </w:r>
      <w:r>
        <w:rPr>
          <w:rFonts w:ascii="Times New Roman" w:eastAsia="Times New Roman" w:hAnsi="Times New Roman" w:cs="Times New Roman"/>
          <w:bCs/>
          <w:sz w:val="28"/>
          <w:szCs w:val="28"/>
          <w:lang w:eastAsia="ru-RU"/>
        </w:rPr>
        <w:t>:</w:t>
      </w:r>
    </w:p>
    <w:tbl>
      <w:tblPr>
        <w:tblStyle w:val="af2"/>
        <w:tblW w:w="0" w:type="auto"/>
        <w:tblInd w:w="108" w:type="dxa"/>
        <w:tblLook w:val="04A0" w:firstRow="1" w:lastRow="0" w:firstColumn="1" w:lastColumn="0" w:noHBand="0" w:noVBand="1"/>
      </w:tblPr>
      <w:tblGrid>
        <w:gridCol w:w="3949"/>
        <w:gridCol w:w="2120"/>
        <w:gridCol w:w="1131"/>
        <w:gridCol w:w="1131"/>
        <w:gridCol w:w="1131"/>
      </w:tblGrid>
      <w:tr w:rsidR="00480089" w:rsidRPr="004C6E19" w:rsidTr="00480089">
        <w:tc>
          <w:tcPr>
            <w:tcW w:w="3969"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Показатель</w:t>
            </w:r>
          </w:p>
        </w:tc>
        <w:tc>
          <w:tcPr>
            <w:tcW w:w="2127"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Единица измерения</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2020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2021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2022 год</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Количество родившихся</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0,572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0,496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рождаемости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9,4</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Количество умерших</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0,586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0,624</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0,506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смертности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10,8</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11,5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Естественный прирост (+), убыль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0,005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-0,010</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Коэффициент естественного прироста</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-0,19</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lastRenderedPageBreak/>
              <w:t>Миграционный прирост (+), снижение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0,025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-0,059</w:t>
            </w:r>
          </w:p>
        </w:tc>
      </w:tr>
    </w:tbl>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2.4. Анализ экономического состояния в основных видах деятельности</w:t>
      </w:r>
    </w:p>
    <w:p w:rsidR="00480089" w:rsidRPr="005D683C" w:rsidRDefault="00480089" w:rsidP="00480089">
      <w:pPr>
        <w:spacing w:after="0" w:line="240" w:lineRule="auto"/>
        <w:ind w:firstLine="709"/>
        <w:rPr>
          <w:rFonts w:ascii="Times New Roman" w:eastAsia="Calibri" w:hAnsi="Times New Roman" w:cs="Times New Roman"/>
          <w:sz w:val="28"/>
          <w:szCs w:val="28"/>
        </w:rPr>
      </w:pPr>
    </w:p>
    <w:p w:rsidR="00480089" w:rsidRPr="005D683C" w:rsidRDefault="00480089" w:rsidP="00480089">
      <w:pPr>
        <w:spacing w:after="0" w:line="240" w:lineRule="auto"/>
        <w:ind w:firstLine="709"/>
        <w:rPr>
          <w:rFonts w:ascii="Times New Roman" w:eastAsia="Calibri" w:hAnsi="Times New Roman" w:cs="Times New Roman"/>
          <w:sz w:val="28"/>
          <w:szCs w:val="28"/>
        </w:rPr>
      </w:pPr>
      <w:r w:rsidRPr="005D683C">
        <w:rPr>
          <w:rFonts w:ascii="Times New Roman" w:eastAsia="Calibri" w:hAnsi="Times New Roman" w:cs="Times New Roman"/>
          <w:sz w:val="28"/>
          <w:szCs w:val="28"/>
        </w:rPr>
        <w:t>2.4.1. Сельское хозяйство</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8"/>
          <w:lang w:eastAsia="ar-SA"/>
        </w:rPr>
        <w:t xml:space="preserve">По данным Статрегистра хозяйственную деятельность </w:t>
      </w:r>
      <w:r w:rsidRPr="00C97C03">
        <w:rPr>
          <w:rFonts w:ascii="Times New Roman" w:eastAsia="Times New Roman" w:hAnsi="Times New Roman" w:cs="Times New Roman"/>
          <w:sz w:val="28"/>
          <w:szCs w:val="24"/>
          <w:lang w:eastAsia="ar-SA"/>
        </w:rPr>
        <w:t xml:space="preserve">в </w:t>
      </w:r>
      <w:r w:rsidRPr="00C97C03">
        <w:rPr>
          <w:rFonts w:ascii="Times New Roman" w:eastAsia="Times New Roman" w:hAnsi="Times New Roman" w:cs="Times New Roman"/>
          <w:spacing w:val="-4"/>
          <w:kern w:val="28"/>
          <w:sz w:val="28"/>
          <w:szCs w:val="24"/>
          <w:lang w:eastAsia="ar-SA"/>
        </w:rPr>
        <w:t>округе осуществляют 35  сельскохозяйственных организаций (в</w:t>
      </w:r>
      <w:r w:rsidRPr="00C97C03">
        <w:rPr>
          <w:rFonts w:ascii="Times New Roman" w:eastAsia="Times New Roman" w:hAnsi="Times New Roman" w:cs="Times New Roman"/>
          <w:sz w:val="28"/>
          <w:szCs w:val="24"/>
          <w:lang w:eastAsia="ar-SA"/>
        </w:rPr>
        <w:t xml:space="preserve"> том числе состоящих в реестре субъектов государственной поддержки сельскохозяйственного производства Ставропольского края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18 ед.)</w:t>
      </w:r>
      <w:r w:rsidRPr="00C97C03">
        <w:rPr>
          <w:rFonts w:ascii="Times New Roman" w:eastAsia="Times New Roman" w:hAnsi="Times New Roman" w:cs="Times New Roman"/>
          <w:spacing w:val="-4"/>
          <w:kern w:val="28"/>
          <w:sz w:val="28"/>
          <w:szCs w:val="24"/>
          <w:lang w:eastAsia="ar-SA"/>
        </w:rPr>
        <w:t xml:space="preserve">, 360 </w:t>
      </w:r>
      <w:r w:rsidRPr="00C97C03">
        <w:rPr>
          <w:rFonts w:ascii="Times New Roman" w:eastAsia="Times New Roman" w:hAnsi="Times New Roman" w:cs="Times New Roman"/>
          <w:sz w:val="28"/>
          <w:szCs w:val="24"/>
          <w:lang w:eastAsia="ar-SA"/>
        </w:rPr>
        <w:t xml:space="preserve">К(Ф)Х (в том числе состоящих в реестре субъектов господдержки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86 ед.), а также свыше </w:t>
      </w:r>
      <w:r w:rsidRPr="00C97C03">
        <w:rPr>
          <w:rFonts w:ascii="Times New Roman" w:eastAsia="Times New Roman" w:hAnsi="Times New Roman" w:cs="Times New Roman"/>
          <w:sz w:val="28"/>
          <w:szCs w:val="24"/>
          <w:lang w:eastAsia="ar-SA"/>
        </w:rPr>
        <w:br/>
        <w:t xml:space="preserve">12,0 тыс. личных подсобных хозяйств населения (далее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ЛПХ).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bookmarkStart w:id="1" w:name="_Hlk74241033"/>
      <w:r w:rsidRPr="00C97C03">
        <w:rPr>
          <w:rFonts w:ascii="Times New Roman" w:eastAsia="Times New Roman" w:hAnsi="Times New Roman" w:cs="Times New Roman"/>
          <w:sz w:val="28"/>
          <w:szCs w:val="20"/>
          <w:lang w:eastAsia="ru-RU"/>
        </w:rPr>
        <w:t>В структуре экономики округа доля сельского хозяйства составляет в среднем 44,0 процента.</w:t>
      </w:r>
    </w:p>
    <w:bookmarkEnd w:id="1"/>
    <w:p w:rsidR="00480089" w:rsidRPr="00C97C03" w:rsidRDefault="00480089" w:rsidP="00480089">
      <w:pPr>
        <w:widowControl w:val="0"/>
        <w:suppressAutoHyphens/>
        <w:spacing w:after="0" w:line="240" w:lineRule="auto"/>
        <w:ind w:firstLine="709"/>
        <w:jc w:val="both"/>
        <w:textAlignment w:val="top"/>
        <w:rPr>
          <w:rFonts w:ascii="Times New Roman" w:eastAsia="Calibri" w:hAnsi="Times New Roman" w:cs="Times New Roman"/>
          <w:kern w:val="1"/>
          <w:sz w:val="28"/>
          <w:szCs w:val="24"/>
          <w:lang w:eastAsia="ja-JP" w:bidi="hi-IN"/>
        </w:rPr>
      </w:pPr>
      <w:r w:rsidRPr="00C97C03">
        <w:rPr>
          <w:rFonts w:ascii="Times New Roman" w:eastAsia="Calibri" w:hAnsi="Times New Roman" w:cs="Times New Roman"/>
          <w:kern w:val="1"/>
          <w:sz w:val="28"/>
          <w:szCs w:val="24"/>
          <w:lang w:eastAsia="ja-JP" w:bidi="hi-IN"/>
        </w:rPr>
        <w:t>Численность населения, занятого в сельском хозяйстве, составляет около 40,0 процента от численности населения занятого в экономике округа.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bookmarkStart w:id="2" w:name="_Hlk99622892"/>
      <w:r w:rsidRPr="00C97C03">
        <w:rPr>
          <w:rFonts w:ascii="Times New Roman" w:eastAsia="Times New Roman" w:hAnsi="Times New Roman" w:cs="Times New Roman"/>
          <w:sz w:val="28"/>
          <w:szCs w:val="24"/>
          <w:lang w:eastAsia="ar-SA"/>
        </w:rPr>
        <w:t>Объем валового производства продукции сельского хозяйства в 2021 году составил 5,7 млрд. рублей с индексом производства 105,0 процента (20 место в крае). В 2022 году валовое производство продукции (по оперативным данным) составило 6,0 млрд. рублей (индекс производства 106,0 процента).</w:t>
      </w:r>
    </w:p>
    <w:bookmarkEnd w:id="2"/>
    <w:p w:rsidR="00480089" w:rsidRPr="00C97C03" w:rsidRDefault="00480089" w:rsidP="00480089">
      <w:pPr>
        <w:spacing w:after="0" w:line="240" w:lineRule="auto"/>
        <w:ind w:firstLine="720"/>
        <w:jc w:val="both"/>
        <w:rPr>
          <w:rFonts w:ascii="Times New Roman" w:eastAsia="Times New Roman" w:hAnsi="Times New Roman" w:cs="Times New Roman"/>
          <w:sz w:val="24"/>
          <w:szCs w:val="24"/>
          <w:lang w:eastAsia="ar-SA"/>
        </w:rPr>
      </w:pPr>
      <w:r w:rsidRPr="00C97C03">
        <w:rPr>
          <w:rFonts w:ascii="Times New Roman" w:eastAsia="Times New Roman" w:hAnsi="Times New Roman" w:cs="Times New Roman"/>
          <w:sz w:val="28"/>
          <w:szCs w:val="28"/>
          <w:lang w:eastAsia="ar-SA"/>
        </w:rPr>
        <w:t xml:space="preserve">В общем объеме валовой продукции сельского хозяйства округа на долю сельскохозяйственных организаций приходится 40,0 процента, К(Ф)Х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 ЛПХ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w:t>
      </w:r>
      <w:r w:rsidRPr="00C97C03">
        <w:rPr>
          <w:rFonts w:ascii="Times New Roman" w:eastAsia="Times New Roman" w:hAnsi="Times New Roman" w:cs="Times New Roman"/>
          <w:sz w:val="28"/>
          <w:szCs w:val="24"/>
          <w:lang w:eastAsia="ar-SA"/>
        </w:rPr>
        <w:t xml:space="preserve">. </w:t>
      </w:r>
    </w:p>
    <w:p w:rsidR="00480089" w:rsidRPr="00C97C03" w:rsidRDefault="00480089" w:rsidP="0048008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97C03">
        <w:rPr>
          <w:rFonts w:ascii="Times New Roman" w:eastAsia="Times New Roman" w:hAnsi="Times New Roman" w:cs="Times New Roman"/>
          <w:color w:val="000000"/>
          <w:sz w:val="28"/>
          <w:szCs w:val="28"/>
          <w:lang w:eastAsia="ru-RU"/>
        </w:rPr>
        <w:t xml:space="preserve">В структуре сельхозпроизводства продукция растениеводства в среднем составляет 76,0 процента, доля животноводства </w:t>
      </w:r>
      <w:r>
        <w:rPr>
          <w:rFonts w:ascii="Times New Roman" w:eastAsia="Times New Roman" w:hAnsi="Times New Roman" w:cs="Times New Roman"/>
          <w:color w:val="000000"/>
          <w:sz w:val="28"/>
          <w:szCs w:val="28"/>
          <w:lang w:eastAsia="ru-RU"/>
        </w:rPr>
        <w:t>-</w:t>
      </w:r>
      <w:r w:rsidRPr="00C97C03">
        <w:rPr>
          <w:rFonts w:ascii="Times New Roman" w:eastAsia="Times New Roman" w:hAnsi="Times New Roman" w:cs="Times New Roman"/>
          <w:color w:val="000000"/>
          <w:sz w:val="28"/>
          <w:szCs w:val="28"/>
          <w:lang w:eastAsia="ru-RU"/>
        </w:rPr>
        <w:t xml:space="preserve"> 24,0 процента.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3" w:name="_Hlk100322494"/>
      <w:r w:rsidRPr="00C97C03">
        <w:rPr>
          <w:rFonts w:ascii="Times New Roman" w:eastAsia="Times New Roman" w:hAnsi="Times New Roman" w:cs="Times New Roman"/>
          <w:sz w:val="28"/>
          <w:szCs w:val="28"/>
          <w:lang w:eastAsia="ar-SA"/>
        </w:rPr>
        <w:t>Сельхозтоваропроизводители округа принимают постоянное участие в использовании различных видов государственной поддержки.</w:t>
      </w:r>
    </w:p>
    <w:p w:rsidR="00480089" w:rsidRPr="00C97C03" w:rsidRDefault="00480089" w:rsidP="00480089">
      <w:pPr>
        <w:spacing w:after="0" w:line="240" w:lineRule="auto"/>
        <w:ind w:firstLine="720"/>
        <w:jc w:val="both"/>
        <w:rPr>
          <w:rFonts w:ascii="Times New Roman" w:eastAsia="Times New Roman" w:hAnsi="Times New Roman" w:cs="Times New Roman"/>
          <w:color w:val="FF0000"/>
          <w:sz w:val="28"/>
          <w:szCs w:val="28"/>
          <w:lang w:eastAsia="ar-SA"/>
        </w:rPr>
      </w:pPr>
      <w:r w:rsidRPr="00C97C03">
        <w:rPr>
          <w:rFonts w:ascii="Times New Roman" w:eastAsia="Times New Roman" w:hAnsi="Times New Roman" w:cs="Times New Roman"/>
          <w:sz w:val="28"/>
          <w:szCs w:val="28"/>
          <w:lang w:eastAsia="ar-SA"/>
        </w:rPr>
        <w:t>Сумма льготных кредитов, одобренных сельхозтоваропроизводителям округа в соответствии с постановлением  Правительства Российской Федерации от 29 декабря 2016 г.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в 2021 году составила 717,0 млн. рублей (14 место  в крае, 1,6 процента от общекраевого объема</w:t>
      </w:r>
      <w:bookmarkEnd w:id="3"/>
      <w:r w:rsidRPr="00C97C03">
        <w:rPr>
          <w:rFonts w:ascii="Times New Roman" w:eastAsia="Times New Roman" w:hAnsi="Times New Roman" w:cs="Times New Roman"/>
          <w:sz w:val="28"/>
          <w:szCs w:val="28"/>
          <w:lang w:eastAsia="ar-SA"/>
        </w:rPr>
        <w:t xml:space="preserve">), в 2022 году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1010,0 млн. рублей (12 место в крае, 1,3 процента). Необходимо отметить, что по количеству субъектов малого и среднего предпринимательства, участвующих в реализации механизма льготного кредитования округ в 2021-2022 годах занимал 4 место в крае.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4" w:name="_Hlk72839069"/>
      <w:bookmarkStart w:id="5" w:name="_Hlk115786004"/>
      <w:r w:rsidRPr="00C97C03">
        <w:rPr>
          <w:rFonts w:ascii="Times New Roman" w:eastAsia="Times New Roman" w:hAnsi="Times New Roman" w:cs="Times New Roman"/>
          <w:sz w:val="28"/>
          <w:szCs w:val="24"/>
          <w:lang w:eastAsia="ar-SA"/>
        </w:rPr>
        <w:lastRenderedPageBreak/>
        <w:t xml:space="preserve">В округе общая площадь земель сельскохозяйственного </w:t>
      </w:r>
      <w:r w:rsidRPr="00C97C03">
        <w:rPr>
          <w:rFonts w:ascii="Times New Roman" w:eastAsia="Times New Roman" w:hAnsi="Times New Roman" w:cs="Times New Roman"/>
          <w:sz w:val="28"/>
          <w:szCs w:val="28"/>
          <w:lang w:eastAsia="ar-SA"/>
        </w:rPr>
        <w:t>назначения, находящихся в общей долевой собственности, по данным Росреестра составляет 77,8 тыс.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8"/>
          <w:sz w:val="28"/>
          <w:szCs w:val="20"/>
          <w:lang w:eastAsia="ru-RU"/>
        </w:rPr>
      </w:pPr>
      <w:r w:rsidRPr="00C97C03">
        <w:rPr>
          <w:rFonts w:ascii="Times New Roman" w:eastAsia="Times New Roman" w:hAnsi="Times New Roman" w:cs="Times New Roman"/>
          <w:sz w:val="28"/>
          <w:szCs w:val="28"/>
          <w:lang w:eastAsia="ru-RU"/>
        </w:rPr>
        <w:t xml:space="preserve">В 2021-2022 годах </w:t>
      </w:r>
      <w:r w:rsidRPr="00C97C03">
        <w:rPr>
          <w:rFonts w:ascii="Times New Roman" w:eastAsia="Times New Roman" w:hAnsi="Times New Roman" w:cs="Times New Roman"/>
          <w:sz w:val="28"/>
          <w:szCs w:val="20"/>
          <w:lang w:eastAsia="ru-RU"/>
        </w:rPr>
        <w:t xml:space="preserve">мероприятия по перезаключению договоров аренды земельных участков из земель сельскохозяйственного назначения, находящихся в общей долевой собственности, не проводились, в связи с </w:t>
      </w:r>
      <w:r w:rsidRPr="00C97C03">
        <w:rPr>
          <w:rFonts w:ascii="Times New Roman" w:eastAsia="Times New Roman" w:hAnsi="Times New Roman" w:cs="Times New Roman"/>
          <w:spacing w:val="-4"/>
          <w:kern w:val="28"/>
          <w:sz w:val="28"/>
          <w:szCs w:val="20"/>
          <w:lang w:eastAsia="ru-RU"/>
        </w:rPr>
        <w:t xml:space="preserve">отсутствием договоров, срок действия которых истекал в указанном периоде.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4"/>
          <w:lang w:eastAsia="ar-SA"/>
        </w:rPr>
        <w:t>Рассматривая природный потенциал территории, необходимо отметить, что</w:t>
      </w:r>
      <w:r w:rsidRPr="00C97C03">
        <w:rPr>
          <w:rFonts w:ascii="Times New Roman" w:eastAsia="Times New Roman" w:hAnsi="Times New Roman" w:cs="Times New Roman"/>
          <w:sz w:val="28"/>
          <w:szCs w:val="28"/>
          <w:lang w:eastAsia="ar-SA"/>
        </w:rPr>
        <w:t xml:space="preserve"> округ расположен во 2-й (</w:t>
      </w:r>
      <w:r w:rsidRPr="00C97C03">
        <w:rPr>
          <w:rFonts w:ascii="Times New Roman" w:eastAsia="Times New Roman" w:hAnsi="Times New Roman" w:cs="Times New Roman"/>
          <w:bCs/>
          <w:sz w:val="28"/>
          <w:szCs w:val="28"/>
          <w:lang w:eastAsia="ar-SA"/>
        </w:rPr>
        <w:t>засушливой</w:t>
      </w:r>
      <w:r w:rsidRPr="00C97C03">
        <w:rPr>
          <w:rFonts w:ascii="Times New Roman" w:eastAsia="Times New Roman" w:hAnsi="Times New Roman" w:cs="Times New Roman"/>
          <w:sz w:val="28"/>
          <w:szCs w:val="28"/>
          <w:lang w:eastAsia="ar-SA"/>
        </w:rPr>
        <w:t>) почвенно-климатической зоне Ставропольского края. П</w:t>
      </w:r>
      <w:r w:rsidRPr="00C97C03">
        <w:rPr>
          <w:rFonts w:ascii="Times New Roman" w:eastAsia="Times New Roman" w:hAnsi="Times New Roman" w:cs="Times New Roman"/>
          <w:sz w:val="28"/>
          <w:szCs w:val="24"/>
          <w:lang w:eastAsia="ar-SA"/>
        </w:rPr>
        <w:t>лощадь округа составляет 369,4 тыс. га, из них 314,0 тыс. га (85,0 процента) занято сельскохозяйственными угодьями, из которых 169,3 тыс. га (54,0 процента) составляют пахотные угодья. Площадь пастбищ в округе составляет 142,7 тыс. га (45,4 процента от площади сельхозугодий).</w:t>
      </w:r>
    </w:p>
    <w:bookmarkEnd w:id="4"/>
    <w:bookmarkEnd w:id="5"/>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структуре посевной площади округа на долю </w:t>
      </w:r>
      <w:r w:rsidRPr="00C97C03">
        <w:rPr>
          <w:rFonts w:ascii="Times New Roman" w:eastAsia="Times New Roman" w:hAnsi="Times New Roman" w:cs="Liberation Serif"/>
          <w:sz w:val="28"/>
          <w:szCs w:val="28"/>
          <w:lang w:eastAsia="ru-RU"/>
        </w:rPr>
        <w:t>зерновых и зернобобовых культур приходится</w:t>
      </w:r>
      <w:r w:rsidRPr="00C97C03">
        <w:rPr>
          <w:rFonts w:ascii="Times New Roman" w:eastAsia="Times New Roman" w:hAnsi="Times New Roman" w:cs="Times New Roman"/>
          <w:sz w:val="28"/>
          <w:szCs w:val="28"/>
          <w:lang w:eastAsia="ru-RU"/>
        </w:rPr>
        <w:t xml:space="preserve"> порядка 62,0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технических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37,0 </w:t>
      </w:r>
      <w:r w:rsidRPr="00C97C03">
        <w:rPr>
          <w:rFonts w:ascii="Times New Roman" w:eastAsia="Times New Roman" w:hAnsi="Times New Roman" w:cs="Liberation Serif"/>
          <w:sz w:val="28"/>
          <w:szCs w:val="28"/>
          <w:lang w:eastAsia="ru-RU"/>
        </w:rPr>
        <w:t>процента, картофеля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овощей и бахчевых 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1,0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кормовых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культур</w:t>
      </w:r>
      <w:r w:rsidRPr="00C97C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0,1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Общая посевная площадь сельскохозяйственных культур в хозяйствах всех категорий в 2022 году по сравнению с 2021 годом увеличилась на 2,6 процента и составила 121,6 тыс. га (12 место в крае, 4,0 процента от общекраевой площади).</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Посевная площадь технических культур в хозяйствах всех категорий округа в 2022 году увеличилась в 1,8 раза и составила 44,6 тыс. га (2 место в крае, 7,6 процента от общекраевой площади).</w:t>
      </w:r>
    </w:p>
    <w:p w:rsidR="00480089" w:rsidRPr="00C97C03" w:rsidRDefault="000C689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80089" w:rsidRPr="00C97C03">
        <w:rPr>
          <w:rFonts w:ascii="Times New Roman" w:eastAsia="Times New Roman" w:hAnsi="Times New Roman" w:cs="Times New Roman"/>
          <w:sz w:val="28"/>
          <w:szCs w:val="28"/>
          <w:lang w:eastAsia="ru-RU"/>
        </w:rPr>
        <w:t>круг является лидером в крае (1 место) по посевным площадям овса (3,6 тыс. га или 31,0 процента от общекраевой площади), рапса озимого (22,1 тыс. га, 16,3 процента), льна-кудряша (12,2 тыс. га, 14,0 процента).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2022 году сельхозтоваропроизводители округа увеличили по сравнению с 2021 годом посевные площади рапса озимого в 2,7 раза, льна-кудряша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в 1,7 раза.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По итогам уборки урожая 2021 года в хозяйствах всех категорий округ в крае занял 1 место по объемам валового производства рапса озимого (10,6 тыс. тонн, 27,0 процента от общекраевого валового объема) и овса (9,2 тыс. тонн, 18,0 процента), 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ярового (9,4 тыс. тонн, 7,7 процента) и льна-кудряша (10,8 тыс. тонн, 13,0 процента), 10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зернобобовых (19,5 тыс. тонн, 3,0 процента), 13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озимого (35,0 тыс. тонн, 4,0 процента). Кроме того, округ занял 2 место по валовому сбору бахчевых продовольственных культур (3,7 тыс. тонн, 21,0 процента от общекраевого объема).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Более 70,0 процента зерновых и зернобобовых культур в </w:t>
      </w:r>
      <w:r>
        <w:rPr>
          <w:rFonts w:ascii="Times New Roman" w:eastAsia="Times New Roman" w:hAnsi="Times New Roman" w:cs="Times New Roman"/>
          <w:sz w:val="28"/>
          <w:szCs w:val="28"/>
          <w:lang w:eastAsia="ru-RU"/>
        </w:rPr>
        <w:t xml:space="preserve">округе </w:t>
      </w:r>
      <w:r w:rsidRPr="00C97C03">
        <w:rPr>
          <w:rFonts w:ascii="Times New Roman" w:eastAsia="Times New Roman" w:hAnsi="Times New Roman" w:cs="Times New Roman"/>
          <w:sz w:val="28"/>
          <w:szCs w:val="28"/>
          <w:lang w:eastAsia="ru-RU"/>
        </w:rPr>
        <w:t xml:space="preserve">производится сельскохозяйственными организациями. Лидерами по валовому сбору зерна в 2021 году стали ООО СХП «Колхоз им. Ленина» (23,0 тыс. тонн или 18,0 процента </w:t>
      </w:r>
      <w:r w:rsidRPr="00C97C03">
        <w:rPr>
          <w:rFonts w:ascii="Times New Roman" w:eastAsia="Times New Roman" w:hAnsi="Times New Roman" w:cs="Times New Roman"/>
          <w:kern w:val="28"/>
          <w:sz w:val="28"/>
          <w:szCs w:val="20"/>
          <w:lang w:eastAsia="ru-RU"/>
        </w:rPr>
        <w:t>от валового сбора сельхозорганизаций округа</w:t>
      </w:r>
      <w:r w:rsidRPr="00C97C03">
        <w:rPr>
          <w:rFonts w:ascii="Times New Roman" w:eastAsia="Times New Roman" w:hAnsi="Times New Roman" w:cs="Times New Roman"/>
          <w:sz w:val="28"/>
          <w:szCs w:val="28"/>
          <w:lang w:eastAsia="ru-RU"/>
        </w:rPr>
        <w:t xml:space="preserve">), СПК «Колхоз «Ростовановский» (20,0 тыс. тонн или 15,0 процента), ЗАО АПП «Сола» (19,4 тыс. тонн или 15,0 процента), ООО СХ </w:t>
      </w:r>
      <w:r w:rsidRPr="00C97C03">
        <w:rPr>
          <w:rFonts w:ascii="Times New Roman" w:eastAsia="Times New Roman" w:hAnsi="Times New Roman" w:cs="Times New Roman"/>
          <w:sz w:val="28"/>
          <w:szCs w:val="28"/>
          <w:lang w:eastAsia="ru-RU"/>
        </w:rPr>
        <w:lastRenderedPageBreak/>
        <w:t xml:space="preserve">«Стодеревское» (18,0 тыс. тонн или 14,0 процента),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Основными производителями технических культур в округе являются сельхозорганизации и К(Ф)Х (100,0 процента валового сбора). В 2022 году (по оперативным данным) объем валового производства рапса озимого в сельхозорганизациях и К(Ф)Х округа по сравнению с 2021 годом увеличился в 3,4 раза и составил 35,8 тыс. тонн. Льна-кудряша собрано в объеме 10,3 тыс. тонн (на уровне 2021 года). </w:t>
      </w:r>
    </w:p>
    <w:p w:rsidR="00480089" w:rsidRPr="00C97C03" w:rsidRDefault="00480089" w:rsidP="00480089">
      <w:pPr>
        <w:keepNext/>
        <w:widowControl w:val="0"/>
        <w:shd w:val="clear" w:color="auto" w:fill="FEFEFE"/>
        <w:autoSpaceDE w:val="0"/>
        <w:autoSpaceDN w:val="0"/>
        <w:adjustRightInd w:val="0"/>
        <w:spacing w:after="0" w:line="240" w:lineRule="auto"/>
        <w:ind w:firstLine="720"/>
        <w:jc w:val="both"/>
        <w:outlineLvl w:val="0"/>
        <w:rPr>
          <w:rFonts w:ascii="Times New Roman" w:eastAsia="Times New Roman" w:hAnsi="Times New Roman" w:cs="Times New Roman"/>
          <w:kern w:val="32"/>
          <w:sz w:val="28"/>
          <w:szCs w:val="28"/>
          <w:lang w:eastAsia="ru-RU"/>
        </w:rPr>
      </w:pPr>
      <w:r w:rsidRPr="00C97C03">
        <w:rPr>
          <w:rFonts w:ascii="Times New Roman" w:eastAsia="Times New Roman" w:hAnsi="Times New Roman" w:cs="Times New Roman"/>
          <w:sz w:val="28"/>
          <w:szCs w:val="28"/>
          <w:lang w:eastAsia="ru-RU"/>
        </w:rPr>
        <w:t>В рамках реализации регионального проекта «Экспорт продукции АПК (Ставропольский край)» федерального проекта «Экспорт продукции АПК» национального проекта «Международная кооперация и экспорт», разработанных в соответствии с Указом Президента Российской Федерации от 07</w:t>
      </w:r>
      <w:r w:rsidR="005D683C">
        <w:rPr>
          <w:rFonts w:ascii="Times New Roman" w:eastAsia="Times New Roman" w:hAnsi="Times New Roman" w:cs="Times New Roman"/>
          <w:sz w:val="28"/>
          <w:szCs w:val="28"/>
          <w:lang w:eastAsia="ru-RU"/>
        </w:rPr>
        <w:t xml:space="preserve"> мая </w:t>
      </w:r>
      <w:r w:rsidRPr="00C97C03">
        <w:rPr>
          <w:rFonts w:ascii="Times New Roman" w:eastAsia="Times New Roman" w:hAnsi="Times New Roman" w:cs="Times New Roman"/>
          <w:sz w:val="28"/>
          <w:szCs w:val="28"/>
          <w:lang w:eastAsia="ru-RU"/>
        </w:rPr>
        <w:t>2018 г. № 204 «</w:t>
      </w:r>
      <w:r w:rsidRPr="00C97C03">
        <w:rPr>
          <w:rFonts w:ascii="Times New Roman" w:eastAsia="Times New Roman" w:hAnsi="Times New Roman" w:cs="Times New Roman"/>
          <w:bCs/>
          <w:kern w:val="32"/>
          <w:sz w:val="28"/>
          <w:szCs w:val="28"/>
          <w:lang w:eastAsia="ru-RU"/>
        </w:rPr>
        <w:t xml:space="preserve">О национальных целях и стратегических задачах развития Российской Федерации на период до 2024 года» в 2022 году 17 сельхозтоваропроизводителям округа предоставлена субсидия </w:t>
      </w:r>
      <w:hyperlink r:id="rId67" w:anchor="JJJ1S6" w:history="1">
        <w:r w:rsidRPr="00C97C03">
          <w:rPr>
            <w:rFonts w:ascii="Times New Roman" w:eastAsia="Times New Roman" w:hAnsi="Times New Roman" w:cs="Times New Roman"/>
            <w:sz w:val="28"/>
            <w:szCs w:val="28"/>
            <w:lang w:eastAsia="ru-RU"/>
          </w:rPr>
          <w:t>на возмещение части затрат на стимулирование увеличения производства масличных культур</w:t>
        </w:r>
      </w:hyperlink>
      <w:r w:rsidRPr="00C97C03">
        <w:rPr>
          <w:rFonts w:ascii="Times New Roman" w:eastAsia="Times New Roman" w:hAnsi="Times New Roman" w:cs="Times New Roman"/>
          <w:sz w:val="28"/>
          <w:szCs w:val="28"/>
          <w:lang w:eastAsia="ru-RU"/>
        </w:rPr>
        <w:t xml:space="preserve"> на общую сумму 27,3 млн. </w:t>
      </w:r>
      <w:r w:rsidRPr="00C97C03">
        <w:rPr>
          <w:rFonts w:ascii="Times New Roman" w:eastAsia="Times New Roman" w:hAnsi="Times New Roman" w:cs="Times New Roman"/>
          <w:bCs/>
          <w:kern w:val="32"/>
          <w:sz w:val="28"/>
          <w:szCs w:val="28"/>
          <w:lang w:eastAsia="ru-RU"/>
        </w:rPr>
        <w:t>рублей.</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bookmarkStart w:id="6" w:name="_Hlk108195242"/>
      <w:bookmarkStart w:id="7" w:name="_Hlk115861890"/>
      <w:bookmarkStart w:id="8" w:name="_Hlk73115684"/>
      <w:bookmarkStart w:id="9" w:name="_Hlk73115823"/>
      <w:r w:rsidRPr="00C97C03">
        <w:rPr>
          <w:rFonts w:ascii="Times New Roman" w:eastAsia="Times New Roman" w:hAnsi="Times New Roman" w:cs="Liberation Serif"/>
          <w:sz w:val="28"/>
          <w:szCs w:val="28"/>
          <w:lang w:eastAsia="ru-RU"/>
        </w:rPr>
        <w:t>Удельный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вес</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засеваемой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элитными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семенами</w:t>
      </w:r>
      <w:r w:rsidRPr="00C97C03">
        <w:rPr>
          <w:rFonts w:ascii="Times New Roman" w:eastAsia="Times New Roman" w:hAnsi="Times New Roman" w:cs="Times New Roman"/>
          <w:sz w:val="28"/>
          <w:szCs w:val="28"/>
          <w:lang w:eastAsia="ru-RU"/>
        </w:rPr>
        <w:t xml:space="preserve"> под урожай 2021 года составил 20,5 процента от </w:t>
      </w:r>
      <w:r w:rsidRPr="00C97C03">
        <w:rPr>
          <w:rFonts w:ascii="Times New Roman" w:eastAsia="Times New Roman" w:hAnsi="Times New Roman" w:cs="Liberation Serif"/>
          <w:sz w:val="28"/>
          <w:szCs w:val="28"/>
          <w:lang w:eastAsia="ru-RU"/>
        </w:rPr>
        <w:t>общей</w:t>
      </w:r>
      <w:r w:rsidRPr="00C97C03">
        <w:rPr>
          <w:rFonts w:ascii="Times New Roman" w:eastAsia="Times New Roman" w:hAnsi="Times New Roman" w:cs="Times New Roman"/>
          <w:sz w:val="28"/>
          <w:szCs w:val="28"/>
          <w:lang w:eastAsia="ru-RU"/>
        </w:rPr>
        <w:t xml:space="preserve"> посевной </w:t>
      </w:r>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(среднекраевой показатель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16,4 процента)</w:t>
      </w:r>
      <w:bookmarkEnd w:id="6"/>
      <w:r w:rsidRPr="00C97C03">
        <w:rPr>
          <w:rFonts w:ascii="Times New Roman" w:eastAsia="Times New Roman" w:hAnsi="Times New Roman" w:cs="Liberation Serif"/>
          <w:sz w:val="28"/>
          <w:szCs w:val="28"/>
          <w:lang w:eastAsia="ru-RU"/>
        </w:rPr>
        <w:t xml:space="preserve">, 2022 года </w:t>
      </w:r>
      <w:r w:rsidR="005D683C">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18,1 процента (среднекраевой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17,3 процента). </w:t>
      </w:r>
      <w:bookmarkEnd w:id="7"/>
      <w:r w:rsidRPr="00C97C03">
        <w:rPr>
          <w:rFonts w:ascii="Times New Roman" w:eastAsia="Times New Roman" w:hAnsi="Times New Roman" w:cs="Liberation Serif"/>
          <w:sz w:val="28"/>
          <w:szCs w:val="28"/>
          <w:lang w:eastAsia="ru-RU"/>
        </w:rPr>
        <w:t>В</w:t>
      </w:r>
      <w:r w:rsidRPr="00C97C03">
        <w:rPr>
          <w:rFonts w:ascii="Times New Roman" w:eastAsia="Times New Roman" w:hAnsi="Times New Roman" w:cs="Times New Roman"/>
          <w:sz w:val="28"/>
          <w:szCs w:val="28"/>
          <w:lang w:eastAsia="ru-RU"/>
        </w:rPr>
        <w:t xml:space="preserve"> 2021-2022 </w:t>
      </w:r>
      <w:r w:rsidRPr="00C97C03">
        <w:rPr>
          <w:rFonts w:ascii="Times New Roman" w:eastAsia="Times New Roman" w:hAnsi="Times New Roman" w:cs="Liberation Serif"/>
          <w:sz w:val="28"/>
          <w:szCs w:val="28"/>
          <w:lang w:eastAsia="ru-RU"/>
        </w:rPr>
        <w:t>годах</w:t>
      </w:r>
      <w:r w:rsidRPr="00C97C03">
        <w:rPr>
          <w:rFonts w:ascii="Times New Roman" w:eastAsia="Times New Roman" w:hAnsi="Times New Roman" w:cs="Times New Roman"/>
          <w:sz w:val="28"/>
          <w:szCs w:val="28"/>
          <w:lang w:eastAsia="ru-RU"/>
        </w:rPr>
        <w:t xml:space="preserve"> общий размер субсидий, предоставленных сельхозтоваропроизводителям округа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sz w:val="28"/>
          <w:szCs w:val="28"/>
          <w:lang w:eastAsia="ru-RU"/>
        </w:rPr>
        <w:t xml:space="preserve"> в соответствии с </w:t>
      </w:r>
      <w:r w:rsidRPr="00C97C03">
        <w:rPr>
          <w:rFonts w:ascii="Times New Roman" w:eastAsia="Times New Roman" w:hAnsi="Times New Roman" w:cs="Liberation Serif"/>
          <w:spacing w:val="-4"/>
          <w:kern w:val="28"/>
          <w:sz w:val="28"/>
          <w:szCs w:val="28"/>
          <w:lang w:eastAsia="ru-RU"/>
        </w:rPr>
        <w:t>постановлением</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Правительства</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Ставропольского</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от</w:t>
      </w:r>
      <w:r w:rsidRPr="00C97C03">
        <w:rPr>
          <w:rFonts w:ascii="Times New Roman" w:eastAsia="Times New Roman" w:hAnsi="Times New Roman" w:cs="Times New Roman"/>
          <w:spacing w:val="-4"/>
          <w:kern w:val="28"/>
          <w:sz w:val="28"/>
          <w:szCs w:val="28"/>
          <w:lang w:eastAsia="ru-RU"/>
        </w:rPr>
        <w:t xml:space="preserve"> 29 апреля 2020 </w:t>
      </w:r>
      <w:r w:rsidRPr="00C97C03">
        <w:rPr>
          <w:rFonts w:ascii="Times New Roman" w:eastAsia="Times New Roman" w:hAnsi="Times New Roman" w:cs="Liberation Serif"/>
          <w:spacing w:val="-4"/>
          <w:kern w:val="28"/>
          <w:sz w:val="28"/>
          <w:szCs w:val="28"/>
          <w:lang w:eastAsia="ru-RU"/>
        </w:rPr>
        <w:t>г</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w:t>
      </w:r>
      <w:r w:rsidRPr="00C97C03">
        <w:rPr>
          <w:rFonts w:ascii="Times New Roman" w:eastAsia="Times New Roman" w:hAnsi="Times New Roman" w:cs="Times New Roman"/>
          <w:spacing w:val="-4"/>
          <w:kern w:val="28"/>
          <w:sz w:val="28"/>
          <w:szCs w:val="28"/>
          <w:lang w:eastAsia="ru-RU"/>
        </w:rPr>
        <w:t xml:space="preserve"> 224-</w:t>
      </w:r>
      <w:r w:rsidRPr="00C97C03">
        <w:rPr>
          <w:rFonts w:ascii="Times New Roman" w:eastAsia="Times New Roman" w:hAnsi="Times New Roman" w:cs="Liberation Serif"/>
          <w:spacing w:val="-4"/>
          <w:kern w:val="28"/>
          <w:sz w:val="28"/>
          <w:szCs w:val="28"/>
          <w:lang w:eastAsia="ru-RU"/>
        </w:rPr>
        <w:t>п</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«Об</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утверждении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Порядка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предоставления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счет</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средств</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бюджета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Ставропольского</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края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субсидий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005D683C">
        <w:rPr>
          <w:rFonts w:ascii="Times New Roman" w:eastAsia="Times New Roman" w:hAnsi="Times New Roman" w:cs="Times New Roman"/>
          <w:sz w:val="28"/>
          <w:szCs w:val="28"/>
          <w:lang w:eastAsia="ru-RU"/>
        </w:rPr>
        <w:t>финансовое обеспечение</w:t>
      </w:r>
      <w:r w:rsidRPr="00C97C03">
        <w:rPr>
          <w:rFonts w:ascii="Times New Roman" w:eastAsia="Times New Roman" w:hAnsi="Times New Roman" w:cs="Times New Roman"/>
          <w:sz w:val="28"/>
          <w:szCs w:val="28"/>
          <w:lang w:eastAsia="ru-RU"/>
        </w:rPr>
        <w:t xml:space="preserve"> части затрат на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color w:val="FF0000"/>
          <w:sz w:val="28"/>
          <w:szCs w:val="28"/>
          <w:lang w:eastAsia="ru-RU"/>
        </w:rPr>
        <w:t xml:space="preserve"> </w:t>
      </w:r>
      <w:r w:rsidRPr="00C97C03">
        <w:rPr>
          <w:rFonts w:ascii="Times New Roman" w:eastAsia="Times New Roman" w:hAnsi="Times New Roman" w:cs="Times New Roman"/>
          <w:sz w:val="28"/>
          <w:szCs w:val="28"/>
          <w:lang w:eastAsia="ru-RU"/>
        </w:rPr>
        <w:t xml:space="preserve">составил 158,0 </w:t>
      </w:r>
      <w:r w:rsidRPr="00C97C03">
        <w:rPr>
          <w:rFonts w:ascii="Times New Roman" w:eastAsia="Times New Roman" w:hAnsi="Times New Roman" w:cs="Liberation Serif"/>
          <w:sz w:val="28"/>
          <w:szCs w:val="28"/>
          <w:lang w:eastAsia="ru-RU"/>
        </w:rPr>
        <w:t>млн</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рублей</w:t>
      </w:r>
      <w:r w:rsidRPr="00C97C03">
        <w:rPr>
          <w:rFonts w:ascii="Times New Roman" w:eastAsia="Times New Roman" w:hAnsi="Times New Roman" w:cs="Times New Roman"/>
          <w:sz w:val="28"/>
          <w:szCs w:val="28"/>
          <w:lang w:eastAsia="ru-RU"/>
        </w:rPr>
        <w:t>.</w:t>
      </w:r>
    </w:p>
    <w:bookmarkEnd w:id="8"/>
    <w:bookmarkEnd w:id="9"/>
    <w:p w:rsidR="00480089" w:rsidRPr="00C97C03" w:rsidRDefault="00480089" w:rsidP="00480089">
      <w:pPr>
        <w:suppressAutoHyphens/>
        <w:spacing w:after="0" w:line="240" w:lineRule="auto"/>
        <w:ind w:firstLine="708"/>
        <w:jc w:val="both"/>
        <w:rPr>
          <w:rFonts w:ascii="Times New Roman" w:eastAsia="Times New Roman" w:hAnsi="Times New Roman" w:cs="Liberation Serif"/>
          <w:kern w:val="1"/>
          <w:sz w:val="28"/>
          <w:szCs w:val="28"/>
          <w:lang w:eastAsia="zh-CN" w:bidi="hi-IN"/>
        </w:rPr>
      </w:pPr>
      <w:r w:rsidRPr="00C97C03">
        <w:rPr>
          <w:rFonts w:ascii="Times New Roman" w:eastAsia="Times New Roman" w:hAnsi="Times New Roman" w:cs="Liberation Serif"/>
          <w:kern w:val="1"/>
          <w:sz w:val="28"/>
          <w:szCs w:val="28"/>
          <w:lang w:eastAsia="zh-CN" w:bidi="hi-IN"/>
        </w:rPr>
        <w:t>Площадь чистых паров в севообороте 2021-2022 годов составляла в среднем по 18,0 тыс. га (11,0 процента от площади пашни), что соответствует научно-обоснованной норме (16,9 тыс. га) для 2-й почвенно-климатической зоны Ставропольского края.</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Объемы внесения минеральных удобрений сельхозорганизациями округа в 2021 году составили 64 кг в действующем веществе на 1 га посевов,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70 кг/га), процент удобренной площади составил 75,0 процента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83,7). Органических удобрений внесено в 2021 году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 т/га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 т/га).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По посевной площади овощей открытого грунта в 2022 году округ занимал 10 место в крае (446,0 га, 3,0 процента от общекраевой площади), в том числе по площади посевов помидор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4 место (70,0 га, 4,4 процента), огурцов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6 место (35 га, 4,6 процента), капусты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 место (18 га, 2,0 процента),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Основными производителями овощей открытого грунта и картофеля на территории округа являются ЛПХ (более 80,0 процента от валового сбора).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Среди сельхозорганизаций производством овощей занимается ООО «СП «Содружество» (40,0 процента от общей посевной площади в округе). </w:t>
      </w:r>
      <w:r w:rsidRPr="00C97C03">
        <w:rPr>
          <w:rFonts w:ascii="Times New Roman" w:eastAsia="Times New Roman" w:hAnsi="Times New Roman" w:cs="Times New Roman"/>
          <w:sz w:val="28"/>
          <w:szCs w:val="28"/>
          <w:lang w:eastAsia="ru-RU"/>
        </w:rPr>
        <w:lastRenderedPageBreak/>
        <w:t xml:space="preserve">По оперативным данным урожай овощей открытого грунта в сельхозорганизациях и К(Ф)Х в 2022 году составил 624 тонны или 102,0 процента к уровню 2021 года (609 тонн).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Общая площадь плодово-ягодных культур муниципального округа в 2021 году составляла 147 га (в плодоносящем возрасте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55,0 процента), Из них 38,8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площадь семечковых культур (57 га), 46,3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косточковых (68 га). Более 60,0 процента площадей многолетних насаждений расположены на территориях ЛПХ.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2021 году 17 ЛПХ округа в соответствии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предоставлена субсидия на общую сумму 7,4 млн. рублей на закладку садов суперинтенсивного типа. Закладка садов проведена в полном объеме на общей площади 1,7 га.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Техническое состояние орошаемых земель в округе является удовлетворительным. В округе активными темпами ведутся работы по строительству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и</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 реконструкции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оросительных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систем.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Так,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за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2021-2022 годы </w:t>
      </w:r>
      <w:r w:rsidRPr="00C97C03">
        <w:rPr>
          <w:rFonts w:ascii="Times New Roman" w:eastAsia="Times New Roman" w:hAnsi="Times New Roman" w:cs="Liberation Serif"/>
          <w:kern w:val="28"/>
          <w:sz w:val="28"/>
          <w:szCs w:val="28"/>
          <w:lang w:eastAsia="ru-RU"/>
        </w:rPr>
        <w:t xml:space="preserve">общая площадь реконструированных и вновь построенных оросительных систем в рамках инвестиционных проектов составила 1,9 тыс. га (24,0 процента от общей площади орошаемых земель в округе и 12,0 процента от общей площади орошаемых земель введенной в крае за 2021-2022 годы), в том числе реализованных </w:t>
      </w:r>
      <w:r w:rsidRPr="00C97C03">
        <w:rPr>
          <w:rFonts w:ascii="Times New Roman" w:eastAsia="Times New Roman" w:hAnsi="Times New Roman" w:cs="Times New Roman"/>
          <w:sz w:val="28"/>
          <w:szCs w:val="28"/>
          <w:lang w:eastAsia="ru-RU"/>
        </w:rPr>
        <w:t>ООО СХ «Стодеревское» на площади 1197,6 га и СПК «Колхоз «Ростовановский» на площади 724,4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kern w:val="28"/>
          <w:sz w:val="28"/>
          <w:szCs w:val="28"/>
          <w:lang w:eastAsia="ru-RU"/>
        </w:rPr>
      </w:pPr>
      <w:r w:rsidRPr="00C97C03">
        <w:rPr>
          <w:rFonts w:ascii="Times New Roman" w:eastAsia="Times New Roman" w:hAnsi="Times New Roman" w:cs="Liberation Serif"/>
          <w:kern w:val="28"/>
          <w:sz w:val="28"/>
          <w:szCs w:val="28"/>
          <w:lang w:eastAsia="ru-RU"/>
        </w:rPr>
        <w:t xml:space="preserve">Таким образом, по состоянию на 01 января 2023 года площадь орошаемых земель в округе (по данным Федерального государственного бюджетного учреждения «Управление мелиорации земель и сельскохозяйственного водоснабжения по Ставропольскому краю») составляет 7,8 тыс. га , из них в технически исправном состоянии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2,7 тыс. га или 34,6 процента (в среднем по краю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30,0 процента).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2021 году </w:t>
      </w:r>
      <w:r w:rsidRPr="00C97C03">
        <w:rPr>
          <w:rFonts w:ascii="Times New Roman" w:eastAsia="Times New Roman" w:hAnsi="Times New Roman" w:cs="Times New Roman"/>
          <w:spacing w:val="-4"/>
          <w:sz w:val="28"/>
          <w:szCs w:val="28"/>
          <w:lang w:eastAsia="ru-RU"/>
        </w:rPr>
        <w:t xml:space="preserve">в рамках реализации </w:t>
      </w:r>
      <w:r w:rsidRPr="00C97C03">
        <w:rPr>
          <w:rFonts w:ascii="Times New Roman" w:eastAsia="Times New Roman" w:hAnsi="Times New Roman" w:cs="Times New Roman"/>
          <w:sz w:val="28"/>
          <w:szCs w:val="28"/>
          <w:lang w:eastAsia="ru-RU"/>
        </w:rPr>
        <w:t xml:space="preserve">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в </w:t>
      </w:r>
      <w:r w:rsidRPr="00C97C03">
        <w:rPr>
          <w:rFonts w:ascii="Times New Roman" w:eastAsia="Times New Roman" w:hAnsi="Times New Roman" w:cs="Times New Roman"/>
          <w:spacing w:val="-4"/>
          <w:sz w:val="28"/>
          <w:szCs w:val="28"/>
          <w:lang w:eastAsia="ru-RU"/>
        </w:rPr>
        <w:t xml:space="preserve">соответствии с постановлением Правительства Ставропольского края </w:t>
      </w:r>
      <w:r w:rsidRPr="00C97C03">
        <w:rPr>
          <w:rFonts w:ascii="Times New Roman" w:eastAsia="Times New Roman" w:hAnsi="Times New Roman" w:cs="Times New Roman"/>
          <w:spacing w:val="-4"/>
          <w:sz w:val="28"/>
          <w:szCs w:val="28"/>
          <w:lang w:eastAsia="ru-RU"/>
        </w:rPr>
        <w:br/>
        <w:t>от 14 ноября 2012 г. № 448-п</w:t>
      </w:r>
      <w:r w:rsidR="005B17F8">
        <w:rPr>
          <w:rFonts w:ascii="Times New Roman" w:eastAsia="Times New Roman" w:hAnsi="Times New Roman" w:cs="Times New Roman"/>
          <w:spacing w:val="-4"/>
          <w:sz w:val="28"/>
          <w:szCs w:val="28"/>
          <w:lang w:eastAsia="ru-RU"/>
        </w:rPr>
        <w:t xml:space="preserve"> «О некоторых вопросах государственной поддержки в области мелиорации земель сельскохозяйственного назначения</w:t>
      </w:r>
      <w:r w:rsidR="000C6899">
        <w:rPr>
          <w:rFonts w:ascii="Times New Roman" w:eastAsia="Times New Roman" w:hAnsi="Times New Roman" w:cs="Times New Roman"/>
          <w:spacing w:val="-4"/>
          <w:sz w:val="28"/>
          <w:szCs w:val="28"/>
          <w:lang w:eastAsia="ru-RU"/>
        </w:rPr>
        <w:t xml:space="preserve"> в Ставропольском крае</w:t>
      </w:r>
      <w:r w:rsidR="005B17F8">
        <w:rPr>
          <w:rFonts w:ascii="Times New Roman" w:eastAsia="Times New Roman" w:hAnsi="Times New Roman" w:cs="Times New Roman"/>
          <w:spacing w:val="-4"/>
          <w:sz w:val="28"/>
          <w:szCs w:val="28"/>
          <w:lang w:eastAsia="ru-RU"/>
        </w:rPr>
        <w:t>»</w:t>
      </w:r>
      <w:r w:rsidRPr="00C97C03">
        <w:rPr>
          <w:rFonts w:ascii="Times New Roman" w:eastAsia="Times New Roman" w:hAnsi="Times New Roman" w:cs="Times New Roman"/>
          <w:spacing w:val="-4"/>
          <w:sz w:val="28"/>
          <w:szCs w:val="28"/>
          <w:lang w:eastAsia="ru-RU"/>
        </w:rPr>
        <w:t xml:space="preserve">, </w:t>
      </w:r>
      <w:r w:rsidRPr="00C97C03">
        <w:rPr>
          <w:rFonts w:ascii="Times New Roman" w:eastAsia="Times New Roman" w:hAnsi="Times New Roman" w:cs="Times New Roman"/>
          <w:sz w:val="28"/>
          <w:szCs w:val="28"/>
          <w:lang w:eastAsia="ru-RU"/>
        </w:rPr>
        <w:t xml:space="preserve">ООО СХ «Стодеревское» была предоставлена субсидия на возмещение понесенных затрат, связанных с реконструкцией и строительством оросительных систем (площадь веденная в 2021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593,6 га, субсидия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37,7 млн. рублей или 46,0 процента от </w:t>
      </w:r>
      <w:r w:rsidRPr="00C97C03">
        <w:rPr>
          <w:rFonts w:ascii="Times New Roman" w:eastAsia="Times New Roman" w:hAnsi="Times New Roman" w:cs="Times New Roman"/>
          <w:color w:val="000000"/>
          <w:sz w:val="28"/>
          <w:szCs w:val="28"/>
          <w:lang w:eastAsia="ru-RU"/>
        </w:rPr>
        <w:t>понесенных затрат</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C97C03">
        <w:rPr>
          <w:rFonts w:ascii="Times New Roman" w:eastAsia="Times New Roman" w:hAnsi="Times New Roman" w:cs="Times New Roman"/>
          <w:spacing w:val="-2"/>
          <w:sz w:val="28"/>
          <w:szCs w:val="28"/>
          <w:lang w:eastAsia="ru-RU"/>
        </w:rPr>
        <w:t xml:space="preserve">Животноводство округа представлено молочным и мясным скотоводством, свиноводством, овцеводством, птицеводством и </w:t>
      </w:r>
      <w:r w:rsidRPr="00C97C03">
        <w:rPr>
          <w:rFonts w:ascii="Times New Roman" w:eastAsia="Times New Roman" w:hAnsi="Times New Roman" w:cs="Times New Roman"/>
          <w:spacing w:val="-2"/>
          <w:sz w:val="28"/>
          <w:szCs w:val="28"/>
          <w:lang w:eastAsia="ru-RU"/>
        </w:rPr>
        <w:lastRenderedPageBreak/>
        <w:t xml:space="preserve">рыбоводством.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По итогам 2021 года округ по поголовью крупного рогатого скота (далее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КРС) занимал в крае 9 место (11,4 тыс. гол., 4,3 процента от общекраевого уровня),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7 место (5,9 тыс. гол., 4,4 процента), овец и коз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 место (60,3 тыс. гол., 5,0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10 место (5,7 т</w:t>
      </w:r>
      <w:r>
        <w:rPr>
          <w:rFonts w:ascii="Times New Roman" w:eastAsia="Times New Roman" w:hAnsi="Times New Roman" w:cs="Times New Roman"/>
          <w:sz w:val="28"/>
          <w:szCs w:val="28"/>
          <w:lang w:eastAsia="ru-RU"/>
        </w:rPr>
        <w:t xml:space="preserve">ыс. гол., 1,5 процента), птицы - </w:t>
      </w:r>
      <w:r w:rsidRPr="00C97C03">
        <w:rPr>
          <w:rFonts w:ascii="Times New Roman" w:eastAsia="Times New Roman" w:hAnsi="Times New Roman" w:cs="Times New Roman"/>
          <w:sz w:val="28"/>
          <w:szCs w:val="28"/>
          <w:lang w:eastAsia="ru-RU"/>
        </w:rPr>
        <w:t>13 место (222,5 тыс. гол., 1,0 процента).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Основное поголовье сельскохозяйственных животных сосредоточено в ЛПХ округа. Так, по итогам 2021 года, в ЛПХ содержалось 84,0 процента КРС, в том числе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86,0 процента, 100,0 процента свиней и птицы, 78,0 процента овец и коз.</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По объемам производства (на убой в живом весе) овец и коз в хозяйствах всех категорий в 2021 году округ занимал в крае </w:t>
      </w:r>
      <w:r w:rsidRPr="00C97C03">
        <w:rPr>
          <w:rFonts w:ascii="Times New Roman" w:eastAsia="Times New Roman" w:hAnsi="Times New Roman" w:cs="Times New Roman"/>
          <w:sz w:val="28"/>
          <w:szCs w:val="28"/>
          <w:lang w:eastAsia="ru-RU"/>
        </w:rPr>
        <w:br/>
        <w:t xml:space="preserve">5 место (1,2 тыс. тонн, 4,0 процента от общекраевого объема), КРС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9 место (1,6 тыс. тонн, 4,1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(755 тонн, 1,0 процента), птицы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(1,6 тыс. тонн, 0,4 процента). Кроме того, по объемам производства шерсти округ занимал в крае 5 место (176,0 тонн, 4,0 процента), молока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(17,0 тыс. тонн, 3,3 процента).</w:t>
      </w:r>
    </w:p>
    <w:p w:rsidR="00F33976"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lang w:eastAsia="ru-RU"/>
        </w:rPr>
        <w:t>Более 90,0 процента мяса скота и птицы (на убой в живом весе) производят ЛПХ округа.</w:t>
      </w:r>
      <w:r w:rsidRPr="00C97C03">
        <w:rPr>
          <w:rFonts w:ascii="Times New Roman" w:eastAsia="Times New Roman" w:hAnsi="Times New Roman" w:cs="Times New Roman"/>
          <w:sz w:val="28"/>
          <w:szCs w:val="28"/>
          <w:shd w:val="clear" w:color="auto" w:fill="FFFFFF"/>
          <w:lang w:eastAsia="ru-RU"/>
        </w:rPr>
        <w:t xml:space="preserve"> Хозяйства населения являются также основными производителями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молока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(99,0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процента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от</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общего</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объема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производства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в</w:t>
      </w:r>
    </w:p>
    <w:p w:rsidR="00F33976" w:rsidRDefault="00F33976"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480089" w:rsidRPr="00C97C03" w:rsidRDefault="00480089" w:rsidP="00F33976">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shd w:val="clear" w:color="auto" w:fill="FFFFFF"/>
          <w:lang w:eastAsia="ru-RU"/>
        </w:rPr>
        <w:t>округе) и яиц (100,0 процента).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sz w:val="28"/>
          <w:szCs w:val="28"/>
          <w:lang w:eastAsia="ru-RU"/>
        </w:rPr>
        <w:t xml:space="preserve">Среди сельхозорганизаций округа животноводством занимаются </w:t>
      </w:r>
      <w:r w:rsidRPr="00C97C03">
        <w:rPr>
          <w:rFonts w:ascii="Times New Roman" w:eastAsia="Times New Roman" w:hAnsi="Times New Roman" w:cs="Times New Roman"/>
          <w:sz w:val="28"/>
          <w:szCs w:val="28"/>
          <w:lang w:eastAsia="ru-RU"/>
        </w:rPr>
        <w:br/>
        <w:t>4 хозяйства: ООО СХП «Колхоз им. Ленина» (КРС м</w:t>
      </w:r>
      <w:r w:rsidRPr="00C97C03">
        <w:rPr>
          <w:rFonts w:ascii="Times New Roman" w:eastAsia="Times New Roman" w:hAnsi="Times New Roman" w:cs="Times New Roman"/>
          <w:bCs/>
          <w:kern w:val="2"/>
          <w:sz w:val="28"/>
          <w:szCs w:val="28"/>
          <w:lang w:eastAsia="ru-RU"/>
        </w:rPr>
        <w:t>ясного направления,</w:t>
      </w:r>
      <w:r w:rsidRPr="00C97C03">
        <w:rPr>
          <w:rFonts w:ascii="Times New Roman" w:eastAsia="Times New Roman" w:hAnsi="Times New Roman" w:cs="Times New Roman"/>
          <w:sz w:val="28"/>
          <w:szCs w:val="28"/>
          <w:lang w:eastAsia="ru-RU"/>
        </w:rPr>
        <w:t xml:space="preserve"> овцеводство</w:t>
      </w:r>
      <w:r w:rsidRPr="00C97C03">
        <w:rPr>
          <w:rFonts w:ascii="Times New Roman" w:eastAsia="Times New Roman" w:hAnsi="Times New Roman" w:cs="Times New Roman"/>
          <w:bCs/>
          <w:kern w:val="2"/>
          <w:sz w:val="28"/>
          <w:szCs w:val="28"/>
          <w:lang w:eastAsia="ru-RU"/>
        </w:rPr>
        <w:t xml:space="preserve">), </w:t>
      </w:r>
      <w:r w:rsidRPr="00C97C03">
        <w:rPr>
          <w:rFonts w:ascii="Times New Roman" w:eastAsia="Times New Roman" w:hAnsi="Times New Roman" w:cs="Times New Roman"/>
          <w:sz w:val="28"/>
          <w:szCs w:val="28"/>
          <w:lang w:eastAsia="ru-RU"/>
        </w:rPr>
        <w:t>СПК коллективное хозяйство «Мир» (овцеводство), ООО «Пролетарское» (КРС м</w:t>
      </w:r>
      <w:r w:rsidRPr="00C97C03">
        <w:rPr>
          <w:rFonts w:ascii="Times New Roman" w:eastAsia="Times New Roman" w:hAnsi="Times New Roman" w:cs="Times New Roman"/>
          <w:bCs/>
          <w:kern w:val="2"/>
          <w:sz w:val="28"/>
          <w:szCs w:val="28"/>
          <w:lang w:eastAsia="ru-RU"/>
        </w:rPr>
        <w:t xml:space="preserve">ясного направления), </w:t>
      </w:r>
      <w:r w:rsidRPr="00C97C03">
        <w:rPr>
          <w:rFonts w:ascii="Times New Roman" w:eastAsia="Times New Roman" w:hAnsi="Times New Roman" w:cs="Times New Roman"/>
          <w:sz w:val="28"/>
          <w:szCs w:val="28"/>
          <w:lang w:eastAsia="ru-RU"/>
        </w:rPr>
        <w:t>ФКУ Исправительная колония № 6 УФСИН России по Ставропольскому краю (КРС м</w:t>
      </w:r>
      <w:r w:rsidRPr="00C97C03">
        <w:rPr>
          <w:rFonts w:ascii="Times New Roman" w:eastAsia="Times New Roman" w:hAnsi="Times New Roman" w:cs="Times New Roman"/>
          <w:bCs/>
          <w:kern w:val="2"/>
          <w:sz w:val="28"/>
          <w:szCs w:val="28"/>
          <w:lang w:eastAsia="ru-RU"/>
        </w:rPr>
        <w:t>ясного направления, овцеводство).</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В 2022 году (по оперативным данным) поголовье КРС в сельхозорганизациях по сравнению с 2021 годом увеличилось на 28,0 процента и составило 958 гол, в том числе коров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на 16,0 процента (367 гол.), овец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на 0,1 процента (6414 гол.).</w:t>
      </w:r>
      <w:r w:rsidRPr="00C97C03">
        <w:rPr>
          <w:rFonts w:ascii="Times New Roman" w:eastAsia="Times New Roman" w:hAnsi="Times New Roman" w:cs="Times New Roman"/>
          <w:bCs/>
          <w:color w:val="FF0000"/>
          <w:kern w:val="2"/>
          <w:sz w:val="28"/>
          <w:szCs w:val="28"/>
          <w:lang w:eastAsia="ru-RU"/>
        </w:rPr>
        <w:t xml:space="preserve">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 Производство (выращивание) скота в сельхозорганизациях в 2022 году (по оперативным данным) составило 146,2 тонны, что на уровне 2021 года.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Среднесуточный привес КРС в сельхозорганизациях в 2022 году (по оперативным данным) увеличился по сравнению с 2021 годом на 17,4 процента (или на 40 грамм) и составил 270 грамм.</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Общая площадь водных объектов на территории округа составляет 1550 га. Из них около 65,0 процента используется под рыбоводство. Производством товарной прудовой рыбы (карпа, толстолобика, белого амура, сазана) в округе занимаются три хозяйства: ООО ГордиенкоА.С. (422 га), ООО «Прудовое» (550 га) и ООО СХП «Колхоз им. Ленина» (28 га). В 2022 году (по оперативным данным) производство рыбы этими хозяйствами составило 103,2 тонн, что в 2,6 раза больше, чем в 2021 году (40,0 тонн).</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97C03">
        <w:rPr>
          <w:rFonts w:ascii="Times New Roman" w:eastAsia="Times New Roman" w:hAnsi="Times New Roman" w:cs="Times New Roman"/>
          <w:sz w:val="28"/>
          <w:szCs w:val="28"/>
          <w:lang w:eastAsia="ru-RU"/>
        </w:rPr>
        <w:lastRenderedPageBreak/>
        <w:t xml:space="preserve">По состоянию на 01 января 2023 года у сельскохозяйственных товаропроизводителей округа имеется в наличии 285 ед. зерноуборочных комбайнов (4,6 процента от общекраевого показателя), 312 ед. грузовых автомобилей (4,1 процента), 738 тракторов различных марок и модификаций (4,3 процента), 333 плуга (4,7 процента), 1568 борон (23,1 процента), </w:t>
      </w:r>
      <w:r w:rsidRPr="00C97C03">
        <w:rPr>
          <w:rFonts w:ascii="Times New Roman" w:eastAsia="Times New Roman" w:hAnsi="Times New Roman" w:cs="Times New Roman"/>
          <w:sz w:val="28"/>
          <w:szCs w:val="28"/>
          <w:lang w:eastAsia="ru-RU"/>
        </w:rPr>
        <w:br/>
        <w:t>429 культиваторов (3,7 процента), 399 сеялок (3,8 процента), 8 посевных комплексов (1,7 процента) и другая сельскохозяйственная техника.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Доля импортной сельскохозяйственной техники в структуре парка </w:t>
      </w:r>
      <w:r w:rsidRPr="00C97C03">
        <w:rPr>
          <w:rFonts w:ascii="Times New Roman" w:eastAsia="Times New Roman" w:hAnsi="Times New Roman" w:cs="Times New Roman"/>
          <w:sz w:val="28"/>
          <w:szCs w:val="28"/>
          <w:lang w:eastAsia="ru-RU"/>
        </w:rPr>
        <w:br/>
        <w:t xml:space="preserve">в 2021 году составляла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21,0 процента), в 2022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20,2 процента).</w:t>
      </w:r>
    </w:p>
    <w:p w:rsidR="00480089" w:rsidRDefault="00480089" w:rsidP="00480089">
      <w:pPr>
        <w:spacing w:after="0" w:line="240" w:lineRule="auto"/>
        <w:ind w:firstLine="709"/>
        <w:rPr>
          <w:rFonts w:ascii="Times New Roman" w:eastAsia="Calibri" w:hAnsi="Times New Roman" w:cs="Times New Roman"/>
          <w:b/>
          <w:sz w:val="28"/>
          <w:szCs w:val="28"/>
        </w:rPr>
      </w:pPr>
    </w:p>
    <w:p w:rsidR="00480089" w:rsidRPr="005B17F8" w:rsidRDefault="00480089" w:rsidP="00480089">
      <w:pPr>
        <w:spacing w:after="0" w:line="240" w:lineRule="auto"/>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2.4.2. Пищевая и перерабатывающая промышленность</w:t>
      </w:r>
    </w:p>
    <w:p w:rsidR="00480089" w:rsidRPr="003A5581" w:rsidRDefault="00480089" w:rsidP="00480089">
      <w:pPr>
        <w:spacing w:after="0" w:line="240" w:lineRule="auto"/>
        <w:ind w:firstLine="709"/>
        <w:jc w:val="both"/>
        <w:rPr>
          <w:rFonts w:ascii="Times New Roman" w:eastAsia="Calibri" w:hAnsi="Times New Roman" w:cs="Times New Roman"/>
          <w:b/>
          <w:sz w:val="28"/>
          <w:szCs w:val="28"/>
        </w:rPr>
      </w:pPr>
      <w:r w:rsidRPr="003A5581">
        <w:rPr>
          <w:rFonts w:ascii="Times New Roman" w:eastAsia="Times New Roman" w:hAnsi="Times New Roman" w:cs="Times New Roman"/>
          <w:sz w:val="28"/>
          <w:szCs w:val="28"/>
        </w:rPr>
        <w:t>В настоящее время на территории округа</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9 хозяйствующих субъектов осуществляют деятельность в сфере производства пищевых продуктов по следующим видам экономической деятельности:</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highlight w:val="yellow"/>
        </w:rPr>
      </w:pPr>
      <w:r w:rsidRPr="003A5581">
        <w:rPr>
          <w:rFonts w:ascii="Times New Roman" w:eastAsia="Times New Roman" w:hAnsi="Times New Roman" w:cs="Times New Roman"/>
          <w:sz w:val="28"/>
          <w:szCs w:val="28"/>
        </w:rPr>
        <w:t xml:space="preserve">производство хлеба и хлебобулочных изделий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«Арагви»,               СПК «Колхоз «Ростовановский», ООО СХ «Стодеревское», СПК-колхоз «Кановский», 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мини пекарня ЗАО АПП «Сола»);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муки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«Арагви», СПК «Колхоз «Ростовановский», ЗАО АПП «Сола», СПК-колхоз «Кановский»,</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глава К(Ф)Х Оганесян Г.А.);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консервов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2 (ООО «Органик Эраунд»,                                          ООО «Консервный Завод Русский»).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2022 год производство муки увеличилось в 4,3 раза в сравнении с уровнем 2021 года и составило 15</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796,3 тонны.</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Одним из ведущих производителей муки на территории </w:t>
      </w:r>
      <w:r w:rsidRPr="003A5581">
        <w:rPr>
          <w:rFonts w:ascii="Times New Roman" w:eastAsia="Times New Roman" w:hAnsi="Times New Roman" w:cs="Times New Roman"/>
          <w:sz w:val="28"/>
          <w:szCs w:val="28"/>
        </w:rPr>
        <w:t xml:space="preserve">округа </w:t>
      </w:r>
      <w:r w:rsidRPr="003A5581">
        <w:rPr>
          <w:rFonts w:ascii="Times New Roman" w:eastAsia="Calibri" w:hAnsi="Times New Roman" w:cs="Times New Roman"/>
          <w:sz w:val="28"/>
          <w:szCs w:val="28"/>
        </w:rPr>
        <w:t xml:space="preserve">является </w:t>
      </w:r>
      <w:r w:rsidRPr="003A5581">
        <w:rPr>
          <w:rFonts w:ascii="Times New Roman" w:eastAsia="Calibri" w:hAnsi="Times New Roman" w:cs="Times New Roman"/>
          <w:sz w:val="28"/>
          <w:szCs w:val="28"/>
          <w:shd w:val="clear" w:color="auto" w:fill="FFFFFF"/>
        </w:rPr>
        <w:t>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shd w:val="clear" w:color="auto" w:fill="FFFFFF"/>
        </w:rPr>
        <w:t>, осуществляющее деятельность с 1999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shd w:val="clear" w:color="auto" w:fill="FFFFFF"/>
        </w:rPr>
        <w:t xml:space="preserve">» включено в Национальный Реестр «Ведущие агропромышленные и сельскохозяйственные организации России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2014».</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Основными видами деятельности компании являются: растениеводство, овощеводство, производство муки, организация общественного питания.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 2022 год предприятием произведено 3</w:t>
      </w:r>
      <w:r w:rsidRPr="00B257C0">
        <w:rPr>
          <w:rFonts w:ascii="Times New Roman" w:eastAsia="Calibri" w:hAnsi="Times New Roman" w:cs="Times New Roman"/>
          <w:sz w:val="28"/>
          <w:szCs w:val="28"/>
          <w:shd w:val="clear" w:color="auto" w:fill="FFFFFF"/>
        </w:rPr>
        <w:t xml:space="preserve"> </w:t>
      </w:r>
      <w:r w:rsidRPr="003A5581">
        <w:rPr>
          <w:rFonts w:ascii="Times New Roman" w:eastAsia="Calibri" w:hAnsi="Times New Roman" w:cs="Times New Roman"/>
          <w:sz w:val="28"/>
          <w:szCs w:val="28"/>
          <w:shd w:val="clear" w:color="auto" w:fill="FFFFFF"/>
        </w:rPr>
        <w:t>458,0 тонны муки или                       181,8 процента к уровню 2021 года.</w:t>
      </w:r>
    </w:p>
    <w:p w:rsidR="00480089" w:rsidRPr="003A5581" w:rsidRDefault="00480089" w:rsidP="00480089">
      <w:pPr>
        <w:spacing w:after="0" w:line="240" w:lineRule="auto"/>
        <w:ind w:firstLine="709"/>
        <w:jc w:val="both"/>
        <w:rPr>
          <w:rFonts w:ascii="Times New Roman" w:eastAsia="Times New Roman" w:hAnsi="Times New Roman" w:cs="Times New Roman"/>
          <w:spacing w:val="-2"/>
          <w:sz w:val="28"/>
          <w:szCs w:val="28"/>
          <w:lang w:eastAsia="ru-RU"/>
        </w:rPr>
      </w:pPr>
      <w:r w:rsidRPr="003A5581">
        <w:rPr>
          <w:rFonts w:ascii="Times New Roman" w:eastAsia="Times New Roman" w:hAnsi="Times New Roman" w:cs="Times New Roman"/>
          <w:sz w:val="28"/>
          <w:szCs w:val="28"/>
        </w:rPr>
        <w:t xml:space="preserve">Продукция ЗАО АПП «Сола» </w:t>
      </w:r>
      <w:r w:rsidRPr="00B257C0">
        <w:rPr>
          <w:rFonts w:ascii="Times New Roman" w:eastAsia="Calibri" w:hAnsi="Times New Roman" w:cs="Times New Roman"/>
          <w:spacing w:val="-2"/>
          <w:sz w:val="28"/>
          <w:szCs w:val="28"/>
          <w:lang w:eastAsia="ru-RU"/>
        </w:rPr>
        <w:t xml:space="preserve">поставляется во многие регионы Российской Федерации, а также за ее пределы. </w:t>
      </w:r>
      <w:r w:rsidRPr="003A5581">
        <w:rPr>
          <w:rFonts w:ascii="Times New Roman" w:eastAsia="Times New Roman" w:hAnsi="Times New Roman" w:cs="Times New Roman"/>
          <w:sz w:val="28"/>
          <w:szCs w:val="28"/>
        </w:rPr>
        <w:t xml:space="preserve">Мука экспортируется в страны ближнего зарубежья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Грузию и Армению. В 2021</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году экспорт составил </w:t>
      </w:r>
      <w:r w:rsidRPr="003A5581">
        <w:rPr>
          <w:rFonts w:ascii="Times New Roman" w:eastAsia="Times New Roman" w:hAnsi="Times New Roman" w:cs="Times New Roman"/>
          <w:sz w:val="28"/>
          <w:szCs w:val="28"/>
        </w:rPr>
        <w:br/>
        <w:t>23,0 тонны на 425,5 тыс. рублей или на 8,8 процента больше в сравнении с уровнем 2022 года (391,0 тыс. рублей), в 2022 году 484,0 тонны на 7</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123,6 тыс. рублей или в 21,0 раз больше в сравнении с уровнем</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ЗАО АПП «Сола» имеет свой мини-цех по производству хлеба и хлебобулочных изделий. За 2021 год производство хлеба и хлебобулочных </w:t>
      </w:r>
      <w:r w:rsidRPr="003A5581">
        <w:rPr>
          <w:rFonts w:ascii="Times New Roman" w:eastAsia="Times New Roman" w:hAnsi="Times New Roman" w:cs="Times New Roman"/>
          <w:sz w:val="28"/>
          <w:szCs w:val="28"/>
        </w:rPr>
        <w:lastRenderedPageBreak/>
        <w:t xml:space="preserve">изделий составило 10,3 тонны или на 3,0 процента выше уровня 2020 года,               за 2022 год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10,9 тонны или на 5,8 процента выше уровня 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Также в ст-це Курской осуществляют деятельность два специализированных магазина с фирменной торговлей по реализации хлеба и хлебобулочных изделий, а также полуфабрикатов (тесто, вареники, пельмени) предприятия.</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2022 году ЗАО АПП «Сола» заняло второе место в конкурсе</w:t>
      </w:r>
      <w:r w:rsidRPr="003A5581">
        <w:rPr>
          <w:rFonts w:ascii="Times New Roman CYR" w:eastAsia="Times New Roman" w:hAnsi="Times New Roman CYR" w:cs="Times New Roman CYR"/>
          <w:bCs/>
          <w:sz w:val="28"/>
          <w:szCs w:val="28"/>
        </w:rPr>
        <w:t xml:space="preserve"> «Хлебный мир Ставрополья», </w:t>
      </w:r>
      <w:r w:rsidRPr="003A5581">
        <w:rPr>
          <w:rFonts w:ascii="Times New Roman" w:eastAsia="Calibri" w:hAnsi="Times New Roman" w:cs="Times New Roman"/>
          <w:sz w:val="28"/>
          <w:szCs w:val="28"/>
        </w:rPr>
        <w:t xml:space="preserve">проводимом </w:t>
      </w:r>
      <w:r w:rsidRPr="003A5581">
        <w:rPr>
          <w:rFonts w:ascii="Times New Roman" w:eastAsia="Times New Roman" w:hAnsi="Times New Roman" w:cs="Times New Roman"/>
          <w:sz w:val="28"/>
          <w:szCs w:val="28"/>
        </w:rPr>
        <w:t>Ассоциацией пекарей и кондитеров «Южная Гильдии пекарей, кондитеров, индустрии гостеприимства                                                   им. И.Н. Лякишевой».</w:t>
      </w:r>
    </w:p>
    <w:p w:rsidR="00480089" w:rsidRPr="003A5581" w:rsidRDefault="00480089" w:rsidP="00480089">
      <w:pPr>
        <w:spacing w:after="0" w:line="240" w:lineRule="auto"/>
        <w:ind w:right="51"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предприятия в 2021 году составил 77,1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73,2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ООО СХП «Колхоз им. Ленина»</w:t>
      </w:r>
      <w:r w:rsidR="000C6899">
        <w:rPr>
          <w:rFonts w:ascii="Times New Roman" w:eastAsia="Calibri" w:hAnsi="Times New Roman" w:cs="Times New Roman"/>
          <w:sz w:val="28"/>
          <w:szCs w:val="28"/>
        </w:rPr>
        <w:t xml:space="preserve"> ст-цы Галюгаевской</w:t>
      </w:r>
      <w:r w:rsidRPr="003A5581">
        <w:rPr>
          <w:rFonts w:ascii="Times New Roman" w:eastAsia="Calibri" w:hAnsi="Times New Roman" w:cs="Times New Roman"/>
          <w:sz w:val="28"/>
          <w:szCs w:val="28"/>
        </w:rPr>
        <w:t xml:space="preserve"> в сфере пищевой промышленности осуществляет деятельность по перемолу зерновых культур и производству хлеба и хлебобулочных изделий. </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В 2021 году предприятием реализован инвестиционный проект «Строительство мельничного комплекса» стоимостью 100,0 млн. рублей, в рамках которого создано 22 рабочих места. Мельничный комплекс располагает несколькими производственными помещениями, в одном из которых осуществляется перемол зерна, в другом расфасовка муки и отрубей в мешки разной емкости. Мощность перемола мельничного комплекса составляет 150,0 тонны в сутки. Выход готовой продукции происходит в следующих пропорциях: </w:t>
      </w:r>
      <w:r w:rsidRPr="003A5581">
        <w:rPr>
          <w:rFonts w:ascii="Times New Roman" w:eastAsia="Calibri" w:hAnsi="Times New Roman" w:cs="Times New Roman"/>
          <w:sz w:val="28"/>
          <w:szCs w:val="28"/>
          <w:shd w:val="clear" w:color="auto" w:fill="FFFFFF"/>
        </w:rPr>
        <w:t>50,0 процента муки первого сорта, 25,0 процента высшего и 23,0 процента отрубей.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2021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год производство муки составило 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271,2 тонны. После запуска мельничного цеха за 2022 год производство муки составило 12 000,0 тонн, что позволило увеличить производство муки в 9,4 раза в сравнении с уровнем 2021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ООО СХП «Колхоз им. </w:t>
      </w:r>
      <w:r w:rsidRPr="003A5581">
        <w:rPr>
          <w:rFonts w:ascii="Times New Roman" w:eastAsia="Calibri" w:hAnsi="Times New Roman" w:cs="Times New Roman"/>
          <w:sz w:val="28"/>
          <w:szCs w:val="28"/>
        </w:rPr>
        <w:br/>
        <w:t xml:space="preserve">Ленина» в 2021 году составил 100,0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31,5 млн. рублей.</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ООО «Арагви» одно из основных производителей хлеба и хлебобулочных изделий на территории округа, доля производства от общего объема производства хлеба и хлебобулочных изделий в округе составляет 30,6 процента. Производственная мощность организации составляет 5,0 тонны в смену.</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Вся хлебобулочная продукция предприятия производится из собственной муки. Ассортимент продукции предприятия представлен разнообразными булочками, пирогами, куличами, пряниками, сухарями и другими кондитерскими изделиями.</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 xml:space="preserve">Предприятие ежегодно наращивает свой потенциал, осуществляет модернизацию и техническое перевооружение действующего производства, привлекая инвестиции. Так в 2021 году сумма инвестиций составила </w:t>
      </w:r>
      <w:r w:rsidRPr="003A5581">
        <w:rPr>
          <w:rFonts w:ascii="Times New Roman" w:eastAsia="Calibri" w:hAnsi="Times New Roman" w:cs="Times New Roman"/>
          <w:sz w:val="28"/>
          <w:szCs w:val="28"/>
          <w:shd w:val="clear" w:color="auto" w:fill="FFFFFF"/>
        </w:rPr>
        <w:br/>
        <w:t xml:space="preserve">900,0 тыс. рублей, в 2022 году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15,0 млн.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lastRenderedPageBreak/>
        <w:t xml:space="preserve">Продукция предприятия реализуется в двух магазинах с фирменной торговлей, расположенных на территории </w:t>
      </w:r>
      <w:r w:rsidRPr="003A5581">
        <w:rPr>
          <w:rFonts w:ascii="Times New Roman" w:eastAsia="Times New Roman" w:hAnsi="Times New Roman" w:cs="Times New Roman"/>
          <w:sz w:val="28"/>
          <w:szCs w:val="28"/>
        </w:rPr>
        <w:t>округа</w:t>
      </w:r>
      <w:r w:rsidRPr="003A5581">
        <w:rPr>
          <w:rFonts w:ascii="Times New Roman" w:eastAsia="Calibri" w:hAnsi="Times New Roman" w:cs="Times New Roman"/>
          <w:sz w:val="28"/>
          <w:szCs w:val="28"/>
          <w:shd w:val="clear" w:color="auto" w:fill="FFFFFF"/>
        </w:rPr>
        <w:t>, а также поставляется в федеральную торговую сеть «Магнит» и региональные торговые сети.</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СПК «Колхоз «Ростовановский» </w:t>
      </w:r>
      <w:r w:rsidR="000C6899" w:rsidRPr="003A5581">
        <w:rPr>
          <w:rFonts w:ascii="Times New Roman" w:eastAsia="Times New Roman" w:hAnsi="Times New Roman" w:cs="Times New Roman"/>
          <w:sz w:val="28"/>
          <w:szCs w:val="28"/>
        </w:rPr>
        <w:t>в с. Ростовановско</w:t>
      </w:r>
      <w:r w:rsidR="000C6899">
        <w:rPr>
          <w:rFonts w:ascii="Times New Roman" w:eastAsia="Times New Roman" w:hAnsi="Times New Roman" w:cs="Times New Roman"/>
          <w:sz w:val="28"/>
          <w:szCs w:val="28"/>
        </w:rPr>
        <w:t>е</w:t>
      </w:r>
      <w:r w:rsidR="000C6899" w:rsidRPr="003A5581">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осуществляет деятельность</w:t>
      </w:r>
      <w:r w:rsidR="000C6899">
        <w:rPr>
          <w:rFonts w:ascii="Times New Roman" w:eastAsia="Times New Roman" w:hAnsi="Times New Roman" w:cs="Times New Roman"/>
          <w:sz w:val="28"/>
          <w:szCs w:val="28"/>
        </w:rPr>
        <w:t xml:space="preserve"> </w:t>
      </w:r>
      <w:r w:rsidRPr="003A5581">
        <w:rPr>
          <w:rFonts w:ascii="Times New Roman" w:eastAsia="Calibri" w:hAnsi="Times New Roman" w:cs="Times New Roman"/>
          <w:sz w:val="28"/>
          <w:szCs w:val="28"/>
        </w:rPr>
        <w:t>с</w:t>
      </w:r>
      <w:r w:rsidR="000C6899">
        <w:rPr>
          <w:rFonts w:ascii="Times New Roman" w:eastAsia="Times New Roman" w:hAnsi="Times New Roman" w:cs="Times New Roman"/>
          <w:sz w:val="28"/>
          <w:szCs w:val="28"/>
        </w:rPr>
        <w:t xml:space="preserve"> 09 января 2003 года</w:t>
      </w:r>
      <w:r w:rsidRPr="003A5581">
        <w:rPr>
          <w:rFonts w:ascii="Times New Roman" w:eastAsia="Calibri" w:hAnsi="Times New Roman" w:cs="Times New Roman"/>
          <w:sz w:val="28"/>
          <w:szCs w:val="28"/>
        </w:rPr>
        <w:t>.</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колхозе имеются мощности по производству муки, хлеба и хлебобулочных изделий.</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В 2022 году колхозом произведено 102,3 тонны муки, что выше на </w:t>
      </w:r>
      <w:r w:rsidRPr="003A5581">
        <w:rPr>
          <w:rFonts w:ascii="Times New Roman" w:eastAsia="Times New Roman" w:hAnsi="Times New Roman" w:cs="Times New Roman"/>
          <w:sz w:val="28"/>
          <w:szCs w:val="28"/>
        </w:rPr>
        <w:br/>
        <w:t>14,0 процента уровня 2021 года (90,0 тонны).</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Пекарня СПК «Колхоз «Ростовановский» производит хлеб и хлебобулочную продукцию для потребления населения с. Ростовановское округа. В 2021 году произведено 85,6 тонны хлеба и хлебобулочных изделий, что в 2,</w:t>
      </w:r>
      <w:r w:rsidR="00052132">
        <w:rPr>
          <w:rFonts w:ascii="Times New Roman" w:eastAsia="Times New Roman" w:hAnsi="Times New Roman" w:cs="Times New Roman"/>
          <w:sz w:val="28"/>
          <w:szCs w:val="28"/>
        </w:rPr>
        <w:t xml:space="preserve">0 раза больше уровня 2020 года </w:t>
      </w:r>
      <w:r w:rsidRPr="003A5581">
        <w:rPr>
          <w:rFonts w:ascii="Times New Roman" w:eastAsia="Times New Roman" w:hAnsi="Times New Roman" w:cs="Times New Roman"/>
          <w:sz w:val="28"/>
          <w:szCs w:val="28"/>
        </w:rPr>
        <w:t>(41,0 тонны), за 2022 год 85,0 тонны или 99,3 процента к уровню 2021 года.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период 2021-2022 годов организациям, осуществляющим деятельность в сфере производства пищевых продуктов на территории округа, оказана государственная поддержка в размере 877 069,78 рублей, в том числе:</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рамках реализации постановления</w:t>
      </w:r>
      <w:r w:rsidRPr="003A5581">
        <w:rPr>
          <w:rFonts w:ascii="Times New Roman" w:eastAsia="Calibri" w:hAnsi="Times New Roman" w:cs="Times New Roman"/>
          <w:sz w:val="28"/>
          <w:szCs w:val="28"/>
          <w:shd w:val="clear" w:color="auto" w:fill="FFFFFF"/>
        </w:rPr>
        <w:t xml:space="preserve"> Правительства Ставропольского края от 18 февраля 2021 г. № </w:t>
      </w:r>
      <w:r w:rsidRPr="003A5581">
        <w:rPr>
          <w:rFonts w:ascii="Times New Roman" w:eastAsia="Calibri" w:hAnsi="Times New Roman" w:cs="Times New Roman"/>
          <w:bCs/>
          <w:sz w:val="28"/>
          <w:szCs w:val="28"/>
          <w:shd w:val="clear" w:color="auto" w:fill="FFFFFF"/>
        </w:rPr>
        <w:t>58</w:t>
      </w:r>
      <w:r w:rsidRPr="003A5581">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bCs/>
          <w:sz w:val="28"/>
          <w:szCs w:val="28"/>
          <w:shd w:val="clear" w:color="auto" w:fill="FFFFFF"/>
        </w:rPr>
        <w:t>п «</w:t>
      </w:r>
      <w:r w:rsidRPr="003A5581">
        <w:rPr>
          <w:rFonts w:ascii="Times New Roman" w:eastAsia="Calibri" w:hAnsi="Times New Roman" w:cs="Times New Roman"/>
          <w:sz w:val="28"/>
          <w:szCs w:val="28"/>
          <w:shd w:val="clear" w:color="auto" w:fill="FFFFFF"/>
        </w:rPr>
        <w:t>Об утверждении Порядка предоставления в 202</w:t>
      </w:r>
      <w:r w:rsidR="005B17F8">
        <w:rPr>
          <w:rFonts w:ascii="Times New Roman" w:eastAsia="Calibri" w:hAnsi="Times New Roman" w:cs="Times New Roman"/>
          <w:sz w:val="28"/>
          <w:szCs w:val="28"/>
          <w:shd w:val="clear" w:color="auto" w:fill="FFFFFF"/>
        </w:rPr>
        <w:t>2</w:t>
      </w:r>
      <w:r w:rsidRPr="003A5581">
        <w:rPr>
          <w:rFonts w:ascii="Times New Roman" w:eastAsia="Calibri" w:hAnsi="Times New Roman" w:cs="Times New Roman"/>
          <w:sz w:val="28"/>
          <w:szCs w:val="28"/>
          <w:shd w:val="clear" w:color="auto" w:fill="FFFFFF"/>
        </w:rPr>
        <w:t xml:space="preserve"> году субсидий на осуществление компенсации предприятиям хлебопекарной промышленности части затрат на</w:t>
      </w:r>
      <w:r w:rsidR="005B17F8">
        <w:rPr>
          <w:rFonts w:ascii="Times New Roman" w:eastAsia="Calibri" w:hAnsi="Times New Roman" w:cs="Times New Roman"/>
          <w:sz w:val="28"/>
          <w:szCs w:val="28"/>
          <w:shd w:val="clear" w:color="auto" w:fill="FFFFFF"/>
        </w:rPr>
        <w:t xml:space="preserve"> производство и</w:t>
      </w:r>
      <w:r w:rsidRPr="003A5581">
        <w:rPr>
          <w:rFonts w:ascii="Times New Roman" w:eastAsia="Calibri" w:hAnsi="Times New Roman" w:cs="Times New Roman"/>
          <w:sz w:val="28"/>
          <w:szCs w:val="28"/>
          <w:shd w:val="clear" w:color="auto" w:fill="FFFFFF"/>
        </w:rPr>
        <w:t xml:space="preserve"> реализацию произведенных и реализованных хлеба и хлебобулочных изделий</w:t>
      </w:r>
      <w:r w:rsidR="005B17F8">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СПК-колхозу «Кановский»</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 xml:space="preserve">440 445,93 рублей, </w:t>
      </w:r>
      <w:r w:rsidRPr="003A5581">
        <w:rPr>
          <w:rFonts w:ascii="Times New Roman" w:eastAsia="Calibri" w:hAnsi="Times New Roman" w:cs="Times New Roman"/>
          <w:sz w:val="28"/>
          <w:szCs w:val="28"/>
        </w:rPr>
        <w:t xml:space="preserve">ООО «Арагви»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198 050,7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в рамках реализации постановления </w:t>
      </w:r>
      <w:r w:rsidRPr="003A5581">
        <w:rPr>
          <w:rFonts w:ascii="Times New Roman" w:eastAsia="Calibri" w:hAnsi="Times New Roman" w:cs="Times New Roman"/>
          <w:sz w:val="28"/>
          <w:szCs w:val="28"/>
          <w:shd w:val="clear" w:color="auto" w:fill="FFFFFF"/>
        </w:rPr>
        <w:t>Правительства Ставропольского края от 08 августа 2022 г. № 453-п «Об утверждении порядка предоставления в 2022 году за счет средств бюджета Ставропольского края субсидий на финансовое обеспечение затрат предприятий хлебопекарной промышленности на производство и реализацию хлеба и хлебобулочных изделий» СПК-колхозу «Кановский»</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w:t>
      </w:r>
      <w:r w:rsidRPr="00B257C0">
        <w:rPr>
          <w:rFonts w:ascii="Times New Roman" w:eastAsia="Calibri" w:hAnsi="Times New Roman" w:cs="Times New Roman"/>
          <w:sz w:val="28"/>
          <w:szCs w:val="28"/>
        </w:rPr>
        <w:t>21 073,15 рублей, ООО «Арагви» -</w:t>
      </w:r>
      <w:r w:rsidRPr="003A5581">
        <w:rPr>
          <w:rFonts w:ascii="Times New Roman" w:eastAsia="Calibri" w:hAnsi="Times New Roman" w:cs="Times New Roman"/>
          <w:sz w:val="28"/>
          <w:szCs w:val="28"/>
        </w:rPr>
        <w:t xml:space="preserve"> 17 500,0 рублей.</w:t>
      </w:r>
    </w:p>
    <w:p w:rsidR="00480089" w:rsidRPr="003A5581" w:rsidRDefault="00480089" w:rsidP="00480089">
      <w:pPr>
        <w:spacing w:after="0" w:line="240" w:lineRule="exact"/>
        <w:jc w:val="center"/>
        <w:rPr>
          <w:rFonts w:ascii="Times New Roman" w:eastAsia="Calibri" w:hAnsi="Times New Roman" w:cs="Times New Roman"/>
          <w:b/>
          <w:color w:val="00B050"/>
          <w:sz w:val="28"/>
          <w:szCs w:val="28"/>
        </w:rPr>
      </w:pPr>
    </w:p>
    <w:p w:rsidR="00480089" w:rsidRPr="005B17F8" w:rsidRDefault="00480089" w:rsidP="00480089">
      <w:pPr>
        <w:spacing w:after="0" w:line="240" w:lineRule="exact"/>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2.4.3. Потребительский рынок</w:t>
      </w:r>
    </w:p>
    <w:p w:rsidR="00480089" w:rsidRPr="00A96E56" w:rsidRDefault="00480089" w:rsidP="00480089">
      <w:pPr>
        <w:spacing w:after="0" w:line="240" w:lineRule="auto"/>
        <w:ind w:firstLine="720"/>
        <w:jc w:val="both"/>
        <w:rPr>
          <w:rFonts w:ascii="Times New Roman" w:eastAsia="Calibri" w:hAnsi="Times New Roman" w:cs="Times New Roman"/>
          <w:sz w:val="28"/>
          <w:szCs w:val="28"/>
        </w:rPr>
      </w:pPr>
      <w:r w:rsidRPr="00A96E56">
        <w:rPr>
          <w:rFonts w:ascii="Times New Roman" w:eastAsia="Calibri" w:hAnsi="Times New Roman" w:cs="Times New Roman"/>
          <w:sz w:val="28"/>
          <w:szCs w:val="28"/>
        </w:rPr>
        <w:t xml:space="preserve">Потребительский рынок </w:t>
      </w:r>
      <w:r w:rsidRPr="003A5581">
        <w:rPr>
          <w:rFonts w:ascii="Times New Roman" w:eastAsia="Calibri" w:hAnsi="Times New Roman" w:cs="Times New Roman"/>
          <w:sz w:val="28"/>
          <w:szCs w:val="28"/>
        </w:rPr>
        <w:t>округа</w:t>
      </w:r>
      <w:r w:rsidR="00052132">
        <w:rPr>
          <w:rFonts w:ascii="Times New Roman" w:eastAsia="Calibri" w:hAnsi="Times New Roman" w:cs="Times New Roman"/>
          <w:sz w:val="28"/>
          <w:szCs w:val="28"/>
        </w:rPr>
        <w:t xml:space="preserve"> </w:t>
      </w:r>
      <w:r w:rsidRPr="00A96E56">
        <w:rPr>
          <w:rFonts w:ascii="Times New Roman" w:eastAsia="Calibri" w:hAnsi="Times New Roman" w:cs="Times New Roman"/>
          <w:sz w:val="28"/>
          <w:szCs w:val="28"/>
        </w:rPr>
        <w:t>функционирует как составная часть единого социально-экономического  комплекса округа.</w:t>
      </w:r>
    </w:p>
    <w:p w:rsidR="00480089" w:rsidRPr="003A5581" w:rsidRDefault="00480089" w:rsidP="00480089">
      <w:pPr>
        <w:autoSpaceDE w:val="0"/>
        <w:autoSpaceDN w:val="0"/>
        <w:adjustRightInd w:val="0"/>
        <w:spacing w:after="0" w:line="240" w:lineRule="auto"/>
        <w:ind w:firstLine="709"/>
        <w:jc w:val="both"/>
        <w:rPr>
          <w:rFonts w:ascii="Calibri" w:eastAsia="Calibri" w:hAnsi="Calibri" w:cs="Times New Roman"/>
        </w:rPr>
      </w:pPr>
      <w:r w:rsidRPr="003A5581">
        <w:rPr>
          <w:rFonts w:ascii="Times New Roman" w:eastAsia="Calibri" w:hAnsi="Times New Roman" w:cs="Times New Roman"/>
          <w:sz w:val="28"/>
          <w:szCs w:val="28"/>
        </w:rPr>
        <w:t xml:space="preserve">Оборот розничной торговли крупных и средних предприятий всех видов экономической деятельности в 2021 году составил 624,8 млн. рублей, индекс физического объема оборота розничной торговли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127,2 процента к уровню 2020 года (по краю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132,4 процента). По темпу роста оборота розничной торговли крупных и средних предприятий всех видов экономической деятельности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8 место среди муниципальных округов.</w:t>
      </w:r>
    </w:p>
    <w:p w:rsidR="00480089" w:rsidRPr="003A5581" w:rsidRDefault="00480089" w:rsidP="00480089">
      <w:pPr>
        <w:spacing w:after="0" w:line="240" w:lineRule="auto"/>
        <w:ind w:firstLine="709"/>
        <w:jc w:val="both"/>
        <w:rPr>
          <w:rFonts w:ascii="Times New Roman" w:eastAsia="Calibri" w:hAnsi="Times New Roman" w:cs="Times New Roman"/>
          <w:bCs/>
          <w:sz w:val="28"/>
          <w:szCs w:val="28"/>
        </w:rPr>
      </w:pPr>
      <w:r w:rsidRPr="003A5581">
        <w:rPr>
          <w:rFonts w:ascii="Times New Roman" w:eastAsia="Calibri" w:hAnsi="Times New Roman" w:cs="Times New Roman"/>
          <w:sz w:val="28"/>
          <w:szCs w:val="28"/>
        </w:rPr>
        <w:t xml:space="preserve">На территории округа федеральная торговая сеть представлена такими организациями, как АО «Тандер» (4 магазина «Магнит», 1 магазин «Магнит-Косметик»), ООО «ИКС 5 Ритейл Групп»                 (2 магазина «Пятерочка»), ООО «Торгсервис 26» (1 магазин «Светофор»), ООО «Бэст Прайс» (1 </w:t>
      </w:r>
      <w:r w:rsidRPr="003A5581">
        <w:rPr>
          <w:rFonts w:ascii="Times New Roman" w:eastAsia="Calibri" w:hAnsi="Times New Roman" w:cs="Times New Roman"/>
          <w:sz w:val="28"/>
          <w:szCs w:val="28"/>
        </w:rPr>
        <w:lastRenderedPageBreak/>
        <w:t>магазин «</w:t>
      </w:r>
      <w:r w:rsidRPr="003A5581">
        <w:rPr>
          <w:rFonts w:ascii="Times New Roman" w:eastAsia="Calibri" w:hAnsi="Times New Roman" w:cs="Times New Roman"/>
          <w:sz w:val="28"/>
          <w:szCs w:val="28"/>
          <w:lang w:val="en-US"/>
        </w:rPr>
        <w:t>Fix</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lang w:val="en-US"/>
        </w:rPr>
        <w:t>Price</w:t>
      </w:r>
      <w:r w:rsidRPr="003A5581">
        <w:rPr>
          <w:rFonts w:ascii="Times New Roman" w:eastAsia="Calibri" w:hAnsi="Times New Roman" w:cs="Times New Roman"/>
          <w:sz w:val="28"/>
          <w:szCs w:val="28"/>
        </w:rPr>
        <w:t>»), ООО «Атлас» (</w:t>
      </w:r>
      <w:r w:rsidR="00052132">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магазина «Красное &amp; Белое»), ООО «Wildberries» (4 пункта выдачи товаров), ООО «Озон»</w:t>
      </w:r>
      <w:r w:rsidRPr="00A96E56">
        <w:rPr>
          <w:rFonts w:ascii="Times New Roman" w:eastAsia="Calibri" w:hAnsi="Times New Roman" w:cs="Times New Roman"/>
          <w:sz w:val="28"/>
          <w:szCs w:val="28"/>
        </w:rPr>
        <w:t xml:space="preserve"> </w:t>
      </w:r>
      <w:r w:rsidR="00C631A0">
        <w:rPr>
          <w:rFonts w:ascii="Times New Roman" w:eastAsia="Calibri" w:hAnsi="Times New Roman" w:cs="Times New Roman"/>
          <w:sz w:val="28"/>
          <w:szCs w:val="28"/>
        </w:rPr>
        <w:t xml:space="preserve"> (2</w:t>
      </w:r>
      <w:r w:rsidRPr="003A5581">
        <w:rPr>
          <w:rFonts w:ascii="Times New Roman" w:eastAsia="Calibri" w:hAnsi="Times New Roman" w:cs="Times New Roman"/>
          <w:sz w:val="28"/>
          <w:szCs w:val="28"/>
        </w:rPr>
        <w:t xml:space="preserve"> пункт</w:t>
      </w:r>
      <w:r w:rsidR="00C631A0">
        <w:rPr>
          <w:rFonts w:ascii="Times New Roman" w:eastAsia="Calibri" w:hAnsi="Times New Roman" w:cs="Times New Roman"/>
          <w:sz w:val="28"/>
          <w:szCs w:val="28"/>
        </w:rPr>
        <w:t>а</w:t>
      </w:r>
      <w:r w:rsidRPr="003A5581">
        <w:rPr>
          <w:rFonts w:ascii="Times New Roman" w:eastAsia="Calibri" w:hAnsi="Times New Roman" w:cs="Times New Roman"/>
          <w:sz w:val="28"/>
          <w:szCs w:val="28"/>
        </w:rPr>
        <w:t xml:space="preserve"> выдачи товаров),</w:t>
      </w:r>
      <w:r w:rsidRPr="003A5581">
        <w:rPr>
          <w:rFonts w:ascii="Times New Roman" w:eastAsia="Calibri" w:hAnsi="Times New Roman" w:cs="Times New Roman"/>
          <w:sz w:val="28"/>
          <w:szCs w:val="28"/>
          <w:shd w:val="clear" w:color="auto" w:fill="FFFFFF"/>
        </w:rPr>
        <w:t xml:space="preserve"> ООО «СДЭК </w:t>
      </w:r>
      <w:r w:rsidRPr="00A96E56">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Глобал» (</w:t>
      </w:r>
      <w:r w:rsidRPr="003A5581">
        <w:rPr>
          <w:rFonts w:ascii="Times New Roman" w:eastAsia="Calibri" w:hAnsi="Times New Roman" w:cs="Times New Roman"/>
          <w:sz w:val="28"/>
          <w:szCs w:val="28"/>
        </w:rPr>
        <w:t>1 пункт товаров).</w:t>
      </w:r>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Региональная торговая сеть представлена организациями и индивидуальными предпринимателями: ООО «Библиотека № 1» (1 магазин «Тамада»), ООО «Логас» (2 магазина), ООО «Соломон» (4 магазина), Александриди Е.В. (2 магазина), Рязанов С.Н. (2 магазина).</w:t>
      </w:r>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Фирменная торговая сеть представлена объектами торговли ставропольских товаропроизводителей: ЗАО АПП </w:t>
      </w:r>
      <w:r w:rsidRPr="003A5581">
        <w:rPr>
          <w:rFonts w:ascii="Times New Roman" w:eastAsia="Times New Roman" w:hAnsi="Times New Roman" w:cs="Times New Roman"/>
          <w:sz w:val="28"/>
          <w:szCs w:val="28"/>
        </w:rPr>
        <w:t>«Сола</w:t>
      </w:r>
      <w:r w:rsidRPr="003A5581">
        <w:rPr>
          <w:rFonts w:ascii="Times New Roman" w:eastAsia="Calibri" w:hAnsi="Times New Roman" w:cs="Times New Roman"/>
          <w:sz w:val="28"/>
          <w:szCs w:val="28"/>
        </w:rPr>
        <w:t>» (2 магазина),     ООО «Арагви» (2 торговых павильона).</w:t>
      </w:r>
    </w:p>
    <w:p w:rsidR="00480089" w:rsidRPr="003A5581"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соответствии с </w:t>
      </w:r>
      <w:r w:rsidR="00BF7B84">
        <w:rPr>
          <w:rFonts w:ascii="Times New Roman" w:eastAsia="Calibri" w:hAnsi="Times New Roman" w:cs="Times New Roman"/>
          <w:sz w:val="28"/>
          <w:szCs w:val="28"/>
        </w:rPr>
        <w:t>Н</w:t>
      </w:r>
      <w:r w:rsidR="00BF7B84" w:rsidRPr="00BF7B84">
        <w:rPr>
          <w:rFonts w:ascii="Times New Roman" w:eastAsia="Calibri" w:hAnsi="Times New Roman" w:cs="Times New Roman"/>
          <w:sz w:val="28"/>
          <w:szCs w:val="28"/>
        </w:rPr>
        <w:t>орматив</w:t>
      </w:r>
      <w:r w:rsidR="00BF7B84">
        <w:rPr>
          <w:rFonts w:ascii="Times New Roman" w:eastAsia="Calibri" w:hAnsi="Times New Roman" w:cs="Times New Roman"/>
          <w:sz w:val="28"/>
          <w:szCs w:val="28"/>
        </w:rPr>
        <w:t>ами</w:t>
      </w:r>
      <w:r w:rsidR="00BF7B84" w:rsidRPr="00BF7B84">
        <w:rPr>
          <w:rFonts w:ascii="Times New Roman" w:eastAsia="Calibri" w:hAnsi="Times New Roman" w:cs="Times New Roman"/>
          <w:sz w:val="28"/>
          <w:szCs w:val="28"/>
        </w:rPr>
        <w:t xml:space="preserve"> минимальной обеспеченности населения Ставропольского края площадью торговых объектов на территории Ставропольского края</w:t>
      </w:r>
      <w:r w:rsidRPr="003A5581">
        <w:rPr>
          <w:rFonts w:ascii="Times New Roman" w:eastAsia="Calibri" w:hAnsi="Times New Roman" w:cs="Times New Roman"/>
          <w:sz w:val="28"/>
          <w:szCs w:val="28"/>
        </w:rPr>
        <w:t xml:space="preserve">, утвержденных приказом </w:t>
      </w:r>
      <w:r w:rsidR="00BF7B84" w:rsidRPr="00BF7B84">
        <w:rPr>
          <w:rFonts w:ascii="Times New Roman" w:eastAsia="Calibri" w:hAnsi="Times New Roman" w:cs="Times New Roman"/>
          <w:sz w:val="28"/>
          <w:szCs w:val="28"/>
        </w:rPr>
        <w:t>мин</w:t>
      </w:r>
      <w:r w:rsidR="00BF7B84">
        <w:rPr>
          <w:rFonts w:ascii="Times New Roman" w:eastAsia="Calibri" w:hAnsi="Times New Roman" w:cs="Times New Roman"/>
          <w:sz w:val="28"/>
          <w:szCs w:val="28"/>
        </w:rPr>
        <w:t xml:space="preserve">истерства </w:t>
      </w:r>
      <w:r w:rsidR="00BF7B84" w:rsidRPr="00BF7B84">
        <w:rPr>
          <w:rFonts w:ascii="Times New Roman" w:eastAsia="Calibri" w:hAnsi="Times New Roman" w:cs="Times New Roman"/>
          <w:sz w:val="28"/>
          <w:szCs w:val="28"/>
        </w:rPr>
        <w:t>эконом</w:t>
      </w:r>
      <w:r w:rsidR="00BF7B84">
        <w:rPr>
          <w:rFonts w:ascii="Times New Roman" w:eastAsia="Calibri" w:hAnsi="Times New Roman" w:cs="Times New Roman"/>
          <w:sz w:val="28"/>
          <w:szCs w:val="28"/>
        </w:rPr>
        <w:t xml:space="preserve">ического </w:t>
      </w:r>
      <w:r w:rsidR="00BF7B84" w:rsidRPr="00BF7B84">
        <w:rPr>
          <w:rFonts w:ascii="Times New Roman" w:eastAsia="Calibri" w:hAnsi="Times New Roman" w:cs="Times New Roman"/>
          <w:sz w:val="28"/>
          <w:szCs w:val="28"/>
        </w:rPr>
        <w:t>развития Ставропольского края от 31</w:t>
      </w:r>
      <w:r w:rsidR="00BF7B84">
        <w:rPr>
          <w:rFonts w:ascii="Times New Roman" w:eastAsia="Calibri" w:hAnsi="Times New Roman" w:cs="Times New Roman"/>
          <w:sz w:val="28"/>
          <w:szCs w:val="28"/>
        </w:rPr>
        <w:t xml:space="preserve"> июля </w:t>
      </w:r>
      <w:r w:rsidR="00BF7B84" w:rsidRPr="00BF7B84">
        <w:rPr>
          <w:rFonts w:ascii="Times New Roman" w:eastAsia="Calibri" w:hAnsi="Times New Roman" w:cs="Times New Roman"/>
          <w:sz w:val="28"/>
          <w:szCs w:val="28"/>
        </w:rPr>
        <w:t xml:space="preserve">2023 </w:t>
      </w:r>
      <w:r w:rsidR="00BF7B84">
        <w:rPr>
          <w:rFonts w:ascii="Times New Roman" w:eastAsia="Calibri" w:hAnsi="Times New Roman" w:cs="Times New Roman"/>
          <w:sz w:val="28"/>
          <w:szCs w:val="28"/>
        </w:rPr>
        <w:t>№</w:t>
      </w:r>
      <w:r w:rsidR="00BF7B84" w:rsidRPr="00BF7B84">
        <w:rPr>
          <w:rFonts w:ascii="Times New Roman" w:eastAsia="Calibri" w:hAnsi="Times New Roman" w:cs="Times New Roman"/>
          <w:sz w:val="28"/>
          <w:szCs w:val="28"/>
        </w:rPr>
        <w:t xml:space="preserve"> 426/од </w:t>
      </w:r>
      <w:r w:rsidRPr="003A5581">
        <w:rPr>
          <w:rFonts w:ascii="Times New Roman" w:eastAsia="Calibri" w:hAnsi="Times New Roman" w:cs="Times New Roman"/>
          <w:sz w:val="28"/>
          <w:szCs w:val="28"/>
        </w:rPr>
        <w:t xml:space="preserve">(далее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Приказ), для округа предусмотрена обеспеченность населения: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стационарных торговых объектов на 1,0 тыс. человек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w:t>
      </w:r>
      <w:r w:rsidR="00BF7B84">
        <w:rPr>
          <w:rFonts w:ascii="Times New Roman" w:eastAsia="Calibri" w:hAnsi="Times New Roman" w:cs="Times New Roman"/>
          <w:sz w:val="28"/>
          <w:szCs w:val="28"/>
        </w:rPr>
        <w:t>52</w:t>
      </w:r>
      <w:r w:rsidRPr="003A5581">
        <w:rPr>
          <w:rFonts w:ascii="Times New Roman" w:eastAsia="Calibri" w:hAnsi="Times New Roman" w:cs="Times New Roman"/>
          <w:sz w:val="28"/>
          <w:szCs w:val="28"/>
        </w:rPr>
        <w:t xml:space="preserve"> кв. метра (в том числе: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68,0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131,0 кв. метра). Ежегодно фактическая обеспеченность населения округа площадью стационарных торговых объектов на 1,0 тыс. человек превышает нормативные значения, так в 2021 году она составила 389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196,6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192,8 кв. метра), в 2022 году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425,9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211,2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214,7 кв. метра); </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торговых объектов местного значения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100 объектов. Фактическая обеспеченность населения округа площадью торговых объектов местного значения составила 258 объекта, что выше установленного норматива в 2,6 раза;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нестационарных торговых объектов, в том числе торговыми павильонами и киосками по продаже продовольственных товаров                                       и сельскохозяйственной продукции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w:t>
      </w:r>
      <w:r w:rsidR="00BF7B84">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объектов, торговыми павильонами               и киосками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 объекта. Фактическая обеспеченность населения округа торговыми павильонами и киосками по продаже продовольственных товаров и сельскохозяйственной продукции составляет 37 павильонов и киосков, что выше утвержденного норматива на 5,7 процента,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 павильонов и киосков, что выше установленного норматива в 1,5 раза.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A96E56">
        <w:rPr>
          <w:rFonts w:ascii="Times New Roman" w:eastAsia="Times New Roman" w:hAnsi="Times New Roman" w:cs="Times New Roman"/>
          <w:sz w:val="28"/>
          <w:szCs w:val="28"/>
        </w:rPr>
        <w:t>В округе о</w:t>
      </w:r>
      <w:r w:rsidRPr="003A5581">
        <w:rPr>
          <w:rFonts w:ascii="Times New Roman" w:eastAsia="Times New Roman" w:hAnsi="Times New Roman" w:cs="Times New Roman"/>
          <w:sz w:val="28"/>
          <w:szCs w:val="28"/>
          <w:lang w:eastAsia="ru-RU"/>
        </w:rPr>
        <w:t xml:space="preserve">пределено 261 место для размещения нестационарных торговых объектов, в том числе предусмотрено 222 места для реализации продовольственных товаров и сельскохозяйственной продукции, 4 места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продукции общественного питания, 7 мест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реализаци</w:t>
      </w:r>
      <w:r w:rsidRPr="00A96E56">
        <w:rPr>
          <w:rFonts w:ascii="Times New Roman" w:eastAsia="Times New Roman" w:hAnsi="Times New Roman" w:cs="Times New Roman"/>
          <w:sz w:val="28"/>
          <w:szCs w:val="28"/>
          <w:lang w:eastAsia="ru-RU"/>
        </w:rPr>
        <w:t xml:space="preserve">и печатной продукции и 28 мест - </w:t>
      </w:r>
      <w:r w:rsidRPr="003A5581">
        <w:rPr>
          <w:rFonts w:ascii="Times New Roman" w:eastAsia="Times New Roman" w:hAnsi="Times New Roman" w:cs="Times New Roman"/>
          <w:sz w:val="28"/>
          <w:szCs w:val="28"/>
          <w:lang w:eastAsia="ru-RU"/>
        </w:rPr>
        <w:t>для реализации непродовольственной группы товаров и хвойных деревьев.</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lastRenderedPageBreak/>
        <w:t>За анализируемый период администрацией Курского муниципального округа</w:t>
      </w:r>
      <w:r w:rsidR="00C631A0">
        <w:rPr>
          <w:rFonts w:ascii="Times New Roman" w:eastAsia="Calibri" w:hAnsi="Times New Roman" w:cs="Times New Roman"/>
          <w:sz w:val="28"/>
          <w:szCs w:val="28"/>
        </w:rPr>
        <w:t xml:space="preserve"> Ставропольского края</w:t>
      </w:r>
      <w:r w:rsidRPr="003A5581">
        <w:rPr>
          <w:rFonts w:ascii="Times New Roman" w:eastAsia="Calibri" w:hAnsi="Times New Roman" w:cs="Times New Roman"/>
          <w:sz w:val="28"/>
          <w:szCs w:val="28"/>
        </w:rPr>
        <w:t xml:space="preserve"> было выдано 27 разрешений </w:t>
      </w:r>
      <w:r w:rsidRPr="003A5581">
        <w:rPr>
          <w:rFonts w:ascii="Times New Roman" w:eastAsia="Calibri" w:hAnsi="Times New Roman" w:cs="Times New Roman"/>
          <w:iCs/>
          <w:sz w:val="28"/>
          <w:szCs w:val="28"/>
        </w:rPr>
        <w:t>на право размещения объектов нестационарной торговли</w:t>
      </w:r>
      <w:r w:rsidRPr="003A5581">
        <w:rPr>
          <w:rFonts w:ascii="Times New Roman" w:eastAsia="Calibri" w:hAnsi="Times New Roman" w:cs="Times New Roman"/>
          <w:sz w:val="28"/>
          <w:szCs w:val="28"/>
        </w:rPr>
        <w:t xml:space="preserve">, из них 8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в 2021 году, 19</w:t>
      </w:r>
      <w:r w:rsidRPr="00A96E56">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 xml:space="preserve"> в 2022 году.</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С целью насыщения потребительского рынка округа качественной продукцией ставропольских товаропроизводителей, привлечения внимания                  к продукции местных товаропроизводителей и формирования                                             ее положительного имиджа на территории округа проводится работа по реализации информационно-маркетингового проекта «Покупай ставропольское!».</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организациях розничной торговли округа доля продукции товаропроизводителей Ставропольского края составляет: по муке пшеничной и макаронным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64,0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 овощам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70,0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50,0 процента, колбасным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42,9 процента при среднекраевом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3A5581">
        <w:rPr>
          <w:rFonts w:ascii="Times New Roman" w:eastAsia="Times New Roman" w:hAnsi="Times New Roman" w:cs="Times New Roman"/>
          <w:sz w:val="28"/>
          <w:szCs w:val="28"/>
          <w:lang w:eastAsia="ru-RU"/>
        </w:rPr>
        <w:t>В торговых организациях и на ярмарках, осуществляющих деятельность на территории округа, размещены рекламные материалы с логотипом «Покупай ставропольское!».</w:t>
      </w:r>
    </w:p>
    <w:p w:rsidR="00480089" w:rsidRPr="003A5581" w:rsidRDefault="00480089" w:rsidP="00480089">
      <w:pPr>
        <w:spacing w:after="0" w:line="240" w:lineRule="auto"/>
        <w:ind w:firstLine="748"/>
        <w:jc w:val="both"/>
        <w:rPr>
          <w:rFonts w:ascii="Calibri" w:eastAsia="Calibri" w:hAnsi="Calibri" w:cs="Times New Roman"/>
          <w:sz w:val="28"/>
          <w:szCs w:val="28"/>
        </w:rPr>
      </w:pPr>
      <w:r w:rsidRPr="00A96E56">
        <w:rPr>
          <w:rFonts w:ascii="Times New Roman" w:eastAsia="Calibri" w:hAnsi="Times New Roman" w:cs="Times New Roman"/>
          <w:sz w:val="28"/>
          <w:szCs w:val="28"/>
        </w:rPr>
        <w:t>Н</w:t>
      </w:r>
      <w:r w:rsidRPr="003A5581">
        <w:rPr>
          <w:rFonts w:ascii="Times New Roman" w:eastAsia="Calibri" w:hAnsi="Times New Roman" w:cs="Times New Roman"/>
          <w:sz w:val="28"/>
          <w:szCs w:val="28"/>
        </w:rPr>
        <w:t xml:space="preserve">а территории округа предусмотрено 8 ярмарочных площадок: ст-ца Курская (2 площадки), п. Мирный (1 площадка), с. Ростовановское  (1 площадка), х. Пролетарский (1 площадка), с. Эдиссия (1 площадка), ст-ца Стодеревская (1 площадка), с. Рощино (1 площадка). </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2021 году проведена 51 ярмарка, населению реализовано 37,1 тонны продукции на общую сумму 1,53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2022 году проведена 91 ярмарка, населению реализовано 133,9 тонны продукции на общую сумму 6,37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настоящее время на территории округа осуществляет деятельность 1 универсальный розничный рынок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МУП «Курский районный рынок» (ст-ца Курская, ул. Советская, д. 3) (разрешение на право организации розничного рынка действительно до 1 августа 2024 г.), включенный в План, предусматривающий организацию розничных рынков на территории Ставропольского края, утвержденный распоряжением Правительства Ставропольского края от 25 июня 2007 г</w:t>
      </w:r>
      <w:r w:rsidR="00183B73">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 185-рп. </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Общая площадь земельного участка под рынком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5400 кв. м, количество торговых мест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223. Занятость торговых мест на рынке составляет                                    76 (34,1 процента). </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Торговые места на розничном рынке размещаются на основе схемы, которая разработана и утверждена управляющей рынком компанией и согласована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и защиты прав потребителей.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На территории рынка предусмотрено 20 льготных мест для осуществления деятельности по продаже сельскохозяйственной продукции </w:t>
      </w:r>
      <w:r w:rsidRPr="003A5581">
        <w:rPr>
          <w:rFonts w:ascii="Times New Roman" w:eastAsia="Calibri" w:hAnsi="Times New Roman" w:cs="Times New Roman"/>
          <w:sz w:val="28"/>
          <w:szCs w:val="28"/>
        </w:rPr>
        <w:lastRenderedPageBreak/>
        <w:t>гражданами ведущими крестьянские (фермерские) хозяйства, личные подсобные хозяйства или занимающиеся садоводством, огородничеством, животноводством.</w:t>
      </w:r>
    </w:p>
    <w:p w:rsidR="00480089" w:rsidRPr="003A5581" w:rsidRDefault="00480089" w:rsidP="004800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настоящее время в округе розничную продажу алкогольной продукции осуществляют 17 организаций, имеющих 28 лицензий в 36 объектах торговли на основании полученных лицензий на территории 6 населенных пунктов: пос. Балтийский, ст-ца Галюгаевская, ст-ца Курская, с. Полтавское, с. Русское, с. Эдиссия. В остальных 41 населенных пунктах округа отсутствуют торговые точки, имеющие лицензии на розничную продажу алкогольной продукции.</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2.4.4. </w:t>
      </w:r>
      <w:r w:rsidRPr="00BF7B84">
        <w:rPr>
          <w:rFonts w:ascii="Times New Roman" w:eastAsia="Times New Roman" w:hAnsi="Times New Roman" w:cs="Times New Roman"/>
          <w:bCs/>
          <w:sz w:val="28"/>
          <w:szCs w:val="28"/>
          <w:lang w:eastAsia="ru-RU"/>
        </w:rPr>
        <w:t>Инвестиционная деятельность</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В настоящее время в округе имеется семь свободных инвестиционных площадок, предлагаемых для реализации проектов: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1. Ставропольский край, Курский муниципальный округ, станица Курская, северо-восточная часть станицы. Кадастровый номер: нет. Площадь: 2 500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2. Ставропольский край, Курский муниципальный округ, станица Курская, северо-восточная часть станицы. Кадастровый номер: нет. Площадь: 14 000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3. Ставропольский край, Курский муниципальный округ, станица Курская, ул. Балтийская. Кадастровый номер:26:36:031303:908 Площадь: 118 70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4. Ставропольский край, Курский муниципальный округ, станица Курская, северо-западная часть станицы. Кадастровый номер: нет  Площадь: 320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5. Ставропольский край, Курский муниципальный округ, 1500 метров южнее х. Графский. Кадастровый номер: нет. Площадь: 188394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6. Ставропольский край, Курский район, муниципальное образование Мирненского сельсовета, посёлок  Мирный, земельный участок расположен в границах кадастрового квартала 26:36:060606. Кадастровый номер: нет. Площадь: 30 000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инвестиционная площадка № 7. Ставропольский край, Курский муниципальный округ, станица Курская, ул. Промышленная ,17. Кадастровый номер: 26:36:031313:10 Площадь: 13 372 кв.м.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lastRenderedPageBreak/>
        <w:t>Реестр свободных инвестиционных площадок для реализации инвестиционных проектов обновляется ежегодно.</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Установлены субъектам инвестиционной деятельности льготы по арендной плате за земельные участки и от сдачи в аренду имущества, находящегося в собственности Курского муниципального округа.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Льгота по арендной плате предоставляется субъектам инвестиционной деятельности и предусматривает:</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при расчете и начислении арендной платы за земельные участки, находящиеся в собственности Курского муниципального округа, предоставленные без проведения торгов в аренду для строительства применять коэффициент 0,5 на период проведения строительных работ, но не более чем в течение трех лет с даты предоставления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при расчете и начислении арендной платы за имущество, находящееся в собственности Курского муниципального округа, применять коэффициент 0,5, но не более чем в течение трех лет с даты предоставления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экономику округа с учетом субъектов малого и среднего бизнеса в 2022 году составил </w:t>
      </w:r>
      <w:r>
        <w:rPr>
          <w:rFonts w:ascii="Times New Roman" w:eastAsia="Times New Roman" w:hAnsi="Times New Roman" w:cs="Times New Roman"/>
          <w:bCs/>
          <w:sz w:val="28"/>
          <w:szCs w:val="28"/>
          <w:lang w:eastAsia="ru-RU"/>
        </w:rPr>
        <w:t>2 072,7</w:t>
      </w:r>
      <w:r w:rsidRPr="00EB2834">
        <w:rPr>
          <w:rFonts w:ascii="Times New Roman" w:eastAsia="Times New Roman" w:hAnsi="Times New Roman" w:cs="Times New Roman"/>
          <w:bCs/>
          <w:sz w:val="28"/>
          <w:szCs w:val="28"/>
          <w:lang w:eastAsia="ru-RU"/>
        </w:rPr>
        <w:t xml:space="preserve"> млн. рублей или 1</w:t>
      </w:r>
      <w:r>
        <w:rPr>
          <w:rFonts w:ascii="Times New Roman" w:eastAsia="Times New Roman" w:hAnsi="Times New Roman" w:cs="Times New Roman"/>
          <w:bCs/>
          <w:sz w:val="28"/>
          <w:szCs w:val="28"/>
          <w:lang w:eastAsia="ru-RU"/>
        </w:rPr>
        <w:t>41,5</w:t>
      </w:r>
      <w:r w:rsidRPr="00EB28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EB2834">
        <w:rPr>
          <w:rFonts w:ascii="Times New Roman" w:eastAsia="Times New Roman" w:hAnsi="Times New Roman" w:cs="Times New Roman"/>
          <w:bCs/>
          <w:sz w:val="28"/>
          <w:szCs w:val="28"/>
          <w:lang w:eastAsia="ru-RU"/>
        </w:rPr>
        <w:t xml:space="preserve"> к уровню 2021 года (2021 г. 1 465,3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основной капитал (за исключением бюджетных средств) на 1 жителя в 2022 году составил </w:t>
      </w:r>
      <w:r>
        <w:rPr>
          <w:rFonts w:ascii="Times New Roman" w:eastAsia="Times New Roman" w:hAnsi="Times New Roman" w:cs="Times New Roman"/>
          <w:bCs/>
          <w:sz w:val="28"/>
          <w:szCs w:val="28"/>
          <w:lang w:eastAsia="ru-RU"/>
        </w:rPr>
        <w:t>3 679,00</w:t>
      </w:r>
      <w:r w:rsidRPr="00EB2834">
        <w:rPr>
          <w:rFonts w:ascii="Times New Roman" w:eastAsia="Times New Roman" w:hAnsi="Times New Roman" w:cs="Times New Roman"/>
          <w:bCs/>
          <w:sz w:val="28"/>
          <w:szCs w:val="28"/>
          <w:lang w:eastAsia="ru-RU"/>
        </w:rPr>
        <w:t xml:space="preserve"> рублей (2021 г. </w:t>
      </w:r>
      <w:r>
        <w:rPr>
          <w:rFonts w:ascii="Times New Roman" w:eastAsia="Times New Roman" w:hAnsi="Times New Roman" w:cs="Times New Roman"/>
          <w:bCs/>
          <w:sz w:val="28"/>
          <w:szCs w:val="28"/>
          <w:lang w:eastAsia="ru-RU"/>
        </w:rPr>
        <w:t>3 175,00</w:t>
      </w:r>
      <w:r w:rsidRPr="00EB2834">
        <w:rPr>
          <w:rFonts w:ascii="Times New Roman" w:eastAsia="Times New Roman" w:hAnsi="Times New Roman" w:cs="Times New Roman"/>
          <w:bCs/>
          <w:sz w:val="28"/>
          <w:szCs w:val="28"/>
          <w:lang w:eastAsia="ru-RU"/>
        </w:rPr>
        <w:t xml:space="preserve">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сельскохозяйственной отрасли округа направлены на приобретение сельскохозяйственной техники, инвентаря, оборудования, закладку сада, ремонт. На эти цели в 2022 году израсходовано 823,39 млн. рублей, или 66,3 процента к уровню прошлого года  (1242,0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промышленность за 2022 год составили 119,7 млн. рублей или 59,9 процентов к уровню прошлого года (200,0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торговлю и бытовые услуги направлены на строительство и реконструкцию торговых объектов, АЗС, приобретение основных средств и составили в 2022 году 743,01 млн. рублей или в 3000 больше к прошлому году (22,8 млн. рублей).</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За анализируемый период на территории округа реализованы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ИП Глава КФХ Оганесян Г.А. Инвестиционный проект по установке мукомольного комплекса «Унормак 2010» по подготовке пшеницы к размолу, размольная часть 150 тонн в сутки. Используется зерно собственного производства. Стоимость проекта 49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общество с ограниченной ответственностью сельскохозяйственное предприятие «Колхоз им. Ленина». Инвестиционный проект по установке мукомольного комплекса «Инкотермс 2010» по подготовке пшеницы к размолу, размольная часть 70 тонн в сутки. Используется зерно собственного производства. Стоимость проекта 100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lastRenderedPageBreak/>
        <w:t>«Орошаемый участок площадью 593,6 га с увеличением орошаемой площади до 1001,6 га на землях ООО С/Х «Стодеревская», инициатор проекта: Общество с ограниченной ответственностью семеноводческое хозяйство «Стодеревское», стоимость инвестиционного проекта 90,011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196 га в ООО С/Х «Стодеревская», инициатор проекта: Общество с ограниченной ответственностью семеноводческое хозяйство «Стодеревское», стоимость инвестиционного проекта 41,902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В настоящее время в округе реализуются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560,9 га на землях ООО СХ «Стодеревское» Курского муниципального округа Ставропольского края», инициатор проекта: Общество с ограниченной ответственностью семеноводческое хозяйство «Стодеревское», стоимость инвестиционного проекта 122,667 млн.руб. В настоящее время ведутся работы по оформлению документации и установке фрегатов;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«Закладка нектаринового сада интенсивного типа с системой капельного орошения на площади 40</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 xml:space="preserve">га, 2 этап», инициатор проекта: Закрытое акционерное общество агропромышленное предприятие «СОЛА», стоимость инвестиционного проекта </w:t>
      </w:r>
      <w:r>
        <w:rPr>
          <w:rFonts w:ascii="Times New Roman" w:eastAsia="Calibri" w:hAnsi="Times New Roman" w:cs="Times New Roman"/>
          <w:kern w:val="1"/>
          <w:sz w:val="28"/>
          <w:szCs w:val="28"/>
          <w:lang w:eastAsia="ru-RU"/>
        </w:rPr>
        <w:t>42,20</w:t>
      </w:r>
      <w:r w:rsidRPr="00EB2834">
        <w:rPr>
          <w:rFonts w:ascii="Times New Roman" w:eastAsia="Calibri" w:hAnsi="Times New Roman" w:cs="Times New Roman"/>
          <w:kern w:val="1"/>
          <w:sz w:val="28"/>
          <w:szCs w:val="28"/>
          <w:lang w:eastAsia="ru-RU"/>
        </w:rPr>
        <w:t xml:space="preserve"> млн. руб. Проведены работы по строительству системы орошения нектаринового сада, производятся текущие работы по содержанию нектариновых деревьев;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1132,54</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 xml:space="preserve">га в СПК Колхоз «Ростовановский» Курского района Ставропольского края», инициатор проекта: СПК Колхоз «Ростовановский» Курского района Ставропольского края, стоимость инвестиционного проекта 371,64 млн. руб. Проведены работы по укладке труб,  ведется строительство насосной станции, приобретены фрегаты для полива. </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 xml:space="preserve">Земельные участки для реализации указанных инвестиционных проектов находятся в собственности у инвесторов.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2.4.5. </w:t>
      </w:r>
      <w:r w:rsidRPr="00BF7B84">
        <w:rPr>
          <w:rFonts w:ascii="Times New Roman" w:eastAsia="Calibri" w:hAnsi="Times New Roman" w:cs="Times New Roman"/>
          <w:kern w:val="1"/>
          <w:sz w:val="28"/>
          <w:szCs w:val="28"/>
          <w:lang w:eastAsia="ru-RU"/>
        </w:rPr>
        <w:t>Поддержка малого и среднего предпринимательства</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В округе в 2021 году 3 субъекта предпринимательства округа получили микрозаймы в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на сумму 7,09 млн. рублей, в 2022 году - 2 субъект предпринимательства на сумму 1,75 млн. рублей.</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 xml:space="preserve">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в 2021 году предоставлены поручительства 11 субъектам предпринимательства на сумму 109,50 млн. рублей, в 2022 году - 9 субъектам предпринимательства на сумму 65,20 млн. рублей.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lastRenderedPageBreak/>
        <w:t>На территории</w:t>
      </w:r>
      <w:r w:rsidRPr="00C158A5">
        <w:rPr>
          <w:rFonts w:ascii="Times New Roman" w:eastAsia="Calibri" w:hAnsi="Times New Roman" w:cs="Times New Roman"/>
          <w:kern w:val="1"/>
          <w:sz w:val="28"/>
          <w:szCs w:val="28"/>
          <w:lang w:eastAsia="ru-RU"/>
        </w:rPr>
        <w:t xml:space="preserve"> округа образован и утвержден совет по развитию малого и среднего предпринимательства при администрации Курского муниципального округа Ставропольского края.</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Заседания координационного совета проводятся по мере необходимости, но не реже 1 раза в квартал, решения которых оформляются протоколами.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 xml:space="preserve">В 2021 году состоялось 4 заседания координационного совета,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в 2022 году - 4 заседания координационного совета. Поручения, данные по итогам заседаний, исполнены в установленные сроки.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 xml:space="preserve">В 2022 году финансовую поддержку, оказываемую минэкономразвития края, в соответствии с </w:t>
      </w:r>
      <w:r w:rsidR="003D1672">
        <w:rPr>
          <w:rFonts w:ascii="Times New Roman" w:eastAsia="Calibri" w:hAnsi="Times New Roman" w:cs="Times New Roman"/>
          <w:kern w:val="1"/>
          <w:sz w:val="28"/>
          <w:szCs w:val="28"/>
          <w:lang w:eastAsia="ru-RU"/>
        </w:rPr>
        <w:t>п</w:t>
      </w:r>
      <w:r w:rsidRPr="00C158A5">
        <w:rPr>
          <w:rFonts w:ascii="Times New Roman" w:eastAsia="Calibri" w:hAnsi="Times New Roman" w:cs="Times New Roman"/>
          <w:kern w:val="1"/>
          <w:sz w:val="28"/>
          <w:szCs w:val="28"/>
          <w:lang w:eastAsia="ru-RU"/>
        </w:rPr>
        <w:t>остановлением Правительства Ставропольского края от 15 июля 2019 г. № 310-п «Об утверждении Порядка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 получил 1 субъект предпринимательства округа.</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r w:rsidRPr="00C158A5">
        <w:rPr>
          <w:rFonts w:ascii="Times New Roman" w:eastAsia="Calibri" w:hAnsi="Times New Roman" w:cs="Times New Roman"/>
          <w:kern w:val="1"/>
          <w:sz w:val="28"/>
          <w:szCs w:val="28"/>
          <w:lang w:eastAsia="ru-RU"/>
        </w:rPr>
        <w:t>Управлением труда социальной защиты населения администрации Курского муниципального округа Ставропольского края государственную поддержку в виде социальных контрактов получили на общую сумму 20,497 тыс. рублей, 98 человек.</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2.4.6. </w:t>
      </w:r>
      <w:r w:rsidRPr="00BF7B84">
        <w:rPr>
          <w:rFonts w:ascii="Times New Roman" w:eastAsia="Calibri" w:hAnsi="Times New Roman" w:cs="Times New Roman"/>
          <w:kern w:val="1"/>
          <w:sz w:val="28"/>
          <w:szCs w:val="28"/>
          <w:lang w:eastAsia="ru-RU"/>
        </w:rPr>
        <w:t xml:space="preserve">Инновационная деятельность </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Местное самоуправление, как один из уровней публичной власти, является базисом и отправной точкой всех социально-экономических преобразований, происходящих в России. Это в полной мере относится и к инновационной политике, реализуемой в настоящее время.</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Инновации - это не только результаты НИОКР или наукоемкие производства, но и различные формы экономической, технологической, организационной инициативы, реализуемые в процессе любой деятельности. Это предполагает системный подход при разработке инновационной государственной политики. При этом сущность инновационного развития состоит в изменении характера экономического роста - в переходе от экстенсивного развития, основанного на устаревших технологиях, организации и структуре экономики, к интенсивному развитию на основе нововведений.</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 xml:space="preserve">На официальном сайте администрации Курского муниципального округа </w:t>
      </w:r>
      <w:r w:rsidR="003D1672">
        <w:rPr>
          <w:rFonts w:ascii="Times New Roman" w:eastAsia="Calibri" w:hAnsi="Times New Roman" w:cs="Times New Roman"/>
          <w:kern w:val="1"/>
          <w:sz w:val="28"/>
          <w:szCs w:val="28"/>
          <w:lang w:eastAsia="ru-RU"/>
        </w:rPr>
        <w:t xml:space="preserve">Ставропольского края </w:t>
      </w:r>
      <w:r w:rsidRPr="006C634E">
        <w:rPr>
          <w:rFonts w:ascii="Times New Roman" w:eastAsia="Calibri" w:hAnsi="Times New Roman" w:cs="Times New Roman"/>
          <w:kern w:val="1"/>
          <w:sz w:val="28"/>
          <w:szCs w:val="28"/>
          <w:lang w:eastAsia="ru-RU"/>
        </w:rPr>
        <w:t>имеется подраздел «Государственная поддержка инноваций», который включает информацию о всех действующих мерах поддержки.</w:t>
      </w:r>
    </w:p>
    <w:p w:rsidR="00480089" w:rsidRDefault="00480089" w:rsidP="00480089">
      <w:pPr>
        <w:suppressAutoHyphens/>
        <w:spacing w:after="0" w:line="240" w:lineRule="auto"/>
        <w:ind w:firstLine="709"/>
        <w:contextualSpacing/>
        <w:jc w:val="both"/>
        <w:rPr>
          <w:rFonts w:ascii="Times New Roman" w:eastAsia="Calibri" w:hAnsi="Times New Roman" w:cs="Times New Roman"/>
          <w:b/>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2.4.7. </w:t>
      </w:r>
      <w:r w:rsidRPr="00BF7B84">
        <w:rPr>
          <w:rFonts w:ascii="Times New Roman" w:eastAsia="Calibri" w:hAnsi="Times New Roman" w:cs="Times New Roman"/>
          <w:kern w:val="1"/>
          <w:sz w:val="28"/>
          <w:szCs w:val="28"/>
          <w:lang w:eastAsia="ru-RU"/>
        </w:rPr>
        <w:t xml:space="preserve">Производительность труда </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В России создана инфраструктура национального проекта «Производительность труда»: Федеральный центр компетенций и созданные </w:t>
      </w:r>
      <w:r w:rsidRPr="00A0671B">
        <w:rPr>
          <w:rFonts w:ascii="Times New Roman" w:eastAsia="Calibri" w:hAnsi="Times New Roman" w:cs="Times New Roman"/>
          <w:kern w:val="1"/>
          <w:sz w:val="28"/>
          <w:szCs w:val="28"/>
          <w:lang w:eastAsia="ru-RU"/>
        </w:rPr>
        <w:lastRenderedPageBreak/>
        <w:t>в 60 регионах РЦК помогают компаниям внедрять бережливое производство, совершенствовать управление, логистику и сбыт продукции.</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На каждом предприятии создается производственный поток-образец, формируется команда из сотрудников для внедрения изменений и последующей самостоятельной работы.</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По итогам работы в 2021 году потенциальным участником национального проекта «Производительность труда» с выручкой свыше 400 млн. руб. является одно предприятие округа, которое участие в данном национальном проекте на данный момент не принимает. </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2.4.8. </w:t>
      </w:r>
      <w:r w:rsidRPr="00BF7B84">
        <w:rPr>
          <w:rFonts w:ascii="Times New Roman" w:eastAsia="Calibri" w:hAnsi="Times New Roman" w:cs="Times New Roman"/>
          <w:kern w:val="1"/>
          <w:sz w:val="28"/>
          <w:szCs w:val="28"/>
          <w:lang w:eastAsia="ru-RU"/>
        </w:rPr>
        <w:t>Межрегиональное и международное сотрудничество</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Участие товаропроизводителей Ставропольского края в выставочно-ярмарочных и форумных мероприятиях, бизнес-миссиях является одним из перспективных методов выхода на новые рынки сбыта, продвижения продукции и новых технологий, формирования международных и межрегиональных связей, направленных на достижение конечной цели - обеспечение финансовой устойчивости предприятий.</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году в рамках празднования Дня Ставропольского края на центральной площади станицы Курской  округа прошел VI-ой Межрегиональный фестиваль-ярмарка «Курский АРБУЗник-2022».</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года активное предприятие ресторан «Империя» ЗАО АПП «Сола» округа приняло участие в следующих мероприятиях:</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10 сентября 2022 года, в конкурсе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проводимый Ассоциацией пекарей и кондитеров «Южная Гильдии пекарей, кондитеров, индустрии гостеприимства им. И.Н. Лякишевой» в городе-курорте Ессентуки, где ресторан занял 2-е место и был награжден грамотой и ценным подарком.;</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15 сентября 2022 года в рамках проведения Международной агропромышленной выставки «МинводыАГРО» на территории многофункционального выставочного  центра «МинводыЭКСПО» состоялись соревнования лучших механизаторов Ставрополья «Трактор-шоу», в котором принял участие механизатор ЗАО АПП «Сола» Березовский Николай, занявший первое место, и получивший почетное звание «Лучший механизатор» и ценный подарок.</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Администрацией округа соглашения о побратимских связях не заключались. За отчетный период развитие межрегиональных и международных связей отсутствуют и визиты не осуществлялись.</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2.4.9. </w:t>
      </w:r>
      <w:r w:rsidRPr="00BF7B84">
        <w:rPr>
          <w:rFonts w:ascii="Times New Roman" w:eastAsia="Calibri" w:hAnsi="Times New Roman" w:cs="Times New Roman"/>
          <w:kern w:val="1"/>
          <w:sz w:val="28"/>
          <w:szCs w:val="28"/>
          <w:lang w:eastAsia="ru-RU"/>
        </w:rPr>
        <w:t>Государственные и муниципальные услуги</w:t>
      </w:r>
    </w:p>
    <w:p w:rsidR="00480089" w:rsidRPr="0025290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252907">
        <w:rPr>
          <w:rFonts w:ascii="Times New Roman" w:eastAsia="Calibri" w:hAnsi="Times New Roman" w:cs="Times New Roman"/>
          <w:kern w:val="1"/>
          <w:sz w:val="28"/>
          <w:szCs w:val="28"/>
          <w:lang w:eastAsia="ru-RU"/>
        </w:rPr>
        <w:t xml:space="preserve">За 2022 год </w:t>
      </w:r>
      <w:r w:rsidR="00F55468">
        <w:rPr>
          <w:rFonts w:ascii="Times New Roman" w:eastAsia="Calibri" w:hAnsi="Times New Roman" w:cs="Times New Roman"/>
          <w:kern w:val="1"/>
          <w:sz w:val="28"/>
          <w:szCs w:val="28"/>
          <w:lang w:eastAsia="ru-RU"/>
        </w:rPr>
        <w:t>администрацией</w:t>
      </w:r>
      <w:r w:rsidRPr="00252907">
        <w:rPr>
          <w:rFonts w:ascii="Times New Roman" w:eastAsia="Calibri" w:hAnsi="Times New Roman" w:cs="Times New Roman"/>
          <w:kern w:val="1"/>
          <w:sz w:val="28"/>
          <w:szCs w:val="28"/>
          <w:lang w:eastAsia="ru-RU"/>
        </w:rPr>
        <w:t xml:space="preserve"> Курского муниципального округа </w:t>
      </w:r>
      <w:r w:rsidR="00F55468" w:rsidRPr="00252907">
        <w:rPr>
          <w:rFonts w:ascii="Times New Roman" w:eastAsia="Calibri" w:hAnsi="Times New Roman" w:cs="Times New Roman"/>
          <w:kern w:val="1"/>
          <w:sz w:val="28"/>
          <w:szCs w:val="28"/>
          <w:lang w:eastAsia="ru-RU"/>
        </w:rPr>
        <w:t xml:space="preserve">оказано </w:t>
      </w:r>
      <w:r w:rsidRPr="00252907">
        <w:rPr>
          <w:rFonts w:ascii="Times New Roman" w:eastAsia="Calibri" w:hAnsi="Times New Roman" w:cs="Times New Roman"/>
          <w:kern w:val="1"/>
          <w:sz w:val="28"/>
          <w:szCs w:val="28"/>
          <w:lang w:eastAsia="ru-RU"/>
        </w:rPr>
        <w:t>5 773 услуги, в том числе в электронном виде 282 услуги.</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 xml:space="preserve">Доход от оказания дополнительных (платных) услуг муниципальным казенным учреждением Курского муниципального округа Ставропольского </w:t>
      </w:r>
      <w:r w:rsidRPr="00673ED7">
        <w:rPr>
          <w:rFonts w:ascii="Times New Roman" w:eastAsia="Calibri" w:hAnsi="Times New Roman" w:cs="Times New Roman"/>
          <w:kern w:val="1"/>
          <w:sz w:val="28"/>
          <w:szCs w:val="28"/>
          <w:lang w:eastAsia="ru-RU"/>
        </w:rPr>
        <w:lastRenderedPageBreak/>
        <w:t>края «Многофункциональный центр предоставления государственных и муниципальных услуг» в 2021 году составил 105595,00 руб., в 2022 году - 127947,00 руб.</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2021 год в МФЦ округа поступило 49 385 обращений, из них за предоставлением федеральных услуг - 34 496, региональных услуг - 1 097, муниципальных услуг - 3 105 и иных услуг - 10687.</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2022 год в МФЦ округа всего поступило 41 898 обращений, из них за предоставлением федеральных услуг - 31 250, региональных услуг - 1 102 услуги, муниципальных услуг - 3 907 и иных услуг - 6 329.</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Согласно сведениям портала «Ваш контроль» уровень удовлетворенности граждан качеством предоставления услуг в МФЦ округа составил за 2021 год - 98,1 %, за 2022 год - 99,9 %, что соответствует требованию подпункта «а» пункта 1 Указа Президента Р</w:t>
      </w:r>
      <w:r w:rsidR="00F55468">
        <w:rPr>
          <w:rFonts w:ascii="Times New Roman" w:eastAsia="Calibri" w:hAnsi="Times New Roman" w:cs="Times New Roman"/>
          <w:kern w:val="1"/>
          <w:sz w:val="28"/>
          <w:szCs w:val="28"/>
          <w:lang w:eastAsia="ru-RU"/>
        </w:rPr>
        <w:t xml:space="preserve">оссийской </w:t>
      </w:r>
      <w:r w:rsidRPr="00673ED7">
        <w:rPr>
          <w:rFonts w:ascii="Times New Roman" w:eastAsia="Calibri" w:hAnsi="Times New Roman" w:cs="Times New Roman"/>
          <w:kern w:val="1"/>
          <w:sz w:val="28"/>
          <w:szCs w:val="28"/>
          <w:lang w:eastAsia="ru-RU"/>
        </w:rPr>
        <w:t>Ф</w:t>
      </w:r>
      <w:r w:rsidR="00F55468">
        <w:rPr>
          <w:rFonts w:ascii="Times New Roman" w:eastAsia="Calibri" w:hAnsi="Times New Roman" w:cs="Times New Roman"/>
          <w:kern w:val="1"/>
          <w:sz w:val="28"/>
          <w:szCs w:val="28"/>
          <w:lang w:eastAsia="ru-RU"/>
        </w:rPr>
        <w:t>едерации от 7 мая 2012 г.</w:t>
      </w:r>
      <w:r w:rsidRPr="00673ED7">
        <w:rPr>
          <w:rFonts w:ascii="Times New Roman" w:eastAsia="Calibri" w:hAnsi="Times New Roman" w:cs="Times New Roman"/>
          <w:kern w:val="1"/>
          <w:sz w:val="28"/>
          <w:szCs w:val="28"/>
          <w:lang w:eastAsia="ru-RU"/>
        </w:rPr>
        <w:t xml:space="preserve"> № 601</w:t>
      </w:r>
      <w:r w:rsidR="00F55468">
        <w:rPr>
          <w:rFonts w:ascii="Times New Roman" w:eastAsia="Calibri" w:hAnsi="Times New Roman" w:cs="Times New Roman"/>
          <w:kern w:val="1"/>
          <w:sz w:val="28"/>
          <w:szCs w:val="28"/>
          <w:lang w:eastAsia="ru-RU"/>
        </w:rPr>
        <w:t xml:space="preserve"> «Об основных направлениях совершенствования системы государственного управления»</w:t>
      </w:r>
      <w:r w:rsidRPr="00673ED7">
        <w:rPr>
          <w:rFonts w:ascii="Times New Roman" w:eastAsia="Calibri" w:hAnsi="Times New Roman" w:cs="Times New Roman"/>
          <w:kern w:val="1"/>
          <w:sz w:val="28"/>
          <w:szCs w:val="28"/>
          <w:lang w:eastAsia="ru-RU"/>
        </w:rPr>
        <w:t>.</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среднее время ожидания заявителей в очереди составило не более 15 минут.</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организована зона доступа для заявителей к федеральной государственной информационной системе «Единый портал государственных и муниципальных услуг (функций)», которая оборудована компьютером и многофункциональным устройством (принтер-сканер), мебелью, оформленной в фирменном стиле МФЦ.</w:t>
      </w: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2.4.10. </w:t>
      </w:r>
      <w:r w:rsidRPr="00BF7B84">
        <w:rPr>
          <w:rFonts w:ascii="Times New Roman" w:eastAsia="Calibri" w:hAnsi="Times New Roman" w:cs="Times New Roman"/>
          <w:kern w:val="1"/>
          <w:sz w:val="28"/>
          <w:szCs w:val="28"/>
          <w:lang w:eastAsia="ru-RU"/>
        </w:rPr>
        <w:t>Туризм</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По состоянию на 01 января 2022 года туристская инфраструктура округа представлена 3 гостиницами и 1 туристской организацией.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Так в 2021 году в соответствии с мониторингом туристский поток в округ составил 1 тыс. 469 человек, что составило 0,1 % от общего туристского потока в Ставропольский край (1 млн. 340 тыс. 067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2022 году туристский поток в округ составил 2 тыс. 225 человек, что составило 0,13 % от общего туристского потока в Ставропольский край (1 млн. 783 тыс. 732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На территории округа на постоянной основе организовываются: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туристические поездки по территории округа - ознакомительные экскурсионные маршруты по местам боевой славы, к местам с уникальными природными достопримечательностями (источник «Содружество-1», заказник «Степан бугор», нектариновый сад, водоемы), памятникам, в музеи, казачьи станицы. За отчетный период проведено в 2021году -2 инфотура, в 2022 году - 1инфотур.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детские мероприятия с учетом многонационального характера округа в целях воспитания бережного отношения, уважения и понимания многообразия культур и национальных традиций. За отчетный период проведено в 2021 году - 5 мероприятий, в 2022 году - 7 мероприятий.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Территория </w:t>
      </w:r>
      <w:r w:rsidR="00725CB4">
        <w:rPr>
          <w:rFonts w:ascii="Times New Roman" w:eastAsia="Calibri" w:hAnsi="Times New Roman" w:cs="Times New Roman"/>
          <w:kern w:val="1"/>
          <w:sz w:val="28"/>
          <w:szCs w:val="28"/>
          <w:lang w:eastAsia="ru-RU"/>
        </w:rPr>
        <w:t>округа</w:t>
      </w:r>
      <w:r w:rsidRPr="00B374AF">
        <w:rPr>
          <w:rFonts w:ascii="Times New Roman" w:eastAsia="Calibri" w:hAnsi="Times New Roman" w:cs="Times New Roman"/>
          <w:kern w:val="1"/>
          <w:sz w:val="28"/>
          <w:szCs w:val="28"/>
          <w:lang w:eastAsia="ru-RU"/>
        </w:rPr>
        <w:t xml:space="preserve"> обладает туристским ресурсом для развития следующих видов туризма: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 xml:space="preserve">оздоровительный: на территории Русского </w:t>
      </w:r>
      <w:r w:rsidR="00725CB4">
        <w:rPr>
          <w:rFonts w:ascii="Times New Roman" w:eastAsia="Calibri" w:hAnsi="Times New Roman" w:cs="Times New Roman"/>
          <w:kern w:val="1"/>
          <w:sz w:val="28"/>
          <w:szCs w:val="28"/>
          <w:lang w:eastAsia="ru-RU"/>
        </w:rPr>
        <w:t>территориального отдела</w:t>
      </w:r>
      <w:r w:rsidRPr="00B374AF">
        <w:rPr>
          <w:rFonts w:ascii="Times New Roman" w:eastAsia="Calibri" w:hAnsi="Times New Roman" w:cs="Times New Roman"/>
          <w:kern w:val="1"/>
          <w:sz w:val="28"/>
          <w:szCs w:val="28"/>
          <w:lang w:eastAsia="ru-RU"/>
        </w:rPr>
        <w:t xml:space="preserve"> в 1992 году выведена термальная подземная вода Губжоковской скважиной - №1-Т - Источник Русский, ООО «Содружество - 1», работает круглосуточно;</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культурно-познавательный туризм: музей исторической техники, экспонаты располагаются под открытым небом на мощных стальных постаментах, музей истории и краеведения, картинная галерея «Курский район глазами местных художников»</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Согласно календарю событий мероприятий в округе проводились следующие значимые событийные мероприятия: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2021 год (1 600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фестиваль-конкурс казачьей культуры «Казачья сторона» (станица Курская);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«Арбузник»;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2022 год (3 353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открытый фестиваль-конкурс детского и юношеского творчества «Звезды будущего» (номинация - «ансамбль»);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 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«Курский АРБУЗник-2022»;</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поэзии народов Северного Кавказа «Родники вдохновения».</w:t>
      </w:r>
    </w:p>
    <w:p w:rsidR="00480089" w:rsidRPr="00B374AF" w:rsidRDefault="00126515"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B374AF">
        <w:rPr>
          <w:rFonts w:ascii="Times New Roman" w:eastAsia="Calibri" w:hAnsi="Times New Roman" w:cs="Times New Roman"/>
          <w:kern w:val="1"/>
          <w:sz w:val="28"/>
          <w:szCs w:val="28"/>
          <w:lang w:eastAsia="ru-RU"/>
        </w:rPr>
        <w:t xml:space="preserve">круг имеет природные, историко-культурные и социально-экономические предпосылки для развития туризма, которые в той или иной степени можно реализовать в ближайшие годы. К достоинствам следует отнести то, что в округе может сформироваться внутренний туризм. Основные компоненты туристского потенциала округа, в том числе особо охраняемые природные территории: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охотничьи и рыболовные ресурсы округа (Озеро Балихино, Ростовановское водохранилище, Курское водохранилище);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песчаные буруны на территории Государственного природного заказника краевого значения «Степан бугор» в северо-восточной части Курского окру</w:t>
      </w:r>
      <w:r>
        <w:rPr>
          <w:rFonts w:ascii="Times New Roman" w:eastAsia="Calibri" w:hAnsi="Times New Roman" w:cs="Times New Roman"/>
          <w:kern w:val="1"/>
          <w:sz w:val="28"/>
          <w:szCs w:val="28"/>
          <w:lang w:eastAsia="ru-RU"/>
        </w:rPr>
        <w:t>га;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термальные источники на территории округа (термальная подземная вода обладает полезными свойствами), запасы целебной минеральной воды в объеме 18 млн. м³;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исторические места, а также музейные комнаты, национально-культурные объединения и религиозные организации округа, подворья казаков в станице Галюгаевская;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относительно развитая сеть транспорта и транспортно-географическое положение на транзитных автодорогах;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гостеприимство населения и стабильная политическая ситуация в округе.</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2021-2022 годах на территории округа инвестиционные проекты в индустрии туризма и гостеприимства не реализовывались.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Основным кластером инвестиционных интересов округа является орошение сельскохозяйственных земель для получения стабильных урожаев, повышения занятости населения, улучшения условий проживания и труда населения. В связи с чем, перспективным видом туризма в округе можно отнести развитие агротуризма.</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2.4.11. </w:t>
      </w:r>
      <w:r w:rsidRPr="00BF7B84">
        <w:rPr>
          <w:rFonts w:ascii="Times New Roman" w:eastAsia="Times New Roman" w:hAnsi="Times New Roman" w:cs="Times New Roman"/>
          <w:bCs/>
          <w:sz w:val="28"/>
          <w:szCs w:val="28"/>
          <w:lang w:eastAsia="ar-SA"/>
        </w:rPr>
        <w:t>Водоснабжение и водоотведение</w:t>
      </w:r>
    </w:p>
    <w:p w:rsidR="00480089" w:rsidRPr="006370D5" w:rsidRDefault="00480089" w:rsidP="00480089">
      <w:pPr>
        <w:spacing w:after="0" w:line="240" w:lineRule="auto"/>
        <w:ind w:firstLine="708"/>
        <w:jc w:val="both"/>
        <w:rPr>
          <w:rFonts w:ascii="Times New Roman" w:eastAsia="Times New Roman" w:hAnsi="Times New Roman" w:cs="Times New Roman"/>
          <w:sz w:val="28"/>
          <w:szCs w:val="28"/>
          <w:shd w:val="clear" w:color="auto" w:fill="FFFFFF"/>
          <w:lang w:eastAsia="ar-SA"/>
        </w:rPr>
      </w:pPr>
      <w:r w:rsidRPr="006370D5">
        <w:rPr>
          <w:rFonts w:ascii="Times New Roman" w:eastAsia="Times New Roman" w:hAnsi="Times New Roman" w:cs="Times New Roman"/>
          <w:sz w:val="28"/>
          <w:szCs w:val="28"/>
          <w:lang w:eastAsia="ar-SA"/>
        </w:rPr>
        <w:t xml:space="preserve">На территории округа водоснабжение осуществляется филиалом </w:t>
      </w:r>
      <w:r w:rsidRPr="006370D5">
        <w:rPr>
          <w:rFonts w:ascii="Times New Roman" w:eastAsia="Times New Roman" w:hAnsi="Times New Roman" w:cs="Times New Roman"/>
          <w:sz w:val="28"/>
          <w:szCs w:val="28"/>
          <w:shd w:val="clear" w:color="auto" w:fill="FFFFFF"/>
          <w:lang w:eastAsia="ar-SA"/>
        </w:rPr>
        <w:t xml:space="preserve">ГУП СК «Ставрополькрайводоканал» - «Восточный» ПТП Курское.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 xml:space="preserve">Источником водоснабжения потребителей холодного водоснабжения округа, находящихся в зоне обслуживания филиала </w:t>
      </w:r>
      <w:r w:rsidRPr="006370D5">
        <w:rPr>
          <w:rFonts w:ascii="Times New Roman" w:eastAsia="Times New Roman" w:hAnsi="Times New Roman" w:cs="Times New Roman"/>
          <w:sz w:val="28"/>
          <w:szCs w:val="28"/>
          <w:lang w:eastAsia="ar-SA"/>
        </w:rPr>
        <w:br/>
      </w:r>
      <w:r w:rsidRPr="006370D5">
        <w:rPr>
          <w:rFonts w:ascii="Times New Roman" w:eastAsia="Times New Roman" w:hAnsi="Times New Roman" w:cs="Times New Roman"/>
          <w:sz w:val="28"/>
          <w:szCs w:val="28"/>
          <w:shd w:val="clear" w:color="auto" w:fill="FFFFFF"/>
          <w:lang w:eastAsia="ar-SA"/>
        </w:rPr>
        <w:t>ГУП СК «Ставрополькрайводоканал»</w:t>
      </w:r>
      <w:r w:rsidRPr="006370D5">
        <w:rPr>
          <w:rFonts w:ascii="Times New Roman" w:eastAsia="Times New Roman" w:hAnsi="Times New Roman" w:cs="Times New Roman"/>
          <w:sz w:val="28"/>
          <w:szCs w:val="28"/>
          <w:lang w:eastAsia="ar-SA"/>
        </w:rPr>
        <w:t xml:space="preserve">, являются артезианские скважины, находящиеся на территории округа.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 xml:space="preserve">Филиалом </w:t>
      </w:r>
      <w:r w:rsidRPr="006370D5">
        <w:rPr>
          <w:rFonts w:ascii="Times New Roman" w:eastAsia="Times New Roman" w:hAnsi="Times New Roman" w:cs="Times New Roman"/>
          <w:sz w:val="28"/>
          <w:szCs w:val="28"/>
          <w:shd w:val="clear" w:color="auto" w:fill="FFFFFF"/>
          <w:lang w:eastAsia="ar-SA"/>
        </w:rPr>
        <w:t>ГУП СК «Ставрополькрайводоканал»</w:t>
      </w:r>
      <w:r w:rsidRPr="006370D5">
        <w:rPr>
          <w:rFonts w:ascii="Times New Roman" w:eastAsia="Times New Roman" w:hAnsi="Times New Roman" w:cs="Times New Roman"/>
          <w:sz w:val="28"/>
          <w:szCs w:val="28"/>
          <w:lang w:eastAsia="ar-SA"/>
        </w:rPr>
        <w:t xml:space="preserve"> осуществляется водоснабжение следующих населённых пунктов: </w:t>
      </w:r>
      <w:r w:rsidR="000A4318">
        <w:rPr>
          <w:rFonts w:ascii="Times New Roman" w:eastAsia="Times New Roman" w:hAnsi="Times New Roman" w:cs="Times New Roman"/>
          <w:sz w:val="28"/>
          <w:szCs w:val="28"/>
          <w:lang w:eastAsia="ar-SA"/>
        </w:rPr>
        <w:t>ст-цы</w:t>
      </w:r>
      <w:r w:rsidRPr="006370D5">
        <w:rPr>
          <w:rFonts w:ascii="Times New Roman" w:eastAsia="Times New Roman" w:hAnsi="Times New Roman" w:cs="Times New Roman"/>
          <w:sz w:val="28"/>
          <w:szCs w:val="28"/>
          <w:lang w:eastAsia="ar-SA"/>
        </w:rPr>
        <w:t xml:space="preserve"> Курская, х. Новая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Деревня,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с. Эдиссия, х. Добровольный, х. Новотаврический, с. Русское, с. Уваровское, п. Мирный, п. Балтрабочий,</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х. Трудовой, х. Правобережный, с. Полтавское, х. Моздокский, х, Киров,</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 xml:space="preserve">х. Н-Ивановка (водопроводные сети отсутствуют, осуществляется подвоз воды), п. Ага-Батыр, с. Ростовановское, х. Дыдымовка, х. Широкий, х. Межевой, х. Труд Земледельца, х. Пролетарский, х. Веденяпин, х. Зайцев, с. Каново, х. Прогонный, </w:t>
      </w:r>
      <w:r w:rsidR="000A4318">
        <w:rPr>
          <w:rFonts w:ascii="Times New Roman" w:eastAsia="Times New Roman" w:hAnsi="Times New Roman" w:cs="Times New Roman"/>
          <w:sz w:val="28"/>
          <w:szCs w:val="28"/>
          <w:lang w:eastAsia="ar-SA"/>
        </w:rPr>
        <w:t>ст-цы</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 xml:space="preserve">Стодеревская, </w:t>
      </w:r>
      <w:r w:rsidR="000A4318">
        <w:rPr>
          <w:rFonts w:ascii="Times New Roman" w:eastAsia="Times New Roman" w:hAnsi="Times New Roman" w:cs="Times New Roman"/>
          <w:sz w:val="28"/>
          <w:szCs w:val="28"/>
          <w:lang w:eastAsia="ar-SA"/>
        </w:rPr>
        <w:t>ст-цы</w:t>
      </w:r>
      <w:r w:rsidRPr="006370D5">
        <w:rPr>
          <w:rFonts w:ascii="Times New Roman" w:eastAsia="Times New Roman" w:hAnsi="Times New Roman" w:cs="Times New Roman"/>
          <w:sz w:val="28"/>
          <w:szCs w:val="28"/>
          <w:lang w:eastAsia="ar-SA"/>
        </w:rPr>
        <w:t xml:space="preserve"> Галюгаевская, п. Ровный, х. Тарский.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питьевого водоснабжения включают: 104 артезианские скважины (в том числе 2 бесхозяйных), 355,891 км водопроводных сетей (в том числе 7,628 км бесхозяйных), водопроводная насосная станция. Водозабор из поверхностных источников не осуществляется.</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Лабораторный контроль осуществляется производственными лабораториями ГУП СК «Ставрополькрайводоканал».</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технического водоснабжения включают: 4 артезианских скважины, 15,7 км водопроводных сетей технического водоснабжения (Рощино и Привольный).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водоотведения включают: очистные сооружения канализации мощностью 400 м</w:t>
      </w:r>
      <w:r w:rsidRPr="006370D5">
        <w:rPr>
          <w:rFonts w:ascii="Times New Roman" w:eastAsia="Times New Roman" w:hAnsi="Times New Roman" w:cs="Times New Roman"/>
          <w:sz w:val="28"/>
          <w:szCs w:val="28"/>
          <w:vertAlign w:val="superscript"/>
          <w:lang w:eastAsia="ar-SA"/>
        </w:rPr>
        <w:t>3</w:t>
      </w:r>
      <w:r w:rsidRPr="006370D5">
        <w:rPr>
          <w:rFonts w:ascii="Times New Roman" w:eastAsia="Times New Roman" w:hAnsi="Times New Roman" w:cs="Times New Roman"/>
          <w:sz w:val="28"/>
          <w:szCs w:val="28"/>
          <w:lang w:eastAsia="ar-SA"/>
        </w:rPr>
        <w:t>/сут. и 7,992 км сетей канализации в станице Курской</w:t>
      </w:r>
      <w:r w:rsidRPr="006370D5">
        <w:rPr>
          <w:rFonts w:ascii="Times New Roman" w:eastAsia="Times New Roman" w:hAnsi="Times New Roman" w:cs="Times New Roman"/>
          <w:b/>
          <w:sz w:val="28"/>
          <w:szCs w:val="28"/>
          <w:lang w:eastAsia="ar-SA"/>
        </w:rPr>
        <w:t>.</w:t>
      </w:r>
      <w:r w:rsidRPr="006370D5">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lastRenderedPageBreak/>
        <w:t>Приказом №</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157-пр от 11</w:t>
      </w:r>
      <w:r w:rsidRPr="00E47B1C">
        <w:rPr>
          <w:rFonts w:ascii="Times New Roman" w:eastAsia="Times New Roman" w:hAnsi="Times New Roman" w:cs="Times New Roman"/>
          <w:sz w:val="28"/>
          <w:szCs w:val="28"/>
          <w:lang w:eastAsia="ar-SA"/>
        </w:rPr>
        <w:t xml:space="preserve"> июля </w:t>
      </w:r>
      <w:r w:rsidRPr="006370D5">
        <w:rPr>
          <w:rFonts w:ascii="Times New Roman" w:eastAsia="Times New Roman" w:hAnsi="Times New Roman" w:cs="Times New Roman"/>
          <w:sz w:val="28"/>
          <w:szCs w:val="28"/>
          <w:lang w:eastAsia="ar-SA"/>
        </w:rPr>
        <w:t>2018 г. Кубанского БВУ установлен норматив допустимого сброса веществ в водные объекты. Превышений нормативов состава сточных вод не выявлено.</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Система дождевой канализации отсутствует.</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Износ объектов водопроводно-канализационного хозяйства составляет 80%.</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zh-CN"/>
        </w:rPr>
      </w:pPr>
      <w:r w:rsidRPr="00BF7B84">
        <w:rPr>
          <w:rFonts w:ascii="Times New Roman" w:eastAsia="Calibri" w:hAnsi="Times New Roman" w:cs="Times New Roman"/>
          <w:sz w:val="28"/>
          <w:szCs w:val="28"/>
        </w:rPr>
        <w:t xml:space="preserve">2.4.12. </w:t>
      </w:r>
      <w:r w:rsidRPr="00BF7B84">
        <w:rPr>
          <w:rFonts w:ascii="Times New Roman" w:eastAsia="Times New Roman" w:hAnsi="Times New Roman" w:cs="Times New Roman"/>
          <w:sz w:val="28"/>
          <w:szCs w:val="28"/>
          <w:lang w:eastAsia="zh-CN"/>
        </w:rPr>
        <w:t>Теплоснабжение</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70D5">
        <w:rPr>
          <w:rFonts w:ascii="Times New Roman" w:eastAsia="Calibri" w:hAnsi="Times New Roman" w:cs="Times New Roman"/>
          <w:sz w:val="28"/>
          <w:szCs w:val="28"/>
        </w:rPr>
        <w:t>На территории округа услуги по теплоснабжению оказывает</w:t>
      </w:r>
      <w:r w:rsidRPr="00D51504">
        <w:rPr>
          <w:rFonts w:ascii="Times New Roman" w:eastAsia="Calibri" w:hAnsi="Times New Roman" w:cs="Times New Roman"/>
          <w:sz w:val="28"/>
          <w:szCs w:val="28"/>
        </w:rPr>
        <w:t xml:space="preserve"> Г</w:t>
      </w:r>
      <w:r w:rsidRPr="006370D5">
        <w:rPr>
          <w:rFonts w:ascii="Times New Roman" w:eastAsia="Calibri" w:hAnsi="Times New Roman" w:cs="Times New Roman"/>
          <w:sz w:val="28"/>
          <w:szCs w:val="28"/>
        </w:rPr>
        <w:t xml:space="preserve">УП СК «Крайтеплоэнерго». </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70D5">
        <w:rPr>
          <w:rFonts w:ascii="Times New Roman" w:eastAsia="Calibri" w:hAnsi="Times New Roman" w:cs="Times New Roman"/>
          <w:sz w:val="28"/>
          <w:szCs w:val="28"/>
        </w:rPr>
        <w:t>Теплоснабжение осуществляется от</w:t>
      </w:r>
      <w:r w:rsidRPr="006370D5">
        <w:rPr>
          <w:rFonts w:ascii="Times New Roman" w:eastAsia="Calibri" w:hAnsi="Times New Roman" w:cs="Times New Roman"/>
          <w:sz w:val="28"/>
          <w:szCs w:val="28"/>
          <w:lang w:eastAsia="zh-CN"/>
        </w:rPr>
        <w:t xml:space="preserve"> 41 котельной, которые обеспечивают теплом 34 многоквартирных жилых дома, а также 53 социальных объектов: 19</w:t>
      </w:r>
      <w:r w:rsidRPr="006370D5">
        <w:rPr>
          <w:rFonts w:ascii="Times New Roman" w:eastAsia="Courier New" w:hAnsi="Times New Roman" w:cs="Times New Roman"/>
          <w:kern w:val="2"/>
          <w:sz w:val="28"/>
          <w:szCs w:val="28"/>
          <w:lang w:eastAsia="zh-CN"/>
        </w:rPr>
        <w:t> общеобразовательных учреждений, 17 дошкольных образовательных учреждения, 7 объектов здравоохранения, 10 прочих социальных объектов (в том числе объектов культуры и спорта), а также иные объекты округа.</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Courier New" w:hAnsi="Times New Roman" w:cs="Times New Roman"/>
          <w:kern w:val="2"/>
          <w:sz w:val="28"/>
          <w:szCs w:val="28"/>
          <w:lang w:eastAsia="zh-CN"/>
        </w:rPr>
        <w:t>Все котельные работают на природном газе. Суммарная установленная мощность котельных составляет 21,456 Гкал/час. Протяженность сетей теплоснабжения составляет 15,959 км в двухтрубном исполнении</w:t>
      </w:r>
      <w:r w:rsidRPr="006370D5">
        <w:rPr>
          <w:rFonts w:ascii="Times New Roman" w:eastAsia="Courier New" w:hAnsi="Times New Roman" w:cs="Times New Roman"/>
          <w:kern w:val="2"/>
          <w:sz w:val="28"/>
          <w:szCs w:val="28"/>
          <w:lang w:eastAsia="ar-SA"/>
        </w:rPr>
        <w:t>.</w:t>
      </w:r>
    </w:p>
    <w:p w:rsidR="00480089" w:rsidRPr="006370D5" w:rsidRDefault="00480089" w:rsidP="00480089">
      <w:pPr>
        <w:spacing w:after="0" w:line="240" w:lineRule="auto"/>
        <w:ind w:firstLine="709"/>
        <w:jc w:val="both"/>
        <w:rPr>
          <w:rFonts w:ascii="Times New Roman" w:eastAsia="Courier New" w:hAnsi="Times New Roman" w:cs="Times New Roman"/>
          <w:kern w:val="2"/>
          <w:sz w:val="28"/>
          <w:szCs w:val="28"/>
          <w:lang w:eastAsia="ar-SA"/>
        </w:rPr>
      </w:pPr>
      <w:r w:rsidRPr="006370D5">
        <w:rPr>
          <w:rFonts w:ascii="Times New Roman" w:eastAsia="Courier New" w:hAnsi="Times New Roman" w:cs="Times New Roman"/>
          <w:kern w:val="2"/>
          <w:sz w:val="28"/>
          <w:szCs w:val="28"/>
          <w:lang w:eastAsia="ar-SA"/>
        </w:rPr>
        <w:t>Износ объектов теплоснабжения</w:t>
      </w:r>
      <w:r w:rsidRPr="00D51504">
        <w:rPr>
          <w:rFonts w:ascii="Times New Roman" w:eastAsia="Courier New" w:hAnsi="Times New Roman" w:cs="Times New Roman"/>
          <w:kern w:val="2"/>
          <w:sz w:val="28"/>
          <w:szCs w:val="28"/>
          <w:lang w:eastAsia="ar-SA"/>
        </w:rPr>
        <w:t xml:space="preserve"> </w:t>
      </w:r>
      <w:r w:rsidRPr="006370D5">
        <w:rPr>
          <w:rFonts w:ascii="Times New Roman" w:eastAsia="Courier New" w:hAnsi="Times New Roman" w:cs="Times New Roman"/>
          <w:kern w:val="2"/>
          <w:sz w:val="28"/>
          <w:szCs w:val="28"/>
          <w:lang w:eastAsia="ar-SA"/>
        </w:rPr>
        <w:t>составляет 70 %.</w:t>
      </w:r>
    </w:p>
    <w:p w:rsidR="00480089" w:rsidRPr="006370D5" w:rsidRDefault="00480089" w:rsidP="00480089">
      <w:pPr>
        <w:spacing w:after="0" w:line="240" w:lineRule="auto"/>
        <w:ind w:firstLine="709"/>
        <w:jc w:val="both"/>
        <w:rPr>
          <w:rFonts w:ascii="Times New Roman" w:eastAsia="Calibri" w:hAnsi="Times New Roman" w:cs="Times New Roman"/>
          <w:sz w:val="28"/>
          <w:szCs w:val="28"/>
          <w:lang w:eastAsia="zh-CN"/>
        </w:rPr>
      </w:pPr>
      <w:r w:rsidRPr="006370D5">
        <w:rPr>
          <w:rFonts w:ascii="Times New Roman" w:eastAsia="Calibri" w:hAnsi="Times New Roman" w:cs="Times New Roman"/>
          <w:sz w:val="28"/>
          <w:szCs w:val="28"/>
          <w:lang w:eastAsia="zh-CN"/>
        </w:rPr>
        <w:t xml:space="preserve">Частично отопление квартир в многоквартирных жилых домах </w:t>
      </w:r>
      <w:r w:rsidRPr="006370D5">
        <w:rPr>
          <w:rFonts w:ascii="Times New Roman" w:eastAsia="Times New Roman" w:hAnsi="Times New Roman" w:cs="Times New Roman"/>
          <w:sz w:val="28"/>
          <w:szCs w:val="28"/>
          <w:lang w:eastAsia="ar-SA"/>
        </w:rPr>
        <w:t>(26 МКД имеют индивидуальное и смешанное отопление)</w:t>
      </w:r>
      <w:r w:rsidRPr="006370D5">
        <w:rPr>
          <w:rFonts w:ascii="Times New Roman" w:eastAsia="Calibri" w:hAnsi="Times New Roman" w:cs="Times New Roman"/>
          <w:sz w:val="28"/>
          <w:szCs w:val="28"/>
          <w:lang w:eastAsia="zh-CN"/>
        </w:rPr>
        <w:t xml:space="preserve"> и 14 бюджетных учреждений осуществляется от индивидуальных газовых котлов.</w:t>
      </w:r>
    </w:p>
    <w:p w:rsidR="00480089" w:rsidRPr="00BF7B84"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pacing w:after="0" w:line="240" w:lineRule="exact"/>
        <w:ind w:right="45"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2.4.13. </w:t>
      </w:r>
      <w:r w:rsidRPr="00BF7B84">
        <w:rPr>
          <w:rFonts w:ascii="Times New Roman" w:eastAsia="Times New Roman" w:hAnsi="Times New Roman" w:cs="Times New Roman"/>
          <w:bCs/>
          <w:sz w:val="28"/>
          <w:szCs w:val="28"/>
          <w:lang w:eastAsia="ar-SA"/>
        </w:rPr>
        <w:t>Обращение с твердыми коммунальными отходами, благоустройство территории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 xml:space="preserve">На территории округа с 2019 года централизованный сбор и вывоз твердых коммунальных отходов осуществляет региональный оператор по обращению с твердыми коммунальными отходами ООО «Жилищно-коммунальное хозяйство» (далее соответственно </w:t>
      </w:r>
      <w:r>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муниципальный округ, ТКО, региональный оператор). Из округа ТКО вывозятся на объект, расположенный в Советском городском округе Ставропольского края, </w:t>
      </w:r>
      <w:r w:rsidRPr="00A94CE3">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«Советский зональный центр (отходоперерабатывающий комплекс)» ООО «Ставропольское управление отходами».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 Из 47 населенных пунктов округа планово-регулярным сбором и вывозом ТКО охвачено 39 населенных пунктов. В </w:t>
      </w:r>
      <w:r w:rsidRPr="006370D5">
        <w:rPr>
          <w:rFonts w:ascii="Times New Roman" w:eastAsia="Times New Roman" w:hAnsi="Times New Roman" w:cs="Times New Roman"/>
          <w:sz w:val="28"/>
          <w:szCs w:val="28"/>
          <w:lang w:eastAsia="ru-RU"/>
        </w:rPr>
        <w:br/>
        <w:t>8 населенных пунктах сбор и вывоз ТКО не осуществляется.</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ar-SA"/>
        </w:rPr>
        <w:t xml:space="preserve">На территории округа в </w:t>
      </w:r>
      <w:r w:rsidRPr="006370D5">
        <w:rPr>
          <w:rFonts w:ascii="Times New Roman" w:eastAsia="Times New Roman" w:hAnsi="Times New Roman" w:cs="Times New Roman"/>
          <w:sz w:val="28"/>
          <w:szCs w:val="28"/>
          <w:lang w:eastAsia="ru-RU"/>
        </w:rPr>
        <w:t>19 населенных пунктах используется бестарный способ накопления ТКО, в 20 населенных пунктах накопление ТКО осуществляется в местах (площадках) накопления ТКО и бестарным способом.</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A94CE3">
        <w:rPr>
          <w:rFonts w:ascii="Times New Roman" w:eastAsia="Times New Roman" w:hAnsi="Times New Roman" w:cs="Times New Roman"/>
          <w:sz w:val="28"/>
          <w:szCs w:val="28"/>
          <w:lang w:eastAsia="ru-RU"/>
        </w:rPr>
        <w:t>Н</w:t>
      </w:r>
      <w:r w:rsidRPr="006370D5">
        <w:rPr>
          <w:rFonts w:ascii="Times New Roman" w:eastAsia="Times New Roman" w:hAnsi="Times New Roman" w:cs="Times New Roman"/>
          <w:bCs/>
          <w:sz w:val="28"/>
          <w:szCs w:val="28"/>
          <w:lang w:eastAsia="ru-RU"/>
        </w:rPr>
        <w:t>а территории округа</w:t>
      </w:r>
      <w:r w:rsidRPr="006370D5">
        <w:rPr>
          <w:rFonts w:ascii="Times New Roman" w:eastAsia="Times New Roman" w:hAnsi="Times New Roman" w:cs="Times New Roman"/>
          <w:sz w:val="28"/>
          <w:szCs w:val="28"/>
          <w:lang w:eastAsia="ru-RU"/>
        </w:rPr>
        <w:t xml:space="preserve"> имеется 128 мест </w:t>
      </w:r>
      <w:bookmarkStart w:id="10" w:name="_Hlk100308181"/>
      <w:r w:rsidRPr="006370D5">
        <w:rPr>
          <w:rFonts w:ascii="Times New Roman" w:eastAsia="Times New Roman" w:hAnsi="Times New Roman" w:cs="Times New Roman"/>
          <w:sz w:val="28"/>
          <w:szCs w:val="28"/>
          <w:lang w:eastAsia="ru-RU"/>
        </w:rPr>
        <w:t>(площадок) накопления ТКО</w:t>
      </w:r>
      <w:bookmarkEnd w:id="10"/>
      <w:r w:rsidRPr="006370D5">
        <w:rPr>
          <w:rFonts w:ascii="Times New Roman" w:eastAsia="Times New Roman" w:hAnsi="Times New Roman" w:cs="Times New Roman"/>
          <w:sz w:val="28"/>
          <w:szCs w:val="28"/>
          <w:lang w:eastAsia="ru-RU"/>
        </w:rPr>
        <w:t xml:space="preserve"> в 20 населенных пунктах. </w:t>
      </w:r>
      <w:bookmarkStart w:id="11" w:name="_Hlk115789900"/>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программе поддержки</w:t>
      </w:r>
      <w:r w:rsidRPr="00ED4FA5">
        <w:rPr>
          <w:rFonts w:ascii="Times New Roman" w:eastAsia="Times New Roman" w:hAnsi="Times New Roman" w:cs="Times New Roman"/>
          <w:sz w:val="28"/>
          <w:szCs w:val="28"/>
          <w:lang w:eastAsia="ru-RU"/>
        </w:rPr>
        <w:t xml:space="preserve"> проектов развития территорий муниципальных образований Ставропольского края, основанных на местных </w:t>
      </w:r>
      <w:r w:rsidRPr="00ED4FA5">
        <w:rPr>
          <w:rFonts w:ascii="Times New Roman" w:eastAsia="Times New Roman" w:hAnsi="Times New Roman" w:cs="Times New Roman"/>
          <w:sz w:val="28"/>
          <w:szCs w:val="28"/>
          <w:lang w:eastAsia="ru-RU"/>
        </w:rPr>
        <w:lastRenderedPageBreak/>
        <w:t xml:space="preserve">инициативах </w:t>
      </w: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2021 год на территории округа были </w:t>
      </w:r>
      <w:r>
        <w:rPr>
          <w:rFonts w:ascii="Times New Roman" w:eastAsia="Times New Roman" w:hAnsi="Times New Roman" w:cs="Times New Roman"/>
          <w:sz w:val="28"/>
          <w:szCs w:val="28"/>
          <w:lang w:eastAsia="ru-RU"/>
        </w:rPr>
        <w:t>реализованы</w:t>
      </w:r>
      <w:r w:rsidRPr="00ED4FA5">
        <w:rPr>
          <w:rFonts w:ascii="Times New Roman" w:eastAsia="Times New Roman" w:hAnsi="Times New Roman" w:cs="Times New Roman"/>
          <w:sz w:val="28"/>
          <w:szCs w:val="28"/>
          <w:lang w:eastAsia="ru-RU"/>
        </w:rPr>
        <w:t xml:space="preserve"> 5 проектов.</w:t>
      </w:r>
      <w:r>
        <w:rPr>
          <w:rFonts w:ascii="Times New Roman" w:eastAsia="Times New Roman" w:hAnsi="Times New Roman" w:cs="Times New Roman"/>
          <w:sz w:val="28"/>
          <w:szCs w:val="28"/>
          <w:lang w:eastAsia="ru-RU"/>
        </w:rPr>
        <w:t xml:space="preserve"> </w:t>
      </w:r>
      <w:r w:rsidRPr="00ED4FA5">
        <w:rPr>
          <w:rFonts w:ascii="Times New Roman" w:eastAsia="Times New Roman" w:hAnsi="Times New Roman" w:cs="Times New Roman"/>
          <w:sz w:val="28"/>
          <w:szCs w:val="28"/>
          <w:lang w:eastAsia="ru-RU"/>
        </w:rPr>
        <w:t>Общий объем финансирования данных проектов составил 6 361,71 тыс. рублей, в том числе средства краевого бюджета - 4 220,95 тыс. рублей, средства местного бюджета - 1 339,88 тыс. рублей и внебюджетные средства - 800,88 тыс. рублей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Ремонт здания пожарной части (2 этап) в п. Балтийский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Устройство детского игрового комплекса в парке х. Графский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Обустройство зоны отдыха, прилегающей к зданию Дома культуры в с. Ростовановском</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Благоустройство территории, прилегающей к зданию СДК Ремонтник в с. Русское</w:t>
      </w:r>
      <w:r w:rsidRPr="00ED4FA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Ремонт фасада здания Уваровского СДК в с. Уваровском</w:t>
      </w:r>
      <w:r>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2022 году </w:t>
      </w:r>
      <w:r>
        <w:rPr>
          <w:rFonts w:ascii="Times New Roman" w:eastAsia="Times New Roman" w:hAnsi="Times New Roman" w:cs="Times New Roman"/>
          <w:sz w:val="28"/>
          <w:szCs w:val="28"/>
          <w:lang w:eastAsia="ru-RU"/>
        </w:rPr>
        <w:t xml:space="preserve">реализовано </w:t>
      </w:r>
      <w:r w:rsidRPr="00ED4FA5">
        <w:rPr>
          <w:rFonts w:ascii="Times New Roman" w:eastAsia="Times New Roman" w:hAnsi="Times New Roman" w:cs="Times New Roman"/>
          <w:sz w:val="28"/>
          <w:szCs w:val="28"/>
          <w:lang w:eastAsia="ru-RU"/>
        </w:rPr>
        <w:t>9 проектов на общую сумму 23 991,01 тыс. руб., в том числе средства краевого бюджета 13 097,49 тыс. руб., средства местного бюджета 8 533,08 тыс. руб. и внебюджетные средства 2 360,45 тыс. руб.:</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развлекательного комплекса на территории парковой зоны в п. Рощино</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игрового комплекса по ул. Школьная в х. Бугулов</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игрового комплекса по ул. Тихая в с. Серноводское</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игрового комплекса по ул. Степной в х. Графский</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граждение парковой зоны в п. Балтийском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бустройство крытой сцены в парковой зоне в с. Ростовановском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пешеходной дорожки по ул. Солнечной от д.2 до д.44, ул. Заречной от д.1 до д.19 и ул. Школьной от д.141 до д.159 в с. Русском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инициативного бюджетирования были реализованы в 2022 году 5 проектов</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Благоустройство территории, прилегающей к зданию Новодеревенского сельского дома культуры МБУК «Централизованная клубная система» в хуторе Новая Деревня</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D4FA5">
        <w:rPr>
          <w:rFonts w:ascii="Times New Roman" w:eastAsia="Times New Roman" w:hAnsi="Times New Roman" w:cs="Times New Roman"/>
          <w:sz w:val="28"/>
          <w:szCs w:val="28"/>
          <w:lang w:eastAsia="ru-RU"/>
        </w:rPr>
        <w:t xml:space="preserve"> «Устройство тротуара по ул. Пушкина, Миронова, Ленина</w:t>
      </w:r>
      <w:r w:rsidRPr="00EC70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 Эдиссия»;</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C709B">
        <w:rPr>
          <w:rFonts w:ascii="Times New Roman" w:eastAsia="Times New Roman" w:hAnsi="Times New Roman" w:cs="Times New Roman"/>
          <w:sz w:val="28"/>
          <w:szCs w:val="28"/>
          <w:lang w:eastAsia="ru-RU"/>
        </w:rPr>
        <w:t>«Ремонт здания спортивного комплекса под борцовский и тренажерный залы п. Мирный Курского муниципального округа Ставропольского края»</w:t>
      </w:r>
      <w:r>
        <w:rPr>
          <w:rFonts w:ascii="Times New Roman" w:eastAsia="Times New Roman" w:hAnsi="Times New Roman" w:cs="Times New Roman"/>
          <w:sz w:val="28"/>
          <w:szCs w:val="28"/>
          <w:lang w:eastAsia="ru-RU"/>
        </w:rPr>
        <w:t>;</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C709B">
        <w:rPr>
          <w:rFonts w:ascii="Times New Roman" w:eastAsia="Times New Roman" w:hAnsi="Times New Roman" w:cs="Times New Roman"/>
          <w:sz w:val="28"/>
          <w:szCs w:val="28"/>
          <w:lang w:eastAsia="ru-RU"/>
        </w:rPr>
        <w:t>«Благоустройство парка в станице Стодеревской Курского муниципального округа Ставропольского края»</w:t>
      </w:r>
      <w:r>
        <w:rPr>
          <w:rFonts w:ascii="Times New Roman" w:eastAsia="Times New Roman" w:hAnsi="Times New Roman" w:cs="Times New Roman"/>
          <w:sz w:val="28"/>
          <w:szCs w:val="28"/>
          <w:lang w:eastAsia="ru-RU"/>
        </w:rPr>
        <w:t>.</w:t>
      </w:r>
    </w:p>
    <w:bookmarkEnd w:id="11"/>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F7B84">
        <w:rPr>
          <w:rFonts w:ascii="Times New Roman" w:eastAsia="Calibri" w:hAnsi="Times New Roman" w:cs="Times New Roman"/>
          <w:sz w:val="28"/>
          <w:szCs w:val="28"/>
        </w:rPr>
        <w:t xml:space="preserve">2.4.14. </w:t>
      </w:r>
      <w:r w:rsidRPr="00BF7B84">
        <w:rPr>
          <w:rFonts w:ascii="Times New Roman" w:eastAsia="Times New Roman" w:hAnsi="Times New Roman" w:cs="Times New Roman"/>
          <w:sz w:val="28"/>
          <w:szCs w:val="28"/>
          <w:lang w:eastAsia="ru-RU"/>
        </w:rPr>
        <w:t>Транспортная инфраструктура</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Автомобильные дороги общего пользования </w:t>
      </w:r>
      <w:r w:rsidR="00CE4C3B">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значения, проходящие в границах  </w:t>
      </w:r>
      <w:r>
        <w:rPr>
          <w:rFonts w:ascii="Times New Roman" w:eastAsia="Times New Roman" w:hAnsi="Times New Roman" w:cs="Times New Roman"/>
          <w:sz w:val="28"/>
          <w:szCs w:val="28"/>
          <w:lang w:eastAsia="ru-RU"/>
        </w:rPr>
        <w:t>округа</w:t>
      </w:r>
      <w:r w:rsidRPr="004212E7">
        <w:rPr>
          <w:rFonts w:ascii="Times New Roman" w:eastAsia="Times New Roman" w:hAnsi="Times New Roman" w:cs="Times New Roman"/>
          <w:sz w:val="28"/>
          <w:szCs w:val="28"/>
          <w:lang w:eastAsia="ru-RU"/>
        </w:rPr>
        <w:t xml:space="preserve">,  пересекают  </w:t>
      </w:r>
      <w:r>
        <w:rPr>
          <w:rFonts w:ascii="Times New Roman" w:eastAsia="Times New Roman" w:hAnsi="Times New Roman" w:cs="Times New Roman"/>
          <w:sz w:val="28"/>
          <w:szCs w:val="28"/>
          <w:lang w:eastAsia="ru-RU"/>
        </w:rPr>
        <w:t>округ</w:t>
      </w:r>
      <w:r w:rsidRPr="004212E7">
        <w:rPr>
          <w:rFonts w:ascii="Times New Roman" w:eastAsia="Times New Roman" w:hAnsi="Times New Roman" w:cs="Times New Roman"/>
          <w:sz w:val="28"/>
          <w:szCs w:val="28"/>
          <w:lang w:eastAsia="ru-RU"/>
        </w:rPr>
        <w:t>,  предоставляя</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выход на автомобильные дороги федерального значения. По этим автомобильным </w:t>
      </w:r>
      <w:r w:rsidRPr="004212E7">
        <w:rPr>
          <w:rFonts w:ascii="Times New Roman" w:eastAsia="Times New Roman" w:hAnsi="Times New Roman" w:cs="Times New Roman"/>
          <w:sz w:val="28"/>
          <w:szCs w:val="28"/>
          <w:lang w:eastAsia="ru-RU"/>
        </w:rPr>
        <w:lastRenderedPageBreak/>
        <w:t xml:space="preserve">дорогам имеется прямое сообщение с </w:t>
      </w:r>
      <w:r>
        <w:rPr>
          <w:rFonts w:ascii="Times New Roman" w:eastAsia="Times New Roman" w:hAnsi="Times New Roman" w:cs="Times New Roman"/>
          <w:sz w:val="28"/>
          <w:szCs w:val="28"/>
          <w:lang w:eastAsia="ru-RU"/>
        </w:rPr>
        <w:t>округами</w:t>
      </w:r>
      <w:r w:rsidRPr="004212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Ставропольского края </w:t>
      </w:r>
      <w:r w:rsidRPr="004212E7">
        <w:rPr>
          <w:rFonts w:ascii="Times New Roman" w:eastAsia="Times New Roman" w:hAnsi="Times New Roman" w:cs="Times New Roman"/>
          <w:sz w:val="28"/>
          <w:szCs w:val="28"/>
          <w:lang w:eastAsia="ru-RU"/>
        </w:rPr>
        <w:t xml:space="preserve">и республиками, граничащими с Курским </w:t>
      </w:r>
      <w:r>
        <w:rPr>
          <w:rFonts w:ascii="Times New Roman" w:eastAsia="Times New Roman" w:hAnsi="Times New Roman" w:cs="Times New Roman"/>
          <w:sz w:val="28"/>
          <w:szCs w:val="28"/>
          <w:lang w:eastAsia="ru-RU"/>
        </w:rPr>
        <w:t>муниципальным округом</w:t>
      </w:r>
      <w:r w:rsidRPr="004212E7">
        <w:rPr>
          <w:rFonts w:ascii="Times New Roman" w:eastAsia="Times New Roman" w:hAnsi="Times New Roman" w:cs="Times New Roman"/>
          <w:sz w:val="28"/>
          <w:szCs w:val="28"/>
          <w:lang w:eastAsia="ru-RU"/>
        </w:rPr>
        <w:t xml:space="preserve">, а также с аэропортами: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Ставрополь,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280 км;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Минеральные Воды,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110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Нальчик,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97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Владикавказ,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100 км;</w:t>
      </w:r>
    </w:p>
    <w:p w:rsidR="0048008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Грозный,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98 км.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Calibri" w:hAnsi="Times New Roman" w:cs="Times New Roman"/>
          <w:sz w:val="28"/>
          <w:szCs w:val="28"/>
        </w:rPr>
        <w:t xml:space="preserve"> </w:t>
      </w:r>
      <w:r w:rsidRPr="006D66E5">
        <w:rPr>
          <w:rFonts w:ascii="Times New Roman" w:eastAsia="Times New Roman" w:hAnsi="Times New Roman" w:cs="Times New Roman"/>
          <w:sz w:val="28"/>
          <w:szCs w:val="28"/>
          <w:lang w:eastAsia="ru-RU"/>
        </w:rPr>
        <w:t xml:space="preserve">по адресу </w:t>
      </w:r>
      <w:r w:rsidR="000A4318">
        <w:rPr>
          <w:rFonts w:ascii="Times New Roman" w:eastAsia="Times New Roman" w:hAnsi="Times New Roman" w:cs="Times New Roman"/>
          <w:sz w:val="28"/>
          <w:szCs w:val="28"/>
          <w:lang w:eastAsia="ru-RU"/>
        </w:rPr>
        <w:t>ст-ца</w:t>
      </w:r>
      <w:r w:rsidRPr="006D66E5">
        <w:rPr>
          <w:rFonts w:ascii="Times New Roman" w:eastAsia="Times New Roman" w:hAnsi="Times New Roman" w:cs="Times New Roman"/>
          <w:sz w:val="28"/>
          <w:szCs w:val="28"/>
          <w:lang w:eastAsia="ru-RU"/>
        </w:rPr>
        <w:t xml:space="preserve"> Курская, ул. Садовая, д. 1 расположена автостанция, находящаяся в ведении ОАО «Автовокзал», которая обслуживает маршруты межсубъектного и межмуниципального сообщения.  </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Также, на территории округа имеется ж/д станция Стодеревская (подразделение Северо-Кавказской железной дороги филиала ОАО «РЖД»), расположенная по адресу: </w:t>
      </w:r>
      <w:r w:rsidR="000A4318">
        <w:rPr>
          <w:rFonts w:ascii="Times New Roman" w:eastAsia="Times New Roman" w:hAnsi="Times New Roman" w:cs="Times New Roman"/>
          <w:sz w:val="28"/>
          <w:szCs w:val="28"/>
          <w:lang w:eastAsia="ru-RU"/>
        </w:rPr>
        <w:t>ст-ца</w:t>
      </w:r>
      <w:r w:rsidRPr="006D66E5">
        <w:rPr>
          <w:rFonts w:ascii="Times New Roman" w:eastAsia="Times New Roman" w:hAnsi="Times New Roman" w:cs="Times New Roman"/>
          <w:sz w:val="28"/>
          <w:szCs w:val="28"/>
          <w:lang w:eastAsia="ru-RU"/>
        </w:rPr>
        <w:t xml:space="preserve"> Стодеревская, д. 1.</w:t>
      </w:r>
    </w:p>
    <w:p w:rsidR="00480089" w:rsidRPr="006D66E5"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ar-SA"/>
        </w:rPr>
      </w:pPr>
      <w:r w:rsidRPr="006D66E5">
        <w:rPr>
          <w:rFonts w:ascii="Times New Roman" w:eastAsia="Times New Roman" w:hAnsi="Times New Roman" w:cs="Times New Roman"/>
          <w:sz w:val="28"/>
          <w:szCs w:val="28"/>
          <w:lang w:eastAsia="ru-RU"/>
        </w:rPr>
        <w:t>На территории округа расположено 8 остановочных пунктов, из которых не все соответствуют требованиям</w:t>
      </w:r>
      <w:r w:rsidRPr="006D66E5">
        <w:rPr>
          <w:rFonts w:ascii="Times New Roman" w:eastAsia="Times New Roman" w:hAnsi="Times New Roman" w:cs="Times New Roman"/>
          <w:sz w:val="28"/>
          <w:szCs w:val="28"/>
          <w:u w:val="single"/>
          <w:lang w:eastAsia="ru-RU"/>
        </w:rPr>
        <w:t>,</w:t>
      </w:r>
      <w:r w:rsidRPr="006D66E5">
        <w:rPr>
          <w:rFonts w:ascii="Times New Roman" w:eastAsia="Times New Roman" w:hAnsi="Times New Roman" w:cs="Times New Roman"/>
          <w:sz w:val="28"/>
          <w:szCs w:val="28"/>
          <w:lang w:eastAsia="ru-RU"/>
        </w:rPr>
        <w:t xml:space="preserve"> предъявляемым к ним постановлением Правительства Российской Федерации от 01 октября 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расположено 47 населенных пунктов (в том числе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являющаяся административным центром данного муниципального округа). Три населенных пункта находятся в стадии ликвидации (население отсутствует).</w:t>
      </w:r>
    </w:p>
    <w:p w:rsidR="00480089" w:rsidRDefault="00480089" w:rsidP="00480089">
      <w:pPr>
        <w:spacing w:after="0" w:line="240" w:lineRule="auto"/>
        <w:ind w:firstLine="709"/>
        <w:jc w:val="both"/>
        <w:rPr>
          <w:rFonts w:ascii="Times New Roman" w:eastAsia="Times New Roman" w:hAnsi="Times New Roman" w:cs="Times New Roman"/>
          <w:bCs/>
          <w:kern w:val="1"/>
          <w:sz w:val="28"/>
          <w:szCs w:val="28"/>
          <w:lang w:eastAsia="ru-RU"/>
        </w:rPr>
      </w:pPr>
      <w:r w:rsidRPr="006D66E5">
        <w:rPr>
          <w:rFonts w:ascii="Times New Roman" w:eastAsia="Times New Roman" w:hAnsi="Times New Roman" w:cs="Times New Roman"/>
          <w:sz w:val="28"/>
          <w:szCs w:val="28"/>
          <w:lang w:eastAsia="ru-RU"/>
        </w:rPr>
        <w:t xml:space="preserve">Согласно Реестру муниципальных маршрутов регулярных перевозок в округе </w:t>
      </w:r>
      <w:r w:rsidR="00CE4C3B">
        <w:rPr>
          <w:rFonts w:ascii="Times New Roman" w:eastAsia="Times New Roman" w:hAnsi="Times New Roman" w:cs="Times New Roman"/>
          <w:bCs/>
          <w:kern w:val="1"/>
          <w:sz w:val="28"/>
          <w:szCs w:val="28"/>
          <w:lang w:eastAsia="ru-RU"/>
        </w:rPr>
        <w:t>(далее -</w:t>
      </w:r>
      <w:r w:rsidRPr="006D66E5">
        <w:rPr>
          <w:rFonts w:ascii="Times New Roman" w:eastAsia="Times New Roman" w:hAnsi="Times New Roman" w:cs="Times New Roman"/>
          <w:bCs/>
          <w:kern w:val="1"/>
          <w:sz w:val="28"/>
          <w:szCs w:val="28"/>
          <w:lang w:eastAsia="ru-RU"/>
        </w:rPr>
        <w:t xml:space="preserve"> Реестр) </w:t>
      </w:r>
      <w:r w:rsidRPr="006D66E5">
        <w:rPr>
          <w:rFonts w:ascii="Times New Roman" w:eastAsia="Times New Roman" w:hAnsi="Times New Roman" w:cs="Times New Roman"/>
          <w:sz w:val="28"/>
          <w:szCs w:val="28"/>
          <w:lang w:eastAsia="ru-RU"/>
        </w:rPr>
        <w:t>м</w:t>
      </w:r>
      <w:r w:rsidRPr="006D66E5">
        <w:rPr>
          <w:rFonts w:ascii="Times New Roman" w:eastAsia="Times New Roman" w:hAnsi="Times New Roman" w:cs="Times New Roman"/>
          <w:bCs/>
          <w:kern w:val="1"/>
          <w:sz w:val="28"/>
          <w:szCs w:val="28"/>
          <w:lang w:eastAsia="ru-RU"/>
        </w:rPr>
        <w:t xml:space="preserve">аршрутная сеть </w:t>
      </w:r>
      <w:r w:rsidRPr="006D66E5">
        <w:rPr>
          <w:rFonts w:ascii="Times New Roman" w:eastAsia="Times New Roman" w:hAnsi="Times New Roman" w:cs="Times New Roman"/>
          <w:sz w:val="28"/>
          <w:szCs w:val="28"/>
          <w:lang w:eastAsia="ru-RU"/>
        </w:rPr>
        <w:t>округа</w:t>
      </w:r>
      <w:r w:rsidRPr="006D66E5">
        <w:rPr>
          <w:rFonts w:ascii="Times New Roman" w:eastAsia="Times New Roman" w:hAnsi="Times New Roman" w:cs="Times New Roman"/>
          <w:bCs/>
          <w:kern w:val="1"/>
          <w:sz w:val="28"/>
          <w:szCs w:val="28"/>
          <w:lang w:eastAsia="ru-RU"/>
        </w:rPr>
        <w:t xml:space="preserve"> состоит из </w:t>
      </w:r>
      <w:r>
        <w:rPr>
          <w:rFonts w:ascii="Times New Roman" w:eastAsia="Times New Roman" w:hAnsi="Times New Roman" w:cs="Times New Roman"/>
          <w:bCs/>
          <w:kern w:val="1"/>
          <w:sz w:val="28"/>
          <w:szCs w:val="28"/>
          <w:lang w:eastAsia="ru-RU"/>
        </w:rPr>
        <w:t xml:space="preserve">5 </w:t>
      </w:r>
      <w:r w:rsidRPr="006D66E5">
        <w:rPr>
          <w:rFonts w:ascii="Times New Roman" w:eastAsia="Times New Roman" w:hAnsi="Times New Roman" w:cs="Times New Roman"/>
          <w:bCs/>
          <w:kern w:val="1"/>
          <w:sz w:val="28"/>
          <w:szCs w:val="28"/>
          <w:lang w:eastAsia="ru-RU"/>
        </w:rPr>
        <w:t>муниципальных маршрутов регулярных перевозок:</w:t>
      </w:r>
    </w:p>
    <w:p w:rsidR="00E3191E" w:rsidRPr="006D66E5" w:rsidRDefault="00E3191E" w:rsidP="00480089">
      <w:pPr>
        <w:spacing w:after="0" w:line="240" w:lineRule="auto"/>
        <w:ind w:firstLine="709"/>
        <w:jc w:val="both"/>
        <w:rPr>
          <w:rFonts w:ascii="Times New Roman" w:eastAsia="Times New Roman" w:hAnsi="Times New Roman" w:cs="Times New Roman"/>
          <w:bCs/>
          <w:kern w:val="1"/>
          <w:sz w:val="28"/>
          <w:szCs w:val="28"/>
          <w:lang w:eastAsia="ru-RU"/>
        </w:rPr>
      </w:pP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101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Галюгаевская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102 «п. Рощино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103 «42 км.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104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п. Балтийский»;</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105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х. Пролетарский».</w:t>
      </w:r>
    </w:p>
    <w:p w:rsidR="00480089" w:rsidRPr="006D66E5" w:rsidRDefault="00480089" w:rsidP="00480089">
      <w:pPr>
        <w:spacing w:after="0" w:line="240" w:lineRule="auto"/>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Указанные маршруты охватывают 18 населенных пунктов округа.</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имеется автотранспортное предприятие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АО «Меркурий», расположенное по адресу: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D66E5">
        <w:rPr>
          <w:rFonts w:ascii="Times New Roman" w:eastAsia="Times New Roman" w:hAnsi="Times New Roman" w:cs="Times New Roman"/>
          <w:sz w:val="28"/>
          <w:szCs w:val="28"/>
          <w:lang w:eastAsia="ru-RU"/>
        </w:rPr>
        <w:t xml:space="preserve"> Курская, ул. Акулова, д. 48. Данное предприятие осуществляет перевозку по муниципальным маршрутам округа и межмуниципальным маршрутам в Ставропольском крае.</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color w:val="FF0000"/>
          <w:sz w:val="28"/>
          <w:szCs w:val="28"/>
          <w:lang w:eastAsia="ar-SA"/>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Times New Roman" w:hAnsi="Times New Roman" w:cs="Times New Roman"/>
          <w:bCs/>
          <w:kern w:val="1"/>
          <w:sz w:val="28"/>
          <w:szCs w:val="28"/>
          <w:lang w:eastAsia="ru-RU"/>
        </w:rPr>
        <w:t xml:space="preserve"> транспортное обслуживание населения так же, осу</w:t>
      </w:r>
      <w:r w:rsidR="00CE4C3B">
        <w:rPr>
          <w:rFonts w:ascii="Times New Roman" w:eastAsia="Times New Roman" w:hAnsi="Times New Roman" w:cs="Times New Roman"/>
          <w:bCs/>
          <w:kern w:val="1"/>
          <w:sz w:val="28"/>
          <w:szCs w:val="28"/>
          <w:lang w:eastAsia="ru-RU"/>
        </w:rPr>
        <w:t xml:space="preserve">ществляется за счет проходящих </w:t>
      </w:r>
      <w:r w:rsidRPr="006D66E5">
        <w:rPr>
          <w:rFonts w:ascii="Times New Roman" w:eastAsia="Times New Roman" w:hAnsi="Times New Roman" w:cs="Times New Roman"/>
          <w:bCs/>
          <w:kern w:val="1"/>
          <w:sz w:val="28"/>
          <w:szCs w:val="28"/>
          <w:lang w:eastAsia="ru-RU"/>
        </w:rPr>
        <w:t>межмуниципальных маршрутов Ставропольского края и межсубъектных маршрутов.</w:t>
      </w:r>
    </w:p>
    <w:p w:rsidR="00480089" w:rsidRDefault="00480089" w:rsidP="00480089">
      <w:pPr>
        <w:spacing w:after="0" w:line="240" w:lineRule="auto"/>
        <w:ind w:right="45" w:firstLine="709"/>
        <w:jc w:val="both"/>
        <w:rPr>
          <w:rFonts w:ascii="Times New Roman" w:eastAsia="Times New Roman" w:hAnsi="Times New Roman" w:cs="Times New Roman"/>
          <w:b/>
          <w:color w:val="00B050"/>
          <w:sz w:val="28"/>
          <w:szCs w:val="28"/>
          <w:lang w:eastAsia="ar-SA"/>
        </w:rPr>
      </w:pPr>
    </w:p>
    <w:p w:rsidR="00480089" w:rsidRPr="00BF7B84"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BF7B84">
        <w:rPr>
          <w:rFonts w:ascii="Times New Roman" w:eastAsia="Calibri" w:hAnsi="Times New Roman" w:cs="Times New Roman"/>
          <w:sz w:val="28"/>
          <w:szCs w:val="28"/>
        </w:rPr>
        <w:t xml:space="preserve">2.4.15. </w:t>
      </w:r>
      <w:r w:rsidRPr="00BF7B84">
        <w:rPr>
          <w:rFonts w:ascii="Times New Roman" w:eastAsia="Times New Roman" w:hAnsi="Times New Roman" w:cs="Times New Roman"/>
          <w:sz w:val="28"/>
          <w:szCs w:val="28"/>
          <w:lang w:eastAsia="ar-SA"/>
        </w:rPr>
        <w:t>Жилищный фонд</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lastRenderedPageBreak/>
        <w:t>Жилищный фонд округа составляет 61 многоквартирный дом (далее - МКД) общей площадью 34 024,9 кв. м, 1 578 жилых домов блокированной застройки общей площадью 193 302 кв. м, расположенных на территориях следующих поселений:</w:t>
      </w:r>
    </w:p>
    <w:p w:rsidR="00480089" w:rsidRPr="004212E7" w:rsidRDefault="00480089" w:rsidP="00480089">
      <w:pPr>
        <w:spacing w:after="0" w:line="240" w:lineRule="auto"/>
        <w:ind w:firstLine="709"/>
        <w:jc w:val="both"/>
        <w:rPr>
          <w:rFonts w:ascii="Times New Roman" w:eastAsia="Times New Roman" w:hAnsi="Times New Roman" w:cs="Times New Roman"/>
          <w:sz w:val="16"/>
          <w:szCs w:val="16"/>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705"/>
        <w:gridCol w:w="3118"/>
        <w:gridCol w:w="1985"/>
      </w:tblGrid>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п/п</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Наименование поселений</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Количество МКД ед./в т.ч. более 30 квартир</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Общая площадь</w:t>
            </w:r>
          </w:p>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кв.м</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Балтийский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2469,7</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Курской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45/6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25231,5</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Дыдымовский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3665,1</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Русский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2328,8</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Галюгаевский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329,8</w:t>
            </w:r>
          </w:p>
        </w:tc>
      </w:tr>
      <w:tr w:rsidR="00480089" w:rsidRPr="004212E7" w:rsidTr="00480089">
        <w:tc>
          <w:tcPr>
            <w:tcW w:w="690"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Итого </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61/6</w:t>
            </w:r>
          </w:p>
        </w:tc>
        <w:tc>
          <w:tcPr>
            <w:tcW w:w="1985"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34024,9</w:t>
            </w:r>
          </w:p>
        </w:tc>
      </w:tr>
    </w:tbl>
    <w:p w:rsidR="00480089" w:rsidRPr="004212E7" w:rsidRDefault="00480089" w:rsidP="00480089">
      <w:pPr>
        <w:spacing w:after="0" w:line="240" w:lineRule="auto"/>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 xml:space="preserve">из них - один МКД аварийный, в хуторе Дыдымовка, который включен в программу по переселению из ветхого и аварийного фонда, реализацию которой осуществляет министерство строительства и архитектуры Ставропольского края. По состоянию на декабрь 2022 года, часть граждан из аварийного МКД переселены в благоустроенное жилье. </w:t>
      </w:r>
    </w:p>
    <w:p w:rsidR="00480089" w:rsidRPr="004212E7" w:rsidRDefault="00480089" w:rsidP="00480089">
      <w:pPr>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Муниципальный жилищный фонд состоит из 48 квартир и 19 домовладений, всего площадью 3 590,6 кв. м, расположенных на территориях округа. Заключено 20 договоров социального найма жилых помещений муниципального фонда.</w:t>
      </w:r>
    </w:p>
    <w:p w:rsidR="00480089" w:rsidRPr="004212E7" w:rsidRDefault="00480089" w:rsidP="00480089">
      <w:pPr>
        <w:autoSpaceDE w:val="0"/>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В шести МКД свыше 30 квартир общей площадью 9 176,2 м</w:t>
      </w:r>
      <w:r w:rsidRPr="004212E7">
        <w:rPr>
          <w:rFonts w:ascii="Times New Roman" w:eastAsia="Times New Roman" w:hAnsi="Times New Roman" w:cs="Times New Roman"/>
          <w:sz w:val="28"/>
          <w:szCs w:val="28"/>
          <w:vertAlign w:val="superscript"/>
          <w:lang w:eastAsia="ar-SA"/>
        </w:rPr>
        <w:t>2</w:t>
      </w:r>
      <w:r w:rsidRPr="004212E7">
        <w:rPr>
          <w:rFonts w:ascii="Times New Roman" w:eastAsia="Times New Roman" w:hAnsi="Times New Roman" w:cs="Times New Roman"/>
          <w:sz w:val="28"/>
          <w:szCs w:val="28"/>
          <w:lang w:eastAsia="ar-SA"/>
        </w:rPr>
        <w:t xml:space="preserve"> в соответствии с требованиями статьи 161 Жилищного кодекса Российской Федерации выбран способ управления управляющей компанией, заключены договоры с управляющими компаниями ООО «ЦСС» г. Ставрополя, ООО «ИГНИС» г. Буденновска. Собственниками помещений двух МКД с количеством квартир менее 30-ти выбран непосредственный способ управления МКД.</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2.4.16. </w:t>
      </w:r>
      <w:r w:rsidRPr="00BF7B84">
        <w:rPr>
          <w:rFonts w:ascii="Times New Roman" w:eastAsia="Times New Roman" w:hAnsi="Times New Roman" w:cs="Times New Roman"/>
          <w:bCs/>
          <w:sz w:val="28"/>
          <w:szCs w:val="28"/>
          <w:lang w:eastAsia="ru-RU"/>
        </w:rPr>
        <w:t>Информационно-коммуникативная инфраструктура.</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Calibri" w:hAnsi="Times New Roman" w:cs="Times New Roman"/>
          <w:spacing w:val="-4"/>
          <w:sz w:val="28"/>
          <w:szCs w:val="28"/>
        </w:rPr>
        <w:t xml:space="preserve">На территории округа </w:t>
      </w:r>
      <w:r w:rsidRPr="00834A65">
        <w:rPr>
          <w:rFonts w:ascii="Times New Roman" w:eastAsia="Times New Roman" w:hAnsi="Times New Roman" w:cs="Times New Roman"/>
          <w:spacing w:val="-4"/>
          <w:sz w:val="28"/>
          <w:szCs w:val="28"/>
        </w:rPr>
        <w:t>услуги связи жителям и организациям округа оказывают следующие операторы связи:</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 фиксированной телефонной связи - Ставропольский филиал </w:t>
      </w:r>
      <w:r w:rsidRPr="00834A65">
        <w:rPr>
          <w:rFonts w:ascii="Times New Roman" w:eastAsia="Calibri" w:hAnsi="Times New Roman" w:cs="Times New Roman"/>
          <w:spacing w:val="-4"/>
          <w:sz w:val="28"/>
          <w:szCs w:val="28"/>
          <w:lang w:eastAsia="ar-SA"/>
        </w:rPr>
        <w:t>публичного акционерного общества «Ростелеком» (далее - ПАО «Ростелеком»)</w:t>
      </w:r>
      <w:r w:rsidRPr="00834A65">
        <w:rPr>
          <w:rFonts w:ascii="Times New Roman" w:eastAsia="Times New Roman" w:hAnsi="Times New Roman" w:cs="Times New Roman"/>
          <w:spacing w:val="-4"/>
          <w:sz w:val="28"/>
          <w:szCs w:val="28"/>
        </w:rPr>
        <w:t xml:space="preserve">, занимающий существенное положение в сети связи общего пользования, в лице Курского линейно-технического цеха; </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операторы подвижной радиотелефонной связи - Ставропольский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«ВымпелКом» (далее - ПАО «ВымпелКом») (торговая марка Билайн), Ставропольское региональное отделение Кавказского филиала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«МегаФон» (далее - ПАО «МегаФон») (торговая марка МегаФон) и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«Мобильные ТелеСистемы» в Ставропольском крае (далее - ПАО «МТС») (торговая марка МТС);</w:t>
      </w:r>
    </w:p>
    <w:p w:rsidR="00480089" w:rsidRPr="00834A65" w:rsidRDefault="00480089" w:rsidP="00480089">
      <w:pPr>
        <w:shd w:val="clear" w:color="auto" w:fill="FFFFFF"/>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lastRenderedPageBreak/>
        <w:t>оператор почтовых услуг связи - ф</w:t>
      </w:r>
      <w:r w:rsidRPr="00834A65">
        <w:rPr>
          <w:rFonts w:ascii="Times New Roman" w:eastAsia="Calibri" w:hAnsi="Times New Roman" w:cs="Times New Roman"/>
          <w:sz w:val="28"/>
          <w:szCs w:val="28"/>
        </w:rPr>
        <w:t xml:space="preserve">илиал </w:t>
      </w:r>
      <w:r w:rsidRPr="00834A65">
        <w:rPr>
          <w:rFonts w:ascii="Times New Roman" w:eastAsia="Calibri" w:hAnsi="Times New Roman" w:cs="Times New Roman"/>
          <w:spacing w:val="-2"/>
          <w:sz w:val="28"/>
          <w:szCs w:val="28"/>
        </w:rPr>
        <w:t>акционерного общества «Почта России»</w:t>
      </w:r>
      <w:r w:rsidRPr="00834A65">
        <w:rPr>
          <w:rFonts w:ascii="Times New Roman" w:eastAsia="Calibri" w:hAnsi="Times New Roman" w:cs="Times New Roman"/>
          <w:sz w:val="28"/>
          <w:szCs w:val="28"/>
        </w:rPr>
        <w:t xml:space="preserve"> Управление федеральной почтовой связи Ставропольского края</w:t>
      </w:r>
      <w:r w:rsidRPr="00834A65">
        <w:rPr>
          <w:rFonts w:ascii="Times New Roman" w:eastAsia="Times New Roman" w:hAnsi="Times New Roman" w:cs="Times New Roman"/>
          <w:spacing w:val="-4"/>
          <w:sz w:val="28"/>
          <w:szCs w:val="28"/>
        </w:rPr>
        <w:t xml:space="preserve"> (далее - АО «Почта России»);</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rPr>
      </w:pPr>
      <w:r w:rsidRPr="00834A65">
        <w:rPr>
          <w:rFonts w:ascii="Times New Roman" w:eastAsia="Times New Roman" w:hAnsi="Times New Roman" w:cs="Times New Roman"/>
          <w:spacing w:val="-4"/>
          <w:sz w:val="28"/>
          <w:szCs w:val="28"/>
        </w:rPr>
        <w:t>оператор телерадиовещания федерального значения - филиал федерального государственного унитарного предприятия «Российская</w:t>
      </w:r>
      <w:r w:rsidRPr="00834A65">
        <w:rPr>
          <w:rFonts w:ascii="Times New Roman" w:eastAsia="Calibri" w:hAnsi="Times New Roman" w:cs="Times New Roman"/>
          <w:spacing w:val="-4"/>
          <w:sz w:val="28"/>
          <w:szCs w:val="28"/>
        </w:rPr>
        <w:t xml:space="preserve"> телевизионная и радиовещательная сеть» Ставропольский краевой радиотелевизионный передающий центр (далее - филиал ФГУП РТРС «Ставропольский КРТПЦ»).</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Сеть связи общего пользования ПАО «Ростелеком» в округе построена на 8 цифровых и 13 аналоговых автоматических телефонных станциях (далее - АТС). Уровень цифровизации АТС в округе составляет 72,5 %. Данная сеть связи позволяет оказывать организациям и физическим лицам весь спектр телекоммуникационных услуг, а именно:</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местная телефонная связь; внутризоновая связь; междугородная и международная телефонная связь; проводное радиовещание; услуги связи, оказываемые с помощью таксофонов; телеграфная связь; широкополосный доступ к информационно-телекоммуникационной сети «Интернет» (далее - сеть «Интернет»); дополнительные виды услуг на базе электронных АТС.</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lang w:eastAsia="ar-SA"/>
        </w:rPr>
      </w:pPr>
      <w:r w:rsidRPr="00834A65">
        <w:rPr>
          <w:rFonts w:ascii="Times New Roman" w:eastAsia="Calibri" w:hAnsi="Times New Roman" w:cs="Times New Roman"/>
          <w:spacing w:val="-4"/>
          <w:sz w:val="28"/>
          <w:szCs w:val="28"/>
        </w:rPr>
        <w:t xml:space="preserve">ПАО «Ростелеком», являясь крупнейшим национальным оператором связи, выбрано единственным универсальным оператором связи, на которого возложены задачи по </w:t>
      </w:r>
      <w:r w:rsidRPr="00834A65">
        <w:rPr>
          <w:rFonts w:ascii="Times New Roman" w:eastAsia="Calibri" w:hAnsi="Times New Roman" w:cs="Times New Roman"/>
          <w:spacing w:val="-4"/>
          <w:sz w:val="28"/>
          <w:szCs w:val="28"/>
          <w:lang w:eastAsia="ar-SA"/>
        </w:rPr>
        <w:t xml:space="preserve">поддержке существующей инфраструктуры универсальных услуг связи, включающей таксофоны, а также по обеспечению возможности широкополосного доступа к сети «Интернет» </w:t>
      </w:r>
      <w:r w:rsidRPr="00834A65">
        <w:rPr>
          <w:rFonts w:ascii="Times New Roman" w:eastAsia="Calibri" w:hAnsi="Times New Roman" w:cs="Times New Roman"/>
          <w:spacing w:val="-4"/>
          <w:sz w:val="28"/>
          <w:szCs w:val="28"/>
        </w:rPr>
        <w:t xml:space="preserve">по технологии </w:t>
      </w:r>
      <w:r w:rsidRPr="00834A65">
        <w:rPr>
          <w:rFonts w:ascii="Times New Roman" w:eastAsia="Calibri" w:hAnsi="Times New Roman" w:cs="Times New Roman"/>
          <w:spacing w:val="-4"/>
          <w:sz w:val="28"/>
          <w:szCs w:val="28"/>
        </w:rPr>
        <w:br/>
        <w:t xml:space="preserve">WI-FI </w:t>
      </w:r>
      <w:r w:rsidRPr="00834A65">
        <w:rPr>
          <w:rFonts w:ascii="Times New Roman" w:eastAsia="Calibri" w:hAnsi="Times New Roman" w:cs="Times New Roman"/>
          <w:spacing w:val="-4"/>
          <w:sz w:val="28"/>
          <w:szCs w:val="28"/>
          <w:lang w:eastAsia="ar-SA"/>
        </w:rPr>
        <w:t xml:space="preserve">на скорости не менее 10 Мбит/сек </w:t>
      </w:r>
      <w:r w:rsidRPr="00834A65">
        <w:rPr>
          <w:rFonts w:ascii="Times New Roman" w:eastAsia="Calibri" w:hAnsi="Times New Roman" w:cs="Times New Roman"/>
          <w:spacing w:val="-4"/>
          <w:sz w:val="28"/>
          <w:szCs w:val="28"/>
        </w:rPr>
        <w:t xml:space="preserve">в точках доступа, расположенных в населенных пунктах с численностью населения от 250 до 500 </w:t>
      </w:r>
      <w:r w:rsidRPr="00834A65">
        <w:rPr>
          <w:rFonts w:ascii="Times New Roman" w:eastAsia="Calibri" w:hAnsi="Times New Roman" w:cs="Times New Roman"/>
          <w:spacing w:val="-4"/>
          <w:sz w:val="28"/>
          <w:szCs w:val="28"/>
          <w:lang w:eastAsia="ar-SA"/>
        </w:rPr>
        <w:t>жителей.</w:t>
      </w:r>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834A65">
        <w:rPr>
          <w:rFonts w:ascii="Times New Roman" w:eastAsia="Times New Roman" w:hAnsi="Times New Roman" w:cs="Times New Roman"/>
          <w:spacing w:val="-4"/>
          <w:sz w:val="28"/>
          <w:szCs w:val="28"/>
          <w:lang w:eastAsia="ru-RU"/>
        </w:rPr>
        <w:t xml:space="preserve">В соответствии с трехсторонним соглашением, заключенным между Министерством цифрового развития, связи и массовых коммуникаций Российской Федерации, Правительством Ставропольского края и ПАО «Ростелеком», на территории округа в 2018-2020 годах в рамках проекта «Устранению Цифрового Неравенства» (далее - УЦН) организованы точки доступа к сети «Интернет» по технологии WI-FI в </w:t>
      </w:r>
      <w:r w:rsidRPr="00834A65">
        <w:rPr>
          <w:rFonts w:ascii="Times New Roman" w:eastAsia="Times New Roman" w:hAnsi="Times New Roman" w:cs="Arial"/>
          <w:sz w:val="28"/>
          <w:szCs w:val="28"/>
          <w:lang w:eastAsia="ru-RU"/>
        </w:rPr>
        <w:t>п. Ровный, п. Бурунный, х. Кировский, х. Моздокский, х. Широкий Камыш, х. Медведев.</w:t>
      </w:r>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4A65">
        <w:rPr>
          <w:rFonts w:ascii="Times New Roman" w:eastAsia="Times New Roman" w:hAnsi="Times New Roman" w:cs="Times New Roman"/>
          <w:spacing w:val="-4"/>
          <w:sz w:val="28"/>
          <w:szCs w:val="28"/>
          <w:lang w:eastAsia="ru-RU"/>
        </w:rPr>
        <w:t xml:space="preserve">Кроме того, в соответствии с планами развития телекоммуникационной инфраструктуры </w:t>
      </w:r>
      <w:r w:rsidRPr="00834A65">
        <w:rPr>
          <w:rFonts w:ascii="Times New Roman" w:eastAsia="Times New Roman" w:hAnsi="Times New Roman" w:cs="Arial"/>
          <w:spacing w:val="-4"/>
          <w:sz w:val="28"/>
          <w:szCs w:val="20"/>
          <w:lang w:eastAsia="ru-RU"/>
        </w:rPr>
        <w:t xml:space="preserve">в малочисленных </w:t>
      </w:r>
      <w:r w:rsidRPr="00834A65">
        <w:rPr>
          <w:rFonts w:ascii="Times New Roman" w:eastAsia="Times New Roman" w:hAnsi="Times New Roman" w:cs="Times New Roman"/>
          <w:spacing w:val="-4"/>
          <w:sz w:val="28"/>
          <w:szCs w:val="28"/>
          <w:lang w:eastAsia="ru-RU"/>
        </w:rPr>
        <w:t>и зачастую отдаленных от районных центров населенных пунктов края</w:t>
      </w:r>
      <w:r w:rsidRPr="00834A65">
        <w:rPr>
          <w:rFonts w:ascii="Times New Roman" w:eastAsia="Times New Roman" w:hAnsi="Times New Roman" w:cs="Arial"/>
          <w:spacing w:val="-4"/>
          <w:sz w:val="28"/>
          <w:szCs w:val="20"/>
          <w:lang w:eastAsia="ru-RU"/>
        </w:rPr>
        <w:t xml:space="preserve"> в</w:t>
      </w:r>
      <w:r w:rsidRPr="00834A65">
        <w:rPr>
          <w:rFonts w:ascii="Times New Roman" w:eastAsia="Times New Roman" w:hAnsi="Times New Roman" w:cs="Times New Roman"/>
          <w:spacing w:val="-4"/>
          <w:sz w:val="28"/>
          <w:szCs w:val="28"/>
          <w:lang w:eastAsia="ru-RU"/>
        </w:rPr>
        <w:t xml:space="preserve"> 2019-2021 годах </w:t>
      </w:r>
      <w:r w:rsidRPr="00834A65">
        <w:rPr>
          <w:rFonts w:ascii="Times New Roman" w:eastAsia="Times New Roman" w:hAnsi="Times New Roman" w:cs="Arial"/>
          <w:spacing w:val="-4"/>
          <w:sz w:val="28"/>
          <w:szCs w:val="20"/>
          <w:lang w:eastAsia="ru-RU"/>
        </w:rPr>
        <w:t xml:space="preserve">в рамках федерального проекта «Информационная инфраструктура» национальной программы «Цифровая экономика Российской Федерации» реализованы мероприятия по подключению к сети «Интернет» </w:t>
      </w:r>
      <w:r w:rsidRPr="00834A65">
        <w:rPr>
          <w:rFonts w:ascii="Times New Roman" w:eastAsia="Times New Roman" w:hAnsi="Times New Roman" w:cs="Times New Roman"/>
          <w:spacing w:val="-4"/>
          <w:sz w:val="28"/>
          <w:szCs w:val="28"/>
          <w:lang w:eastAsia="ru-RU"/>
        </w:rPr>
        <w:t xml:space="preserve">с использованием волоконно-оптических линий связи (далее - ВОЛС) </w:t>
      </w:r>
      <w:r w:rsidRPr="00834A65">
        <w:rPr>
          <w:rFonts w:ascii="Times New Roman" w:eastAsia="Times New Roman" w:hAnsi="Times New Roman" w:cs="Arial"/>
          <w:spacing w:val="-4"/>
          <w:sz w:val="28"/>
          <w:szCs w:val="20"/>
          <w:lang w:eastAsia="ru-RU"/>
        </w:rPr>
        <w:t xml:space="preserve">социально значимых объектов </w:t>
      </w:r>
      <w:r w:rsidRPr="00834A65">
        <w:rPr>
          <w:rFonts w:ascii="Times New Roman" w:eastAsia="Times New Roman" w:hAnsi="Times New Roman" w:cs="Times New Roman"/>
          <w:spacing w:val="-4"/>
          <w:sz w:val="28"/>
          <w:szCs w:val="28"/>
          <w:lang w:eastAsia="ru-RU"/>
        </w:rPr>
        <w:t xml:space="preserve">(далее - </w:t>
      </w:r>
      <w:r w:rsidRPr="00834A65">
        <w:rPr>
          <w:rFonts w:ascii="Times New Roman" w:eastAsia="Times New Roman" w:hAnsi="Times New Roman" w:cs="Arial"/>
          <w:spacing w:val="-4"/>
          <w:sz w:val="28"/>
          <w:szCs w:val="20"/>
          <w:lang w:eastAsia="ru-RU"/>
        </w:rPr>
        <w:t>СЗО) в следующих населенных пунктах</w:t>
      </w:r>
      <w:r w:rsidRPr="00834A65">
        <w:rPr>
          <w:rFonts w:ascii="Times New Roman" w:eastAsia="Times New Roman" w:hAnsi="Times New Roman" w:cs="Times New Roman"/>
          <w:bCs/>
          <w:spacing w:val="-4"/>
          <w:sz w:val="28"/>
          <w:szCs w:val="28"/>
          <w:lang w:eastAsia="ru-RU"/>
        </w:rPr>
        <w:t xml:space="preserve"> </w:t>
      </w:r>
      <w:r w:rsidRPr="00834A65">
        <w:rPr>
          <w:rFonts w:ascii="Times New Roman" w:eastAsia="Times New Roman" w:hAnsi="Times New Roman" w:cs="Times New Roman"/>
          <w:spacing w:val="-4"/>
          <w:sz w:val="28"/>
          <w:szCs w:val="28"/>
          <w:lang w:eastAsia="ru-RU"/>
        </w:rPr>
        <w:t>округа</w:t>
      </w:r>
      <w:r w:rsidRPr="00834A65">
        <w:rPr>
          <w:rFonts w:ascii="Times New Roman" w:eastAsia="Times New Roman" w:hAnsi="Times New Roman" w:cs="Arial"/>
          <w:spacing w:val="-4"/>
          <w:sz w:val="28"/>
          <w:szCs w:val="20"/>
          <w:lang w:eastAsia="ru-RU"/>
        </w:rPr>
        <w:t>:</w:t>
      </w:r>
      <w:r w:rsidRPr="00834A65">
        <w:rPr>
          <w:rFonts w:ascii="Times New Roman" w:eastAsia="Times New Roman" w:hAnsi="Times New Roman" w:cs="Times New Roman"/>
          <w:sz w:val="28"/>
          <w:szCs w:val="28"/>
          <w:lang w:eastAsia="ru-RU"/>
        </w:rPr>
        <w:t xml:space="preserve"> </w:t>
      </w:r>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4A65">
        <w:rPr>
          <w:rFonts w:ascii="Times New Roman" w:eastAsia="Times New Roman" w:hAnsi="Times New Roman" w:cs="Times New Roman"/>
          <w:sz w:val="28"/>
          <w:szCs w:val="28"/>
          <w:lang w:eastAsia="ru-RU"/>
        </w:rPr>
        <w:t xml:space="preserve">п. Ага-Батыр, п. Балтийский, х. Бугулов,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xml:space="preserve"> Галюгаевская, х. Графский, х. Дыдымкин, х. Зайцев, с. Каново, х. Кировский,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xml:space="preserve"> Курская, х. Медведев, п. Мирный, с. Полтавское, х. Привольный, п. Ровный, с. Ростовановское, п. Рощино, с. Русское, с. Серноводское,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834A65">
        <w:rPr>
          <w:rFonts w:ascii="Times New Roman" w:eastAsia="Times New Roman" w:hAnsi="Times New Roman" w:cs="Times New Roman"/>
          <w:sz w:val="28"/>
          <w:szCs w:val="28"/>
          <w:lang w:eastAsia="ru-RU"/>
        </w:rPr>
        <w:t> Стодеревская, с. Уваровское, х. Широкий Камыш, с. Эдиссия.</w:t>
      </w:r>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834A65">
        <w:rPr>
          <w:rFonts w:ascii="Times New Roman" w:eastAsia="Times New Roman" w:hAnsi="Times New Roman" w:cs="Times New Roman"/>
          <w:spacing w:val="-4"/>
          <w:sz w:val="28"/>
          <w:szCs w:val="28"/>
          <w:lang w:eastAsia="ru-RU"/>
        </w:rPr>
        <w:lastRenderedPageBreak/>
        <w:t xml:space="preserve">Итого, возможность предоставления услуг широкополосного доступа к сети «Интернет» с использованием ВОЛС до узла связи имеется </w:t>
      </w:r>
      <w:r w:rsidRPr="00834A65">
        <w:rPr>
          <w:rFonts w:ascii="Times New Roman" w:eastAsia="Times New Roman" w:hAnsi="Times New Roman" w:cs="Arial"/>
          <w:spacing w:val="-4"/>
          <w:sz w:val="28"/>
          <w:szCs w:val="20"/>
          <w:lang w:eastAsia="ru-RU"/>
        </w:rPr>
        <w:t xml:space="preserve">в следующих </w:t>
      </w:r>
      <w:r w:rsidRPr="00834A65">
        <w:rPr>
          <w:rFonts w:ascii="Times New Roman" w:eastAsia="Times New Roman" w:hAnsi="Times New Roman" w:cs="Times New Roman"/>
          <w:spacing w:val="-4"/>
          <w:sz w:val="28"/>
          <w:szCs w:val="28"/>
          <w:lang w:eastAsia="ru-RU"/>
        </w:rPr>
        <w:t xml:space="preserve">населенных пунктах округа: </w:t>
      </w:r>
    </w:p>
    <w:p w:rsidR="00480089" w:rsidRPr="00834A65" w:rsidRDefault="000A4318" w:rsidP="00480089">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ст-ц</w:t>
      </w:r>
      <w:r w:rsidR="00CE4C3B">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Курская, </w:t>
      </w:r>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Галюгаевская, х. Графский, х. Зайцев, х. Дыдымкин, п. Мирный, п. Рощино, с. Каново, х. Медведев, п. Ровный, с. Полтавское, п. Приозерный, п. Ага-Батыр, х. Пролетарский, с. Ростовановское, с. Русское, с. Русское-1, с. Серноводское, п. Балтийский, </w:t>
      </w:r>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r w:rsidR="00480089" w:rsidRPr="00834A65">
        <w:rPr>
          <w:rFonts w:ascii="Times New Roman" w:eastAsia="Calibri" w:hAnsi="Times New Roman" w:cs="Times New Roman"/>
          <w:sz w:val="28"/>
          <w:szCs w:val="28"/>
        </w:rPr>
        <w:t xml:space="preserve"> Стодеревская, с. Эдиссия, с. Уваровское, х. Привольный, х. Широкий Камыш (УЦН), п. Бурунный (УЦН), х. Кировский (УЦН), х. Моздокский (УЦН).</w:t>
      </w:r>
    </w:p>
    <w:p w:rsidR="00480089" w:rsidRPr="00834A65" w:rsidRDefault="00480089" w:rsidP="00480089">
      <w:pPr>
        <w:spacing w:after="0" w:line="240" w:lineRule="auto"/>
        <w:ind w:right="-1" w:firstLine="567"/>
        <w:jc w:val="both"/>
        <w:rPr>
          <w:rFonts w:ascii="Times New Roman" w:eastAsia="Calibri" w:hAnsi="Times New Roman" w:cs="Times New Roman"/>
          <w:spacing w:val="-4"/>
          <w:sz w:val="28"/>
          <w:szCs w:val="28"/>
        </w:rPr>
      </w:pPr>
      <w:r w:rsidRPr="00834A65">
        <w:rPr>
          <w:rFonts w:ascii="Times New Roman" w:eastAsia="Calibri" w:hAnsi="Times New Roman" w:cs="Times New Roman"/>
          <w:spacing w:val="-4"/>
          <w:sz w:val="28"/>
          <w:szCs w:val="28"/>
        </w:rPr>
        <w:t xml:space="preserve">Перечень населенных пунктов округа, в которых отсутствует возможность проводного доступа к сети Интернет с использованием ВОЛС: </w:t>
      </w:r>
    </w:p>
    <w:p w:rsidR="00480089" w:rsidRPr="00834A65" w:rsidRDefault="00480089" w:rsidP="00480089">
      <w:pPr>
        <w:spacing w:after="0" w:line="240" w:lineRule="auto"/>
        <w:ind w:firstLine="567"/>
        <w:jc w:val="both"/>
        <w:rPr>
          <w:rFonts w:ascii="Times New Roman" w:eastAsia="Calibri" w:hAnsi="Times New Roman" w:cs="Times New Roman"/>
          <w:sz w:val="28"/>
          <w:szCs w:val="28"/>
        </w:rPr>
      </w:pPr>
      <w:r w:rsidRPr="00834A65">
        <w:rPr>
          <w:rFonts w:ascii="Times New Roman" w:eastAsia="Calibri" w:hAnsi="Times New Roman" w:cs="Times New Roman"/>
          <w:sz w:val="28"/>
          <w:szCs w:val="28"/>
        </w:rPr>
        <w:t>а. Али-Кую, х. Березкин, х. Бугулов, х. Веденяпин, с. Добровольное, х Дыдымовка, х. Межевой, х. Новая Деревня, п. Новобалтийский, х. Новоивановский, х. Новотаврический, п. Песчаный, п. Правобережный, х. Прогонный, п. Совхозный, х. Тарский, х. Труд Земледельца, п. Трудовой, п. Южанин.</w:t>
      </w:r>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 xml:space="preserve">Операторами подвижной радиотелефонной связи на территории </w:t>
      </w:r>
      <w:r w:rsidRPr="00834A65">
        <w:rPr>
          <w:rFonts w:ascii="Times New Roman" w:eastAsia="Times New Roman" w:hAnsi="Times New Roman" w:cs="Times New Roman"/>
          <w:spacing w:val="-4"/>
          <w:sz w:val="28"/>
          <w:szCs w:val="28"/>
          <w:lang w:eastAsia="ar-SA"/>
        </w:rPr>
        <w:br/>
        <w:t xml:space="preserve">22 населенных пунктов </w:t>
      </w:r>
      <w:r w:rsidR="00CE4C3B">
        <w:rPr>
          <w:rFonts w:ascii="Times New Roman" w:eastAsia="Times New Roman" w:hAnsi="Times New Roman" w:cs="Times New Roman"/>
          <w:spacing w:val="-4"/>
          <w:sz w:val="28"/>
          <w:szCs w:val="28"/>
          <w:lang w:eastAsia="ar-SA"/>
        </w:rPr>
        <w:t xml:space="preserve">округа установлено </w:t>
      </w:r>
      <w:r w:rsidRPr="00834A65">
        <w:rPr>
          <w:rFonts w:ascii="Times New Roman" w:eastAsia="Times New Roman" w:hAnsi="Times New Roman" w:cs="Times New Roman"/>
          <w:spacing w:val="-4"/>
          <w:sz w:val="28"/>
          <w:szCs w:val="28"/>
          <w:lang w:eastAsia="ar-SA"/>
        </w:rPr>
        <w:t>159 базовых станций подвижной радиотелефонной связи стандартов 2G, 3G и 4G (фото 3) из них: ПАО «МегаФон» - 36 шт., ПАО «ВымпелКом» - 63 шт., ПАО «МТС» - 60 шт.</w:t>
      </w:r>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На 31 декабря 2022 года покрытие сетью подвижной радиотелефонной связи стандарта GSM достигло - 97 % территории округа, на которой проживают 99 % населения округа.</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val="x-none" w:eastAsia="ar-SA"/>
        </w:rPr>
        <w:t>Оборудование базовых станций подвижной радиотелефонной связи, установленных на территории округа, позволяет оказывать абонентам весь спектр услуг подвижной радиотелефонной связи, в том числе услуг голосовой связи и услуг высокоскоростного доступа к сети «Интернет» с использованием смартфонов или USB-модемов.</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Услуги почтовой связи населению оказываются 20 отделениями почтовой связи (ОПС) АО «Почта России». Штатная численность сотрудников ОПС по состоянию на 22 декабря 2022 года составляет 66 шт. ед., укомплектованность штата сотрудников ОПС составляет 100 %.</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Отделениями почтовой связи населению округа оказываются следующие почтовые услуги: пересылка простой и заказной корреспонденции, бандеролей посылок, ускоренных почтовых отправлений, пересылка денежных переводов, доставка пенсий пособий населению. Режим работы отделений почтовой связи округа организован в соответствии с регламентом отрасли.</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почтовой связи общего пользования оказывают альтернативные операторы почтовой связи: </w:t>
      </w:r>
      <w:r w:rsidRPr="00834A65">
        <w:rPr>
          <w:rFonts w:ascii="Times New Roman" w:eastAsia="Calibri" w:hAnsi="Times New Roman" w:cs="Times New Roman"/>
          <w:spacing w:val="-6"/>
          <w:sz w:val="28"/>
          <w:szCs w:val="28"/>
          <w:lang w:val="en-US"/>
        </w:rPr>
        <w:t>PONY</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EXPRESS</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DIMEX</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DHL</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DPD</w:t>
      </w:r>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эфирного телерадиовещания населению предоставляет филиал ФГУП РТРС «Ставропольский КРТПЦ». На сегодняшний день 97,54 % населения округа имеют возможность принимать 20 программ цифрового эфирного наземного телевизионного вещания. </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Предоставление услуг цифрового эфирного телерадиовещания осуществляется на безвозмездной основе.</w:t>
      </w:r>
    </w:p>
    <w:p w:rsidR="00480089" w:rsidRPr="00834A65" w:rsidRDefault="00480089" w:rsidP="00480089">
      <w:pPr>
        <w:shd w:val="clear" w:color="auto" w:fill="FFFFFF"/>
        <w:autoSpaceDE w:val="0"/>
        <w:autoSpaceDN w:val="0"/>
        <w:adjustRightInd w:val="0"/>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lastRenderedPageBreak/>
        <w:t xml:space="preserve">Покрытие территории округа цифровым эфирным телевизионным сигналом осуществляется объектами цифровой сети, расположенными на территории </w:t>
      </w:r>
      <w:r w:rsidR="000A4318">
        <w:rPr>
          <w:rFonts w:ascii="Times New Roman" w:eastAsia="Calibri" w:hAnsi="Times New Roman" w:cs="Times New Roman"/>
          <w:sz w:val="28"/>
          <w:szCs w:val="28"/>
        </w:rPr>
        <w:t>ст-цы</w:t>
      </w:r>
      <w:r w:rsidRPr="00834A65">
        <w:rPr>
          <w:rFonts w:ascii="Times New Roman" w:eastAsia="Calibri" w:hAnsi="Times New Roman" w:cs="Times New Roman"/>
          <w:sz w:val="28"/>
          <w:szCs w:val="28"/>
        </w:rPr>
        <w:t xml:space="preserve"> Курская, </w:t>
      </w:r>
      <w:r w:rsidR="000A4318">
        <w:rPr>
          <w:rFonts w:ascii="Times New Roman" w:eastAsia="Calibri" w:hAnsi="Times New Roman" w:cs="Times New Roman"/>
          <w:sz w:val="28"/>
          <w:szCs w:val="28"/>
        </w:rPr>
        <w:t>ст-цы</w:t>
      </w:r>
      <w:r w:rsidRPr="00834A65">
        <w:rPr>
          <w:rFonts w:ascii="Times New Roman" w:eastAsia="Calibri" w:hAnsi="Times New Roman" w:cs="Times New Roman"/>
          <w:sz w:val="28"/>
          <w:szCs w:val="28"/>
        </w:rPr>
        <w:t xml:space="preserve"> Стодеревская</w:t>
      </w:r>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Цифровой сигнал в отличие от аналогового обеспечивает стабильное и качественное изображение телевизионной картинки.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В первый пакет цифровых телевизионных каналов входят следующие программы: «Первый канал», «Россия 1», «Матч ТВ», «НТВ», «Петербург-5 канал», «Россия-Культура», «Россия 24», «Детско-юношеский канал Карусель», «Общественное телевидение России» и «ТВ Центр», а также три радиопрограммы: «Маяк», «Радио России» и «Вести ФМ».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Во второй пакет цифровых телеканалов входят: «РЕН ТВ», «СПАС», «СТС», «Домашний», «ТВ-3», «Пятница», «ЗВЕЗДА», «МИР», «ТНТ», «Муз ТВ».</w:t>
      </w:r>
    </w:p>
    <w:p w:rsidR="00480089" w:rsidRPr="006370D5"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2.4.17. </w:t>
      </w:r>
      <w:r w:rsidRPr="00BF7B84">
        <w:rPr>
          <w:rFonts w:ascii="Times New Roman" w:eastAsia="Calibri" w:hAnsi="Times New Roman" w:cs="Times New Roman"/>
          <w:kern w:val="1"/>
          <w:sz w:val="28"/>
          <w:szCs w:val="28"/>
          <w:lang w:eastAsia="ru-RU"/>
        </w:rPr>
        <w:t>Социальная поддержка граждан</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 xml:space="preserve">Социальную поддержку в виде пособий, компенсаций и иных выплат, финансируемых как из средств федерального бюджета, так и из средств краевого бюджета жителям округа оказывает Управление труда и социальной поддержки населения администрации Курского муниципального округа Ставропольского края.  </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На территории округа осуществляет деятельность государственное бюджетное учреждение социального обслуживания «Курский центр социального обслуживания населения». Основной целью деятельности учреждения является предоставление гражданам социально-бытовых, социально-медицинских, социально-психологических, социально-экономических, социально-правовых, социально-педагогических, консультативных, социально-реабилитационных, социально-оздоровительных и других социальных услуг, в связи с чем, учреждение осуществляет:</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мониторинг социальной и демографической ситуации, уровня социально-экономического благополучия граждан на территории обслуживания;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выявление и дифференцированный учет граждан, нуждающихся в социальной поддержке, определение необходимых им форм помощи и периодичности (постоянно, временно, на разовой основе) ее предоставления;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оказание гражданам социальных, юридических, психологических, социально-медицинских, бытовых, торговых, консультативных и иных услуг при условии соблюдения принципов адресности и преемственности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привлечение государственных, муниципальных и негосударственных органов, организаций и учреждений, а также общественных организаций и объединений к решению вопросов оказания социальной поддержки населению и координацию их деятельности в этом направлении;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социально-экономических условий;</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lastRenderedPageBreak/>
        <w:t>проведение мероприятий по повышению профессионального уровня работников учреждения.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Сотрудники учреждения выполняют работы по оказанию социально-консультационной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Так же на территории округа осуществляет деятельность государственное бюджетное стационарное учреждение социального обслуживания населения «Курский дом - интернат для престарелых и инвалидов», расположенный в станице Галюгаевской. Учреждение находится на берегу старого русла реки Терек, как в прочем и всё поселение. Двухэтажное здание смотрит вглубь станицы, из окон тыльной стороны здания открывается очень красивый вид - лес, озеро Калюга, Кавказские горы, а каждое утро можно наблюдать восход солнца. Воздух чистый и свежий, нет городского шума и суеты, до ближайшего города Моздок Северная Осетия 28 км. Настоящий райский уголок.</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Учреждение рассчитано на 46 койко-ме</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w:t>
      </w:r>
      <w:r w:rsidRPr="00522AAF">
        <w:rPr>
          <w:rFonts w:ascii="Times New Roman" w:eastAsia="Calibri" w:hAnsi="Times New Roman" w:cs="Times New Roman"/>
          <w:kern w:val="1"/>
          <w:sz w:val="28"/>
          <w:szCs w:val="28"/>
          <w:lang w:eastAsia="ru-RU"/>
        </w:rPr>
        <w:t xml:space="preserve"> Одно и трёхместные комнаты разделены на блоки. В каждом блоке на три комнаты санитарный узел и душевая, где получатели социальных услуг могут принять душ самостоятельно. Для немобильных граждан на каждом этаже имеется душевая комната с ванной и механическим приводом для удобства купания. На втором этаже расположена столовая, буфетная комната, оборудованная всем необходимым для индивидуального приготовления еды, холл, где жители могут посмотреть телепередачи, расположившись на мягкой мебели. Просторная буфетная есть и на первом этаже учреждения. Она используется как столовая с двухместными столиками для маломобильных граждан, здесь же можно приготовить пищу самостоятельно, в буфетной для этого есть всё необходимое.</w:t>
      </w:r>
    </w:p>
    <w:p w:rsidR="00480089" w:rsidRPr="00522AAF" w:rsidRDefault="00ED613F"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Актовый зал оснаще</w:t>
      </w:r>
      <w:r w:rsidR="00480089" w:rsidRPr="00522AAF">
        <w:rPr>
          <w:rFonts w:ascii="Times New Roman" w:eastAsia="Calibri" w:hAnsi="Times New Roman" w:cs="Times New Roman"/>
          <w:kern w:val="1"/>
          <w:sz w:val="28"/>
          <w:szCs w:val="28"/>
          <w:lang w:eastAsia="ru-RU"/>
        </w:rPr>
        <w:t>н музыкальной и видеоаппаратурой, здесь проводятся мероприятия. Имеются спортивные принадлежности в ассортименте. Два уютных уголка отдыха, где можно почитать или полюбоваться аквариумными рыбками. Библиотека насчитывает 700 экземпляров книг разной тематической направленно</w:t>
      </w:r>
      <w:r>
        <w:rPr>
          <w:rFonts w:ascii="Times New Roman" w:eastAsia="Calibri" w:hAnsi="Times New Roman" w:cs="Times New Roman"/>
          <w:kern w:val="1"/>
          <w:sz w:val="28"/>
          <w:szCs w:val="28"/>
          <w:lang w:eastAsia="ru-RU"/>
        </w:rPr>
        <w:t>сти. Кабинет физиотерапии оснаще</w:t>
      </w:r>
      <w:r w:rsidR="00480089" w:rsidRPr="00522AAF">
        <w:rPr>
          <w:rFonts w:ascii="Times New Roman" w:eastAsia="Calibri" w:hAnsi="Times New Roman" w:cs="Times New Roman"/>
          <w:kern w:val="1"/>
          <w:sz w:val="28"/>
          <w:szCs w:val="28"/>
          <w:lang w:eastAsia="ru-RU"/>
        </w:rPr>
        <w:t>н: УФО; УВЧ; Дарсонваль; УЗТ, ингалятором, грязевыми аппликаторами. Территория, прилегающая к учреждению, облагорожена различными цветами и плодовыми деревьями. Имеется площадка и две беседки для отдыха с прекрасным видом даже при свете уличных фонарей.</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right="-137" w:firstLine="709"/>
        <w:jc w:val="both"/>
        <w:rPr>
          <w:rFonts w:ascii="Times New Roman" w:eastAsia="Times New Roman" w:hAnsi="Times New Roman" w:cs="Times New Roman"/>
          <w:spacing w:val="-6"/>
          <w:sz w:val="28"/>
          <w:szCs w:val="28"/>
        </w:rPr>
      </w:pPr>
      <w:r w:rsidRPr="00BF7B84">
        <w:rPr>
          <w:rFonts w:ascii="Times New Roman" w:eastAsia="Calibri" w:hAnsi="Times New Roman" w:cs="Times New Roman"/>
          <w:sz w:val="28"/>
          <w:szCs w:val="28"/>
        </w:rPr>
        <w:t xml:space="preserve">2.4.18. </w:t>
      </w:r>
      <w:r w:rsidRPr="00BF7B84">
        <w:rPr>
          <w:rFonts w:ascii="Times New Roman" w:eastAsia="Times New Roman" w:hAnsi="Times New Roman" w:cs="Times New Roman"/>
          <w:spacing w:val="-6"/>
          <w:sz w:val="28"/>
          <w:szCs w:val="28"/>
        </w:rPr>
        <w:t>Образование</w:t>
      </w:r>
    </w:p>
    <w:p w:rsidR="00480089" w:rsidRPr="00BF7B84"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BF7B84">
        <w:rPr>
          <w:rFonts w:ascii="Times New Roman" w:eastAsia="Times New Roman" w:hAnsi="Times New Roman" w:cs="Times New Roman"/>
          <w:sz w:val="28"/>
          <w:szCs w:val="28"/>
          <w:lang w:eastAsia="ru-RU"/>
        </w:rPr>
        <w:t>2.4.18.1. Дошкольное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Система дошкольного образования округа представлена 22 образова</w:t>
      </w:r>
      <w:r w:rsidR="00E3191E">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тельными организациями, реализующими основную общеобразовательную программу дошкольного образования. Количество воспитанников в ДС по состоянию на 31 декабря 2022 года - 1 998 человек, количество групп - 104.</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Средняя наполняемость групп в муниципальных ДС в 2021 году - 20 человек, в 2022 году - 19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Общая численность детей дошкольного возраста в округе на 01 января 2023 года от 0 до 7 лет составляет 5 436 человек по предварительным данным Росстата, за тот же период 2021 года 5 676 человек. Количество детей дошкольного возраста, посещающих ДС в 2021 году 2 048 человек, в 2022 году 1998 человек.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Доля детей в возрасте 1 - 6 лет, получающих дошкольную образовательную услугу и (или) услугу по их содержанию в муниципальных ДС, в общей численности детей в возрасте 1 - 6 лет составила в 2021 году  -  47,8 %, в 2022 году - 49,09 %.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Численность детей, стоящих на регистрационном учете и нуждающихся в предоставлении мест в ДС округа по состоянию на 1 января 2023 года - 477 человек, из них: от 1,5 до 3 лет - 1</w:t>
      </w:r>
      <w:r>
        <w:rPr>
          <w:rFonts w:ascii="Times New Roman" w:eastAsia="Times New Roman" w:hAnsi="Times New Roman" w:cs="Times New Roman"/>
          <w:sz w:val="28"/>
          <w:szCs w:val="28"/>
          <w:lang w:eastAsia="ru-RU"/>
        </w:rPr>
        <w:t>78</w:t>
      </w:r>
      <w:r w:rsidRPr="00FE4ACD">
        <w:rPr>
          <w:rFonts w:ascii="Times New Roman" w:eastAsia="Times New Roman" w:hAnsi="Times New Roman" w:cs="Times New Roman"/>
          <w:sz w:val="28"/>
          <w:szCs w:val="28"/>
          <w:lang w:eastAsia="ru-RU"/>
        </w:rPr>
        <w:t xml:space="preserve"> человек от 3 до 7 лет - 1</w:t>
      </w:r>
      <w:r>
        <w:rPr>
          <w:rFonts w:ascii="Times New Roman" w:eastAsia="Times New Roman" w:hAnsi="Times New Roman" w:cs="Times New Roman"/>
          <w:sz w:val="28"/>
          <w:szCs w:val="28"/>
          <w:lang w:eastAsia="ru-RU"/>
        </w:rPr>
        <w:t>23</w:t>
      </w:r>
      <w:r w:rsidRPr="00FE4ACD">
        <w:rPr>
          <w:rFonts w:ascii="Times New Roman" w:eastAsia="Times New Roman" w:hAnsi="Times New Roman" w:cs="Times New Roman"/>
          <w:sz w:val="28"/>
          <w:szCs w:val="28"/>
          <w:lang w:eastAsia="ru-RU"/>
        </w:rPr>
        <w:t xml:space="preserve"> человек</w:t>
      </w:r>
      <w:r w:rsidR="006116B1">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(на 01 января 2022 года - 433 человека, из них: от 1,5 до 3 лет - 167 человек от 3 до 7 лет - 126 человек).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округе организована методическая, диагностическая и консультативная помощь семьям, воспитывающих детей дошкольного возраста на дому. В 2021 году в 14 ДС округа консультативными пунктами охвачено - 86 человек, в 2022 году - 108 человек (18 пунктов). Консультативные пункты в округе функционируют 11 лет, за это время все ДС на базе которых они функционируют, имеют свои наработки в соответствии с запросами граждан. С 2018 году на базе </w:t>
      </w:r>
      <w:r w:rsidR="00FF4A7A" w:rsidRPr="00FF4A7A">
        <w:rPr>
          <w:rFonts w:ascii="Times New Roman" w:eastAsia="Times New Roman" w:hAnsi="Times New Roman" w:cs="Times New Roman"/>
          <w:sz w:val="28"/>
          <w:szCs w:val="28"/>
          <w:lang w:eastAsia="ru-RU"/>
        </w:rPr>
        <w:t>МКДОУ «Детский сад № 1 «Светлячок»</w:t>
      </w:r>
      <w:r w:rsidRPr="00FE4ACD">
        <w:rPr>
          <w:rFonts w:ascii="Times New Roman" w:eastAsia="Times New Roman" w:hAnsi="Times New Roman" w:cs="Times New Roman"/>
          <w:sz w:val="28"/>
          <w:szCs w:val="28"/>
          <w:lang w:eastAsia="ru-RU"/>
        </w:rPr>
        <w:t xml:space="preserve"> ст</w:t>
      </w:r>
      <w:r w:rsidR="00FF4A7A">
        <w:rPr>
          <w:rFonts w:ascii="Times New Roman" w:eastAsia="Times New Roman" w:hAnsi="Times New Roman" w:cs="Times New Roman"/>
          <w:sz w:val="28"/>
          <w:szCs w:val="28"/>
          <w:lang w:eastAsia="ru-RU"/>
        </w:rPr>
        <w:t>-цы</w:t>
      </w:r>
      <w:r w:rsidRPr="00FE4ACD">
        <w:rPr>
          <w:rFonts w:ascii="Times New Roman" w:eastAsia="Times New Roman" w:hAnsi="Times New Roman" w:cs="Times New Roman"/>
          <w:sz w:val="28"/>
          <w:szCs w:val="28"/>
          <w:lang w:eastAsia="ru-RU"/>
        </w:rPr>
        <w:t xml:space="preserve"> Курской функционирует «Служба ранней помощи».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в 5 ДС создано 100 компенсационных мест для детей в возрасте от 1,5 до 3 лет.</w:t>
      </w:r>
    </w:p>
    <w:p w:rsidR="00480089" w:rsidRDefault="00480089" w:rsidP="00480089">
      <w:pPr>
        <w:spacing w:after="0" w:line="240" w:lineRule="auto"/>
        <w:ind w:right="-137" w:firstLine="709"/>
        <w:jc w:val="both"/>
        <w:rPr>
          <w:rFonts w:ascii="Times New Roman" w:eastAsia="Times New Roman" w:hAnsi="Times New Roman" w:cs="Times New Roman"/>
          <w:b/>
          <w:sz w:val="28"/>
          <w:szCs w:val="28"/>
          <w:lang w:eastAsia="ru-RU"/>
        </w:rPr>
      </w:pPr>
    </w:p>
    <w:p w:rsidR="00480089" w:rsidRPr="006116B1"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116B1">
        <w:rPr>
          <w:rFonts w:ascii="Times New Roman" w:eastAsia="Times New Roman" w:hAnsi="Times New Roman" w:cs="Times New Roman"/>
          <w:sz w:val="28"/>
          <w:szCs w:val="28"/>
          <w:lang w:eastAsia="ru-RU"/>
        </w:rPr>
        <w:t>2.4.18.2. Основное (общее)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территории округа функционируют 23 школы.</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Десять школ имеют статус малокомплектных сельских школ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3</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Каново,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Стодеревская,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14</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пос. Ага-Батыр,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15</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Дыдымкин,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18</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Уваровское,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19</w:t>
      </w:r>
      <w:r w:rsidR="006116B1">
        <w:rPr>
          <w:rFonts w:ascii="Times New Roman" w:eastAsia="Times New Roman" w:hAnsi="Times New Roman" w:cs="Times New Roman"/>
          <w:sz w:val="28"/>
          <w:szCs w:val="28"/>
          <w:lang w:eastAsia="ru-RU"/>
        </w:rPr>
        <w:t>2</w:t>
      </w:r>
      <w:r w:rsidRPr="00FE4ACD">
        <w:rPr>
          <w:rFonts w:ascii="Times New Roman" w:eastAsia="Times New Roman" w:hAnsi="Times New Roman" w:cs="Times New Roman"/>
          <w:sz w:val="28"/>
          <w:szCs w:val="28"/>
          <w:lang w:eastAsia="ru-RU"/>
        </w:rPr>
        <w:t xml:space="preserve"> х. Привольный,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Бугулов,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Зайцев).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Организация предоставления общедоступного бесплатного начального общего, основного общего и среднего общего образования осуществляется в очной форме.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2021/22 годах охват обучающихся начальным общим, основным общим и средним общим образованием составляет 100 %.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1-11 классах обучалось:</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- 6 434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- 6 503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том числе обучаются во вторую смену:</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2020/21 учебном году - 1 126 человек (17,6 %);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2021/22 учебном году - 1 095 человек (17,0 %);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2022/23 учебном году - 1 020 человек (15,7 %).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Одним из показателей работы с детьми, проявляющими выдающиеся способности является участие детей во всероссийской олимпиаде школьников. Количество участников регионального этапа всероссийской олимпиады школьников из округа составило: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- 13 человек, в том числе - 1 победитель по физической культуре (МКОУ «Школа-интернат» с. Русское);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2022 году - 9 человек, в том числе - 1 победитель по физическая культура, 2 призера по технологии (МКОУ «Школа-интернат» с. Русское, МКОУ «СОШ № 6», с. Полтавское).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Образовательный процесс организован в соответствии с федеральными государственными образовательными стандартами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Кроме того, в 2022 году в МКОУ «СОШ № 1» и МКОУ «СОШ № 5» открыты профильные классы психолого-педагогической направленности, в которых обучаются 49 обучающихся 10-х классов.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Вопросы подготовки к государственной итоговой аттестации по образовательным программам основного общего и среднего общего образования отражены в информационных стендах, на сайтах школ и отдела образования.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Выпускники 2022 года являются первыми обучающимися, осваивающие основные образовательные программы в соответствии с федеральными государственными образовательными стандартами. Содержание контрольных измерительных материалов (далее - КИМ) отличается от содержания КИМ в предыдущие годы.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Вместе с тем, анализ результатов государственной итоговой аттестации по 4 образовательным программам среднего общего образования за  2021, 2022 годы свидетельствует о положительной динамике результатов единого государственного экзамена обучающихся 11-х классов школ округа: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математике профильного уровня (2021 год - 48,39 баллов, 2022 год - 49,92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(2021 год - 38,81 балла, 2022 год - 41,55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(2021 год - 41,00 балла, 2022 год - 46,33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(2021 год - 50,01 балла, 2022 год - 52,63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средний балл по двум предметам выше среднекраевого показателя: по географии - 74,00 балла (среднекраевой по</w:t>
      </w:r>
      <w:r>
        <w:rPr>
          <w:rFonts w:ascii="Times New Roman" w:eastAsia="Times New Roman" w:hAnsi="Times New Roman" w:cs="Times New Roman"/>
          <w:sz w:val="28"/>
          <w:szCs w:val="28"/>
          <w:lang w:eastAsia="ru-RU"/>
        </w:rPr>
        <w:t>казатель - 59,83 балла), по английскому языку</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71,13</w:t>
      </w:r>
      <w:r w:rsidRPr="00FE4ACD">
        <w:rPr>
          <w:rFonts w:ascii="Times New Roman" w:eastAsia="Times New Roman" w:hAnsi="Times New Roman" w:cs="Times New Roman"/>
          <w:sz w:val="28"/>
          <w:szCs w:val="28"/>
          <w:lang w:eastAsia="ru-RU"/>
        </w:rPr>
        <w:t xml:space="preserve"> балла (среднекраевой показатель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9,42</w:t>
      </w:r>
      <w:r w:rsidRPr="00FE4ACD">
        <w:rPr>
          <w:rFonts w:ascii="Times New Roman" w:eastAsia="Times New Roman" w:hAnsi="Times New Roman" w:cs="Times New Roman"/>
          <w:sz w:val="28"/>
          <w:szCs w:val="28"/>
          <w:lang w:eastAsia="ru-RU"/>
        </w:rPr>
        <w:t xml:space="preserve">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Увеличилось количество участников единого государственного экзамена, набравших от 81 до 100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2021 - 0 чел., в 2022 - 2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(в 2021 - 5 чел., в 2022 - 7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Снизилось количество участников единого государственного экзамена, набравших баллы ниже установленного порога по пяти предметам, в том числе: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по математике профильного уровня: в 2021 - 8 чел., в 2022 - 4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физике: в 2021 г. - 5 чел., в 2022 г.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в 2021 г. - 19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г. - 24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по обществознанию: в 2021 г. - 24 чел., в 2022 г. - 20 чел.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Получили аттестат о среднем общем образовании: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- 99,57 % выпускников (1 человек в связи с неудовлетворительными результатами экзамена по русскому языку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- 98,26 % (3 человека в связи с неудовлетворительными результатами сдачи экзамена по русскому языку или математике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8</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Русское).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Аттестаты особого образца и федеральные медали «За особые успехи в учении» получили: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- 2</w:t>
      </w:r>
      <w:r>
        <w:rPr>
          <w:rFonts w:ascii="Times New Roman" w:eastAsia="Times New Roman" w:hAnsi="Times New Roman" w:cs="Times New Roman"/>
          <w:sz w:val="28"/>
          <w:szCs w:val="28"/>
          <w:lang w:eastAsia="ru-RU"/>
        </w:rPr>
        <w:t>1</w:t>
      </w:r>
      <w:r w:rsidRPr="00FE4ACD">
        <w:rPr>
          <w:rFonts w:ascii="Times New Roman" w:eastAsia="Times New Roman" w:hAnsi="Times New Roman" w:cs="Times New Roman"/>
          <w:sz w:val="28"/>
          <w:szCs w:val="28"/>
          <w:lang w:eastAsia="ru-RU"/>
        </w:rPr>
        <w:t xml:space="preserve"> выпускник 11-х классов (12,</w:t>
      </w:r>
      <w:r>
        <w:rPr>
          <w:rFonts w:ascii="Times New Roman" w:eastAsia="Times New Roman" w:hAnsi="Times New Roman" w:cs="Times New Roman"/>
          <w:sz w:val="28"/>
          <w:szCs w:val="28"/>
          <w:lang w:eastAsia="ru-RU"/>
        </w:rPr>
        <w:t>06</w:t>
      </w:r>
      <w:r w:rsidRPr="00FE4ACD">
        <w:rPr>
          <w:rFonts w:ascii="Times New Roman" w:eastAsia="Times New Roman" w:hAnsi="Times New Roman" w:cs="Times New Roman"/>
          <w:sz w:val="28"/>
          <w:szCs w:val="28"/>
          <w:lang w:eastAsia="ru-RU"/>
        </w:rPr>
        <w:t xml:space="preserve">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2022 году - 15 выпускников 11-х классов (8,2 %).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Награждены золотой медалью Ставропольского края  «За особые успехи в обучении»: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- 16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Награждены серебряной медалью Ставропольского края  «За особые успехи в обучении»: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- 9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- 4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Анализ результатов государственной итоговой аттестации по образовательным программам основного общего образования за 2021, 2022 годы свидетельствует о 100 % обученности выпускников 9-х классов. Не получивших аттестат об основном общем образовании за проверяемы</w:t>
      </w:r>
      <w:r w:rsidR="0012349B">
        <w:rPr>
          <w:rFonts w:ascii="Times New Roman" w:eastAsia="Times New Roman" w:hAnsi="Times New Roman" w:cs="Times New Roman"/>
          <w:sz w:val="28"/>
          <w:szCs w:val="28"/>
          <w:lang w:eastAsia="ru-RU"/>
        </w:rPr>
        <w:t>й</w:t>
      </w:r>
      <w:r w:rsidRPr="00FE4ACD">
        <w:rPr>
          <w:rFonts w:ascii="Times New Roman" w:eastAsia="Times New Roman" w:hAnsi="Times New Roman" w:cs="Times New Roman"/>
          <w:sz w:val="28"/>
          <w:szCs w:val="28"/>
          <w:lang w:eastAsia="ru-RU"/>
        </w:rPr>
        <w:t xml:space="preserve"> период в округе нет.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Комплектование учебного фонда осуществляется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21 сентября 2022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Обеспеченности учебниками обучающихся школ Курского муниципального округа составляет 100 %.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рамках реализации регионального проекта «Современная школа» национального проекта «Образование» в изучаемом периоде в Курском муниципальном округе созданы Центры образования</w:t>
      </w:r>
      <w:r>
        <w:rPr>
          <w:rFonts w:ascii="Times New Roman" w:eastAsia="Times New Roman" w:hAnsi="Times New Roman" w:cs="Times New Roman"/>
          <w:sz w:val="28"/>
          <w:szCs w:val="28"/>
          <w:lang w:eastAsia="ru-RU"/>
        </w:rPr>
        <w:t xml:space="preserve"> естественно-научной и технологической направленности «Точка роста»</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на базе М</w:t>
      </w:r>
      <w:r w:rsidR="00FF4A7A">
        <w:rPr>
          <w:rFonts w:ascii="Times New Roman" w:eastAsia="Times New Roman" w:hAnsi="Times New Roman" w:cs="Times New Roman"/>
          <w:sz w:val="28"/>
          <w:szCs w:val="28"/>
          <w:lang w:eastAsia="ru-RU"/>
        </w:rPr>
        <w:t>К</w:t>
      </w:r>
      <w:r w:rsidRPr="00FE4ACD">
        <w:rPr>
          <w:rFonts w:ascii="Times New Roman" w:eastAsia="Times New Roman" w:hAnsi="Times New Roman" w:cs="Times New Roman"/>
          <w:sz w:val="28"/>
          <w:szCs w:val="28"/>
          <w:lang w:eastAsia="ru-RU"/>
        </w:rPr>
        <w:t xml:space="preserve">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Полтавское,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5</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Эдиссия,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на базе </w:t>
      </w:r>
      <w:r w:rsidR="00FF4A7A" w:rsidRPr="00FF4A7A">
        <w:rPr>
          <w:rFonts w:ascii="Times New Roman" w:eastAsia="Times New Roman" w:hAnsi="Times New Roman" w:cs="Times New Roman"/>
          <w:sz w:val="28"/>
          <w:szCs w:val="28"/>
          <w:lang w:eastAsia="ru-RU"/>
        </w:rPr>
        <w:t>МКОУ «Школа-интернат»</w:t>
      </w:r>
      <w:r w:rsidRPr="00FE4ACD">
        <w:rPr>
          <w:rFonts w:ascii="Times New Roman" w:eastAsia="Times New Roman" w:hAnsi="Times New Roman" w:cs="Times New Roman"/>
          <w:sz w:val="28"/>
          <w:szCs w:val="28"/>
          <w:lang w:eastAsia="ru-RU"/>
        </w:rPr>
        <w:t xml:space="preserve"> с. Русское;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Балтийский,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Стодеревская,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Бугулов.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2021/2022 учебном году в округе обучаются 156 детей-инвалидов и детей с ОВЗ), в том числе:</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- 127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ДС - 29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На базе 13 школ индивидуально на дому получают образование 94 ребенка с ОВЗ и инвалидностью, в том числе 1 ребенок обучался с использованием дистанционных образовательных технологий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2</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Рабочее место обучающегося было оборудовано специализированным оборудованием. Педагоги, осуществляющие образовательный процесс, прошли курсы повышения квалификации по вопросам обучения в области дистанционного образования детей с ОВЗ.</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Все обучающиеся обеспечены учебниками в полном объеме.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Условия для инклюзивного образования детей с ограниченными возможностями здоровья обеспечены в 2 ДС, 18 школах и 2 ДО. В данных учреждениях имеется безбарьерный доступ для детей-инвалидов, а также обеспеченность кадрового потенциала для организации инклюзивного образования детей с ограниченными возможностями здоровья, кроме того, в вышеуказанных ДС и школах созданы психолого-педагогические консилиумы, а также в 2 ДС и 3 школах - логопедические пункты. В школах действуют школьные психологические службы.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Важную роль в обучении детей с ОВЗ играет психолого-педагогическое сопровождение детей и их родителей. В 2022 году продолжила свою работу территориальная психолого-медико-педагогическая комиссия.</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Особое внимание уделяется организации детского питания.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17 школах округа работают пищеблоки полного цикла с необходимым набором производственных помещений и технологического оборудования, а также квалифицированным персоналом. В 6 школах - буфеты-раздаточные.</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округе в 2021 и 2022 годах количество детей, охваченных всеми видами питания, превышает среднекраевой показатель (в 2022 году количество детей, охваченных всеми видами питания, составляет 94,10 % (6 184 человека) (уровень среднекраевого показателя - 93,92 %), в 2021 году - 95,00 % (6 125 человек), (уровень среднекраевого показателя - 93,90 %), из них получают:</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горячие завтраки - 70 % (4 328 человек), в 2021 году - 68 % (4 165 человек), (среднекраевой уровень данного показателя за 2022 год составил 55,90 %, в 2021 году - 55,89 %);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горячие обеды - 15 % (928 человек), в 2021 году данный показатель составлял 15 % (919 человек) (уровень среднекраевого показателя за 2022 год составил 20,29 %, в 2021 году - 20,28 %);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горячие завтраки и обеды 10 % (618 человек), в 2021 году данный показатель составил 10 % (612 человек) (уровень среднекраевого показателя за 2022 год составил 12,25 %, в 2021 году -12,25 %);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буфетную продукцию в общеобразовательных организациях Курского муниципального округа 5 % (310 человек), (в 2021 году данный показатель составил 7 % (429 человек) (уровень среднекраевого показателя за 2022 год составил 12,25 %, в 2021 году -12,25 %).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соответствии с Посланием Президента Российской Федерации Федеральному Собранию от 15 января 2020 года с 01 сентября 2020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все дети, обучающиеся в 1 - 4 классах школ Курского муниципального округа, обеспечены бесплатным одноразовым горячим питанием, стоимостью 63,61 руб. в день.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округа организовано льготное одноразовое питание обучающихся по программам основного общего и среднего общего образования из числа детей из малоимущих семей, многодетных семей, признанных малоимущими, детей-сирот и детей, оставшихся без попечения родителей, детей-инвалидов. Кроме того, двухразовое питание предоставляется детям с ОВЗ. Стоимость одноразового питания 63,61 руб., стоимость двухразового питания - 119,92 рубля.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округе в 2021-2022 годах принимались меры по улучшению условий питания обучающихся. Так, за счет средств муниципального бюджета было осуществлено строительство модульного буфета-раздаточной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3</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Каново на сумму 700 000,00 руб., проведен ремонт пищеблоков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Полтавское на сумму 1 107 200,00 руб. и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п. Балтийского на сумму 1 107 200,00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2.4.18.3. Дополнительное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системе дополнительного образования детей по отрасли «Образование» округа функционируют три учреждения: </w:t>
      </w:r>
      <w:r w:rsidR="00FF4A7A" w:rsidRPr="00FF4A7A">
        <w:rPr>
          <w:rFonts w:ascii="Times New Roman" w:eastAsia="Times New Roman" w:hAnsi="Times New Roman" w:cs="Times New Roman"/>
          <w:sz w:val="28"/>
          <w:szCs w:val="28"/>
          <w:lang w:eastAsia="ru-RU"/>
        </w:rPr>
        <w:t>МКУ ДО «Спортивная школа»</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МБУ ДО «ЦДОД»</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МКУ ДО «ДООЦ «Звездный»</w:t>
      </w:r>
      <w:r w:rsidRPr="00FE4ACD">
        <w:rPr>
          <w:rFonts w:ascii="Times New Roman" w:eastAsia="Times New Roman" w:hAnsi="Times New Roman" w:cs="Times New Roman"/>
          <w:sz w:val="28"/>
          <w:szCs w:val="28"/>
          <w:lang w:eastAsia="ru-RU"/>
        </w:rPr>
        <w:t xml:space="preserve">. Всего на территории округа 6 учреждений дополнительного образования: 2 - подведомственных министерству культуры Ставропольского края, 1 - министерству физической культуры и спорта Ставропольского края.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Услуги дополнительного образования также предоставляются в 23 школах. Охват детей в возрасте от 5 до 18 лет дополнительным образованием по итогам 2021 года в округе составил 74,64 %, среднекраевой 75,21 %, в 2022 году в округе составил 71,22 %, среднекраевой 73,01 %.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Наибольшее количество детей занимаются в объединениях социально -  гуманитарной направленности - 2 457 человек (22,22 %), естественнонаучной - 2 324 человек (21,02 %), физкультурно - спортивной 2 201 человек (19,91 %), художественной - 2 079 человек (18,8 %), технической направленности - 1 443 человек (13,05 %). Наименьшее количество детей занимается в объединениях </w:t>
      </w:r>
      <w:r w:rsidRPr="00FE4ACD">
        <w:rPr>
          <w:rFonts w:ascii="Times New Roman" w:eastAsia="Times New Roman" w:hAnsi="Times New Roman" w:cs="Times New Roman"/>
          <w:sz w:val="28"/>
          <w:szCs w:val="28"/>
          <w:lang w:eastAsia="ru-RU"/>
        </w:rPr>
        <w:lastRenderedPageBreak/>
        <w:t>туристско - краеведческой - 552 человек (4,99 %). Из них, численность детей с ограниченными возможностями здоровья (далее - ОВЗ) и число детей -  инвалидов - 24 человека, что составляет 19 % от их общего числа (всего детей -  инвалидов и детей с ОВЗ 127 человек).</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целях исполнения подпункта «б»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года во всех 23 школах Курского муниципального округа созданы школьные спортивные клубы (далее - ШСК), из которых 23 ШСК внесены в Единый Всероссийский перечень (реестр) ШСК (100 % от общего количества школ).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Спортивный класс функционирует на базе М</w:t>
      </w:r>
      <w:r w:rsidR="00FF4A7A">
        <w:rPr>
          <w:rFonts w:ascii="Times New Roman" w:eastAsia="Times New Roman" w:hAnsi="Times New Roman" w:cs="Times New Roman"/>
          <w:sz w:val="28"/>
          <w:szCs w:val="28"/>
          <w:lang w:eastAsia="ru-RU"/>
        </w:rPr>
        <w:t>К</w:t>
      </w:r>
      <w:r w:rsidRPr="004B4D48">
        <w:rPr>
          <w:rFonts w:ascii="Times New Roman" w:eastAsia="Times New Roman" w:hAnsi="Times New Roman" w:cs="Times New Roman"/>
          <w:sz w:val="28"/>
          <w:szCs w:val="28"/>
          <w:lang w:eastAsia="ru-RU"/>
        </w:rPr>
        <w:t xml:space="preserve">ОУ «СОШ № 2» </w:t>
      </w:r>
      <w:r w:rsidR="000A4318">
        <w:rPr>
          <w:rFonts w:ascii="Times New Roman" w:eastAsia="Times New Roman" w:hAnsi="Times New Roman" w:cs="Times New Roman"/>
          <w:sz w:val="28"/>
          <w:szCs w:val="28"/>
          <w:lang w:eastAsia="ru-RU"/>
        </w:rPr>
        <w:t>ст-цы</w:t>
      </w:r>
      <w:r w:rsidRPr="004B4D48">
        <w:rPr>
          <w:rFonts w:ascii="Times New Roman" w:eastAsia="Times New Roman" w:hAnsi="Times New Roman" w:cs="Times New Roman"/>
          <w:sz w:val="28"/>
          <w:szCs w:val="28"/>
          <w:lang w:eastAsia="ru-RU"/>
        </w:rPr>
        <w:t xml:space="preserve"> Курская по направлению игрового вида «Баскетбол». Уроки физической культуры проводятся в соответствии с утверждённым расписанием школы, без учета организации тренировочных занятий. Отдельного расписания, разработанного совместно с </w:t>
      </w:r>
      <w:r w:rsidR="00FF4A7A" w:rsidRPr="00FF4A7A">
        <w:rPr>
          <w:rFonts w:ascii="Times New Roman" w:eastAsia="Times New Roman" w:hAnsi="Times New Roman" w:cs="Times New Roman"/>
          <w:sz w:val="28"/>
          <w:szCs w:val="28"/>
          <w:lang w:eastAsia="ru-RU"/>
        </w:rPr>
        <w:t>МКУ ДО «Спортивная школа»</w:t>
      </w:r>
      <w:r w:rsidRPr="004B4D48">
        <w:rPr>
          <w:rFonts w:ascii="Times New Roman" w:eastAsia="Times New Roman" w:hAnsi="Times New Roman" w:cs="Times New Roman"/>
          <w:sz w:val="28"/>
          <w:szCs w:val="28"/>
          <w:lang w:eastAsia="ru-RU"/>
        </w:rPr>
        <w:t xml:space="preserve"> и МКОУ «СОШ № 2» для спортивного класса, нет. Тренировочный процесс осуществляется во внеурочное время тренером - преподавателем на базе </w:t>
      </w:r>
      <w:r w:rsidR="00FF4A7A" w:rsidRPr="00FF4A7A">
        <w:rPr>
          <w:rFonts w:ascii="Times New Roman" w:eastAsia="Times New Roman" w:hAnsi="Times New Roman" w:cs="Times New Roman"/>
          <w:sz w:val="28"/>
          <w:szCs w:val="28"/>
          <w:lang w:eastAsia="ru-RU"/>
        </w:rPr>
        <w:t>МКУ ДО «Спортивная школа»</w:t>
      </w:r>
      <w:r w:rsidRPr="004B4D48">
        <w:rPr>
          <w:rFonts w:ascii="Times New Roman" w:eastAsia="Times New Roman" w:hAnsi="Times New Roman" w:cs="Times New Roman"/>
          <w:sz w:val="28"/>
          <w:szCs w:val="28"/>
          <w:lang w:eastAsia="ru-RU"/>
        </w:rPr>
        <w:t xml:space="preserve"> и спортивного зала МКОУ «СОШ № 2». Питание обучающихся спортивного класса двухразовое за счёт родительской платы.</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округе развиваются школьные театры. Из 23 школ в 15 (65,22 %) созданы творческие коллективы и все они внесены во Всероссийский перечень (реестр) школьных театров.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С 01 сентября 2022 года во всех школах созданы Центры детских инициатив. Введены ставки советников директоров школ.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рамках Пилотного проекта по воспитанию в школах № 5, 6, 11, 16 реализуется программа социальной активности «Орлята России» для школьников 1 -  4 классов.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школах округа внедрены программы воспитания, календарные планы реализации мероприятий в соответствии со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 996-р «Об утверждении Стратегии развития воспитания в Российской Федерации на период до 2025 года». Все программы воспитания прошли оценку экспертной комиссии института развития образования по анализу рабочих программ воспитания во всех муниципальных и городских округах Ставропольского края и по итогам мониторинга получили 26,1 балла из 30.</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Традиционно приоритетными направлениями воспитания в округе являются трудовое и патриотическое воспитание. В целях повышения уровня допрофессиональной и профессиональной подготовки обучающихся развиваются движения ученических производственных бригад и трудовые объединения школьников. Ежегодно проводится слет ученических производственных бригад по 9 номинациям: ландшафтный дизайнер, плодовощевод, технолог-животновод, лесовод, эколог, изобретатель и рационализатор, растениевод, бригадир, ветеринарный врач.</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 xml:space="preserve">С января 2020 года на базе </w:t>
      </w:r>
      <w:r w:rsidR="00FF4A7A" w:rsidRPr="00FF4A7A">
        <w:rPr>
          <w:rFonts w:ascii="Times New Roman" w:eastAsia="Times New Roman" w:hAnsi="Times New Roman" w:cs="Times New Roman"/>
          <w:sz w:val="28"/>
          <w:szCs w:val="28"/>
          <w:lang w:eastAsia="ru-RU"/>
        </w:rPr>
        <w:t>МБУ ДО «ЦДОД»</w:t>
      </w:r>
      <w:r w:rsidRPr="004B4D48">
        <w:rPr>
          <w:rFonts w:ascii="Times New Roman" w:eastAsia="Times New Roman" w:hAnsi="Times New Roman" w:cs="Times New Roman"/>
          <w:sz w:val="28"/>
          <w:szCs w:val="28"/>
          <w:lang w:eastAsia="ru-RU"/>
        </w:rPr>
        <w:t xml:space="preserve"> функционирует муниципальный Центр патриотического воспитания. На базе Центра проводится работа по следующим направлениям: Юнармия, включающее в себя 23 юнармейских отряда школ общей численностью 1 350 юнармейцев; туристско-краеведческое движение «Отечество» - охват 233 человека, «Я - Россиянин» по направлениям деятельности Российского движения детей и молодежи, в целях патриотического воспитания детей и молодежи с охватом 1 115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exact"/>
        <w:ind w:right="-136" w:firstLine="709"/>
        <w:jc w:val="both"/>
        <w:rPr>
          <w:rFonts w:ascii="Times New Roman" w:eastAsia="Times New Roman" w:hAnsi="Times New Roman" w:cs="Times New Roman"/>
          <w:sz w:val="28"/>
          <w:szCs w:val="28"/>
          <w:u w:val="single"/>
          <w:lang w:eastAsia="ru-RU"/>
        </w:rPr>
      </w:pPr>
      <w:r w:rsidRPr="00FF4A7A">
        <w:rPr>
          <w:rFonts w:ascii="Times New Roman" w:eastAsia="Times New Roman" w:hAnsi="Times New Roman" w:cs="Times New Roman"/>
          <w:sz w:val="28"/>
          <w:szCs w:val="28"/>
          <w:lang w:eastAsia="ru-RU"/>
        </w:rPr>
        <w:t>2.4.18.4. Работа с трудными подростками и детьми, находящимися в социально опасном положении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Работа с трудными подростками и детьми, находящимися в социально опасном положении, ведется в соответствии с Федеральным законом от 24 июня 1999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120-ФЗ «Об основах системы профилактики безнадзорности и правонарушений несовершеннолетних». В округе ведется пофамильный банк данных детей, состоящих на всех видах профилактического учета, который обновляется ежемесячно.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всех видах учета по состоянию на 31 декабря 2022 года - 67 подростков (из них 38 на учете в ОДН).</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соответствии с единой методикой Министерства просвещения Российской Федерации в школах Курского муниципального округа организовано социально-психологическое тестирование (далее - тестирование). Так, в 2021 году в нем приняло участие 88,8 % (1 682 человека) при среднекраевом 98,31 %, из них 5,41 % человек от прошедших тестирование отнесено к «группе риска» при среднекраевом 6,14 %. В 2022 году количество участников составляет 99,3 % (2 167 человек), что выше среднекраевого значения (98,63 %).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результатам тестирования обучающиеся, которые попали в «группу риска», включены в список на проведение добровольного иммунохроматографического экспресс-тестирования на употребление наркотических и психоактивных веществ в 2023 году. Организована психологическая работа с несовершеннолетними, состоящими на всех видах профилактического учета. С обучающимися, показавшими при социально-психологическом тестировании тревожное поведение, проводится индивидуальная коррекционная работа с психологами школ. В летний период 2021 года была обеспечена 100 % занятость 69 обучающихся, находящихся на всех видах профилактического учета (в 2022 году - 60 человек). В 2021 году 524 школьника, находящихся в трудной жизненной ситуации, направлены в организации отдыха детей и их оздоровления (в 2022 году - 514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2.4.18.5. Организация отдыха детей в летний период</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Отдых детей в каникулярный период ежегодно осуществляется на базе образовательных организаций округа. Так, в 2021, 2022 годах на территории округа действовали один загородный лагерь МКУ ДО «ДООЦ «Звездный» и 16 лагерей с дневным пребыванием детей. Охват летним отдыхом составил </w:t>
      </w:r>
      <w:r w:rsidRPr="00FE4ACD">
        <w:rPr>
          <w:rFonts w:ascii="Times New Roman" w:eastAsia="Times New Roman" w:hAnsi="Times New Roman" w:cs="Times New Roman"/>
          <w:sz w:val="28"/>
          <w:szCs w:val="28"/>
          <w:lang w:eastAsia="ru-RU"/>
        </w:rPr>
        <w:lastRenderedPageBreak/>
        <w:t xml:space="preserve">соответственно в 2021 году 1 456 школьников, а 2022 году - 1 690 школьников. Кроме того, в летний период на территории округа действуют 11 площадок кратковременного пребывания при образовательных учреждениях (1 040 детей), детский лагерь труда и отдыха «Истоки» государственного казенного учреждения социального обслуживания «Курский социально-реабилитационный центр для несовершеннолетних «Надежда» для детей, находящихся в трудной жизненной ситуации (90 детей), два лагеря на базе учреждений дополнительного образования детей (406 детей). Общий охват организованным отдыхом в 2022 году составил - 45,29 %, при среднекраевом - 44,39 %.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Трудовая занятость детей в каникулярный период организована в форме пришкольной практики, трудовых объединений школьников, осуществляется индивидуальное трудоустройство несовершеннолетних через центр занятости. Так, в 2021 году в трудовых объединениях школьников были задействованы 367 детей (в 2022 году - 455 человек, в пришкольной практике (в 2021 году - 2 894 человек, в 2022 году - 2 679 человек). Центром занятости округа в 2021 году были трудоустроены 60 школьников, в 2022 году также 60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целях проведения работы по профилактике детского дорожно-  транспортного травматизма в Курском муниципальном округе функционируют специализированные классы «Юная смена ГИБДД». В 2022 году функционировали 4 класса. Динамика открытия классов следующая: в 2021 год - 2 класса (45 детей), 2022 год - 1 класс (23 ребенка).</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exact"/>
        <w:ind w:right="-136"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2.4.18.6. Выполнение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 Ежегодно уменьшается общее число детей-сирот и детей, оставшихся без попечения родителей. За отчетный период их число снизилось на 4,0 %, что практически соответствует среднему значению по краю (среднекраевой показатель - 5,0 %). Так, в настоящее время в округе проживает 97 детей, оставшихся без попечения родителей, а на начало 2021 года - 101 человек.</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Доля детей, проживающих в замещающих семьях, составляет 100 % от общей численности детей-сирот и детей, оставшихся без попечения родителей, поскольку на территории муниципального округа отсутствуют организации для детей-сирот и детей, оставшихся без попечения родителей (среднекраевой показатель - 90,2 %).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Стабильно низким остается показатель численности родителей, лишенных родительских прав. Так, в отчетном периоде лишены родительских прав 4 человека, ограничены в родительских правах 4 человека.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На 31 декабря 2022 года в списке детей-сирот и детей, оставшихся без попечения родителей, лиц из их числа, подлежащих обеспечению жильем по договорам найма специализированных жилых помещений специализированного жилищного фонда Ставропольского края состоит 128 человек. Из них: несовершеннолетних от 14 до 18 лет - 19, лиц от 18 лет и старше, у которых возникло и не реализовано право на обеспечение жилыми помещениями - 109 человек. В отчетный период обеспечены жильем по </w:t>
      </w:r>
      <w:r w:rsidRPr="00E67FE7">
        <w:rPr>
          <w:rFonts w:ascii="Times New Roman" w:eastAsia="Times New Roman" w:hAnsi="Times New Roman" w:cs="Times New Roman"/>
          <w:sz w:val="28"/>
          <w:szCs w:val="28"/>
          <w:lang w:eastAsia="ru-RU"/>
        </w:rPr>
        <w:lastRenderedPageBreak/>
        <w:t>договору найма специализированных жилых помещений 11 человек, однако, жилые помещения предоставлены в других муниципальных образованиях Ставропольского края, поскольку строительство жилых помещений на территории муниципального округа не ведется.</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2.4.18.7. Кадровое обеспечение сферы образование</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Деятельность муниципальных образовательных учреждений округа в 2022/23 учебном году обеспечивали 720 педагогических работников: из них в дошкольных образовательных организациях - 181, в общеобразовательных организациях - 483, в организациях дополнительного образования - 56 (в 2021/22 учебном году - 699).</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Средний возраст педагогических работников округа составляет 48 лет (среднекраевой уровень - 46 лет). Высшее образование имеют 69 % педагогов, среднее профессиональное образование - 31 %.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Число педагогических работников пенсионного возраста в образовательных организациях округа в 2022/23 учебном году составляет 21 %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Для успешного решения задачи профессионально-личностного роста педагогических работников образовательных организаций организовано их повышение квалификации и профессиональная переподготовка.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Всеми педагогическими и руководящими работниками своевременно осуществляется курсовая подготовка на базе института развития образования, а также в дистанционном формате на базе организаций, имеющих лицензию на ведение образовательной деятельности. За период 2021-2022 гг. 435 работников повысили квалификацию (62,2 %).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Руководящий состав образовательных организаций округа составляет 103 человека (руководители, заместители руководителей), из них 23 руководителя школ, 22 руководителя ДС (в том числе 1 руководитель исполняет обязанности), 3 руководителя организаций ДО (в том числе 1 руководитель исполняет обязанности). За проверяемый период на соответствие занимаемой должности аттестовано 26 руководителей образовательных организаций.</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Десять руководителей образовательных организаций округа (21 %) достигли пенсионного возраста.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Квалификационную категорию имеют 357 педагогов, что составляет </w:t>
      </w:r>
      <w:r w:rsidR="00C102F9">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49,6 % от общего количества педагогических работников образовательных организаций округа, из них 23,5</w:t>
      </w:r>
      <w:r>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 xml:space="preserve">% имеют высшую квалификационную категорию, 26,1 % - первую.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 округе сформирован резерв управленческих кадров для замещения вакантных должностей руководителей образовательных организаций, в который включены 95 резервистов: 46 - на должность директора школы, 41 - на должность заведующего ДС, 6 - на должность директора ДО детей. </w:t>
      </w:r>
    </w:p>
    <w:p w:rsidR="00480089" w:rsidRPr="003D1BCF" w:rsidRDefault="0012349B"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округе проводится определе</w:t>
      </w:r>
      <w:r w:rsidR="00480089" w:rsidRPr="003D1BCF">
        <w:rPr>
          <w:rFonts w:ascii="Times New Roman" w:eastAsia="Times New Roman" w:hAnsi="Times New Roman" w:cs="Times New Roman"/>
          <w:sz w:val="28"/>
          <w:szCs w:val="28"/>
          <w:lang w:eastAsia="ru-RU"/>
        </w:rPr>
        <w:t>нная работа с молодыми специалистами, имеющими педагогический стаж до 3-х лет. По состоянию на 2022 год в образовательных организациях округа работает 58 (8%) молодых специалистов.</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lastRenderedPageBreak/>
        <w:t>В округе работает районная школа молодого педагога «ТеМП», создан Совет молодых педагогов, проводятся обучающие семинары для молодых педагогов. Проведен форум молодых педагогов «Педагог. Профессия. Призвание. Искусство», в работе которого приняли участие 58 молодых педагогов со стажем работы от 0 до 3 лет.</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Во всех муниципальных образовательных организациях округа утверждены положение о системе наставничества педагогических работников в образовательной организации на основании типового положения и организована работа по созданию системы наставничества педагогических работников в образовательной организации в 2022/2023 учебном году, определены наставники и наставляемые. Так же приказом отдела образования установлена стимулирующая выплата педагогическим работникам, осуществляющим наставничество, в размере 50 % должностного оклада, но не более 5000 руб.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Педагогическим работникам, отнесенным к категории молодых специалистов, принятые на работу на педагогические должности в учреждения в течение трёх лет включительно после окончания профессиональной образовательной  организации или образовательной организации высшего образования, производится стимулирующая выплата в размере 50 % от должностного оклада; специалистам за работу в образовательных учреждениях, расположенных в сельской местности осуществляются доплата компенсационного характера в размере 25 %; всем работникам образовательных учреждений осуществляются доплата компенсационного характера в размере 10 % за работу в пустынных и безводных местностях.</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Педагогическим работникам выплачивается ежемесячная денежная компенсация расходов на оплату жилых помещений, отопления и освещения.</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В округе организована работа по целевой подготовке выпускников школ на педагогические специальности. За период 2021-2022 гг. 22 выпускника общеобразовательных учреждений поступили на целевое обучение по педагогическим специальностям. Четыре выпускника педагогических вузов, обучавшихся по целевому набору, приступили к работе в общеобразовательных организациях округа в 2021-2022 гг., что явно недостаточно для восполнения имеющихся в округе кадровых потребностей в педагогических работниках.</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Размер средней заработной платы педагогических работников муниципальных ДС округа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27 001,3 руб., что на уровне среднекраевого показателя (27 253,8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31 524,55 руб., что на уровне среднекраевого показателя (31 444,94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Размер средней заработной платы педагогических работников в </w:t>
      </w:r>
      <w:r w:rsidR="001F76FF">
        <w:rPr>
          <w:rFonts w:ascii="Times New Roman" w:eastAsia="Times New Roman" w:hAnsi="Times New Roman" w:cs="Times New Roman"/>
          <w:sz w:val="28"/>
          <w:szCs w:val="28"/>
          <w:lang w:eastAsia="ru-RU"/>
        </w:rPr>
        <w:t>образовательных учреждениях</w:t>
      </w:r>
      <w:r w:rsidRPr="00FE4ACD">
        <w:rPr>
          <w:rFonts w:ascii="Times New Roman" w:eastAsia="Times New Roman" w:hAnsi="Times New Roman" w:cs="Times New Roman"/>
          <w:sz w:val="28"/>
          <w:szCs w:val="28"/>
          <w:lang w:eastAsia="ru-RU"/>
        </w:rPr>
        <w:t xml:space="preserve">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28 602,30 руб., что на 18,66 % ниже среднекраевого показателя (35 042,13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35 453,50   руб., что на 5 % выше среднекраевого показателя.</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Размер средней заработной платы педагогических работников ДО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28 598,1 руб., что на 3,11 % ниже среднекраевого показателя (29 516,7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32 376,67 руб., что на 2,7 % ниже среднекраевого показателя (33 249,65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С 2021 по 2022 годы произошло повышение средней заработной платы педагогических работников ДС ок</w:t>
      </w:r>
      <w:r>
        <w:rPr>
          <w:rFonts w:ascii="Times New Roman" w:eastAsia="Times New Roman" w:hAnsi="Times New Roman" w:cs="Times New Roman"/>
          <w:sz w:val="28"/>
          <w:szCs w:val="28"/>
          <w:lang w:eastAsia="ru-RU"/>
        </w:rPr>
        <w:t xml:space="preserve">руга на 16,75 % </w:t>
      </w:r>
      <w:r w:rsidRPr="00FE4ACD">
        <w:rPr>
          <w:rFonts w:ascii="Times New Roman" w:eastAsia="Times New Roman" w:hAnsi="Times New Roman" w:cs="Times New Roman"/>
          <w:sz w:val="28"/>
          <w:szCs w:val="28"/>
          <w:lang w:eastAsia="ru-RU"/>
        </w:rPr>
        <w:t xml:space="preserve">(с 27 001,3 руб. до 31 524,55 руб.), педагогических работников </w:t>
      </w:r>
      <w:r w:rsidR="001F76FF">
        <w:rPr>
          <w:rFonts w:ascii="Times New Roman" w:eastAsia="Times New Roman" w:hAnsi="Times New Roman" w:cs="Times New Roman"/>
          <w:sz w:val="28"/>
          <w:szCs w:val="28"/>
          <w:lang w:eastAsia="ru-RU"/>
        </w:rPr>
        <w:t>образовательных учреждений</w:t>
      </w:r>
      <w:r w:rsidRPr="00FE4ACD">
        <w:rPr>
          <w:rFonts w:ascii="Times New Roman" w:eastAsia="Times New Roman" w:hAnsi="Times New Roman" w:cs="Times New Roman"/>
          <w:sz w:val="28"/>
          <w:szCs w:val="28"/>
          <w:lang w:eastAsia="ru-RU"/>
        </w:rPr>
        <w:t xml:space="preserve"> на 24,4 % (с 28 502,30 руб. до 35 453,50 руб.), педагогических работников ДО на 13,21 % (с 28 598,10 руб. до 32 376,67 руб.). </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2.4.18.8. Техническое обеспечение сферы образование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 xml:space="preserve">2021 году </w:t>
      </w:r>
      <w:r w:rsidRPr="00695E42">
        <w:rPr>
          <w:rFonts w:ascii="Times New Roman" w:eastAsia="Times New Roman" w:hAnsi="Times New Roman" w:cs="Times New Roman"/>
          <w:sz w:val="28"/>
          <w:szCs w:val="28"/>
          <w:lang w:eastAsia="ru-RU"/>
        </w:rPr>
        <w:t>реализов</w:t>
      </w:r>
      <w:r>
        <w:rPr>
          <w:rFonts w:ascii="Times New Roman" w:eastAsia="Times New Roman" w:hAnsi="Times New Roman" w:cs="Times New Roman"/>
          <w:sz w:val="28"/>
          <w:szCs w:val="28"/>
          <w:lang w:eastAsia="ru-RU"/>
        </w:rPr>
        <w:t xml:space="preserve">ано </w:t>
      </w:r>
      <w:r w:rsidR="00480089" w:rsidRPr="00695E42">
        <w:rPr>
          <w:rFonts w:ascii="Times New Roman" w:eastAsia="Times New Roman" w:hAnsi="Times New Roman" w:cs="Times New Roman"/>
          <w:sz w:val="28"/>
          <w:szCs w:val="28"/>
          <w:lang w:eastAsia="ru-RU"/>
        </w:rPr>
        <w:t>5 региональных проектов «Содействие занятости», «Цифровая образовательная среда», «Современная школа», «Успех каждого ребенка», «Патриотическое воспитание»;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2022 году - 3 региональных проекта «Содействие занятости», «Современная школа», «Патриотическое воспитание».</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рамках регионального проекта «Содействие занятости» национального проекта </w:t>
      </w:r>
      <w:r w:rsidR="00C102F9">
        <w:rPr>
          <w:rFonts w:ascii="Times New Roman" w:eastAsia="Times New Roman" w:hAnsi="Times New Roman" w:cs="Times New Roman"/>
          <w:sz w:val="28"/>
          <w:szCs w:val="28"/>
          <w:lang w:eastAsia="ru-RU"/>
        </w:rPr>
        <w:t xml:space="preserve">«Национальный проект </w:t>
      </w:r>
      <w:r w:rsidRPr="00695E42">
        <w:rPr>
          <w:rFonts w:ascii="Times New Roman" w:eastAsia="Times New Roman" w:hAnsi="Times New Roman" w:cs="Times New Roman"/>
          <w:sz w:val="28"/>
          <w:szCs w:val="28"/>
          <w:lang w:eastAsia="ru-RU"/>
        </w:rPr>
        <w:t>«Демография» ведется строительство ДС в селе Ростовановское плановой мощностью 160 ме</w:t>
      </w:r>
      <w:r w:rsidR="000A4318">
        <w:rPr>
          <w:rFonts w:ascii="Times New Roman" w:eastAsia="Times New Roman" w:hAnsi="Times New Roman" w:cs="Times New Roman"/>
          <w:sz w:val="28"/>
          <w:szCs w:val="28"/>
          <w:lang w:eastAsia="ru-RU"/>
        </w:rPr>
        <w:t>ст</w:t>
      </w:r>
      <w:r w:rsidR="00C176DC">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Строительство объекта начато в 2020, в связи с ненадлежащим исполнением Подрядчиком условий контракта ввод в эксплуатацию указанного объекта перенесен на 01 октября 2023 года (в соответствии с дополнительным соглашением к Соглашению о реализации регионального проекта «Содействие занятости» на территории Ставропольского края от 15 сентября 2022 года № 149-2019-Р20026-1/14 заключенным между Министерством труда и социальной защиты Российской Федерации и Правительством Ставропольского края).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w:t>
      </w:r>
      <w:r w:rsidR="00097972">
        <w:rPr>
          <w:rFonts w:ascii="Times New Roman" w:eastAsia="Times New Roman" w:hAnsi="Times New Roman" w:cs="Times New Roman"/>
          <w:sz w:val="28"/>
          <w:szCs w:val="28"/>
          <w:lang w:eastAsia="ru-RU"/>
        </w:rPr>
        <w:t>образовательных учреждениях</w:t>
      </w:r>
      <w:r w:rsidRPr="00695E42">
        <w:rPr>
          <w:rFonts w:ascii="Times New Roman" w:eastAsia="Times New Roman" w:hAnsi="Times New Roman" w:cs="Times New Roman"/>
          <w:sz w:val="28"/>
          <w:szCs w:val="28"/>
          <w:lang w:eastAsia="ru-RU"/>
        </w:rPr>
        <w:t xml:space="preserve"> ремонтируются кабинеты для размещения образовательных центров </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Точка Роста</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В 2021 году были отремонтированы за счет средств муниципального бюджета по 4 кабинета в МКОУ «СОШ № 5» с. Эдиссия, МКОУ «СОШ № 6» с. Полтавское, МКОУ «СОШ № 12» х. Графский на общую сумму 4 367,78 тыс. руб., в 2022 году по 4 кабинета и коридоры  в каждом учреждении в МКОУ  «СОШ № 7» п. Балтийский,  в МКОУ «СОШ № 10»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Стодеревская, МКОУ «СОШ № 20» х. Бугулов, МКОУ «Школа-интернат» на общую сумму 9 746,54 тыс.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 По состоянию на 31 декабря 2022 года в рамках регионального проекта «Цифровая образовательная среда» национального проекта «Образование» компьютерным оборудование</w:t>
      </w:r>
      <w:r w:rsidR="00097972">
        <w:rPr>
          <w:rFonts w:ascii="Times New Roman" w:eastAsia="Times New Roman" w:hAnsi="Times New Roman" w:cs="Times New Roman"/>
          <w:sz w:val="28"/>
          <w:szCs w:val="28"/>
          <w:lang w:eastAsia="ru-RU"/>
        </w:rPr>
        <w:t>м</w:t>
      </w:r>
      <w:r w:rsidRPr="00695E42">
        <w:rPr>
          <w:rFonts w:ascii="Times New Roman" w:eastAsia="Times New Roman" w:hAnsi="Times New Roman" w:cs="Times New Roman"/>
          <w:sz w:val="28"/>
          <w:szCs w:val="28"/>
          <w:lang w:eastAsia="ru-RU"/>
        </w:rPr>
        <w:t xml:space="preserve"> оснащено 5 </w:t>
      </w:r>
      <w:r w:rsidR="00097972">
        <w:rPr>
          <w:rFonts w:ascii="Times New Roman" w:eastAsia="Times New Roman" w:hAnsi="Times New Roman" w:cs="Times New Roman"/>
          <w:sz w:val="28"/>
          <w:szCs w:val="28"/>
          <w:lang w:eastAsia="ru-RU"/>
        </w:rPr>
        <w:t>образовательных учреждений</w:t>
      </w:r>
      <w:r w:rsidRPr="00695E42">
        <w:rPr>
          <w:rFonts w:ascii="Times New Roman" w:eastAsia="Times New Roman" w:hAnsi="Times New Roman" w:cs="Times New Roman"/>
          <w:sz w:val="28"/>
          <w:szCs w:val="28"/>
          <w:lang w:eastAsia="ru-RU"/>
        </w:rPr>
        <w:t xml:space="preserve"> округа.</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рамках федерального проекта «Успех каждого ребенка», входящего в состав национального проекта «Образование», в рамках государственной </w:t>
      </w:r>
      <w:r w:rsidRPr="00695E42">
        <w:rPr>
          <w:rFonts w:ascii="Times New Roman" w:eastAsia="Times New Roman" w:hAnsi="Times New Roman" w:cs="Times New Roman"/>
          <w:sz w:val="28"/>
          <w:szCs w:val="28"/>
          <w:lang w:eastAsia="ru-RU"/>
        </w:rPr>
        <w:lastRenderedPageBreak/>
        <w:t>программы Ставропольского края «Развитие образования», утвержденной постановлением Правительства Ставропольского края от 29 декабря 2018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628-п предоставлена субсидия на проведение капитального ремонта спортивного зала МКОУ «СОШ № 6» с. Полтавское в объеме средств 1530,00 тыс. руб., из них средства краевого бюджета - 1 453,50 тыс. руб., средства местного бюджета - 76,50 тыс. руб. Приобретение спортивного оборудования для МКОУ «СОШ № 6» в объеме 296,42 тыс. руб., из них средства краевого бюджета - 281,60 тыс. руб., средства местного бюджета - 14,82 тыс.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За счет </w:t>
      </w:r>
      <w:r w:rsidR="00097972">
        <w:rPr>
          <w:rFonts w:ascii="Times New Roman" w:eastAsia="Times New Roman" w:hAnsi="Times New Roman" w:cs="Times New Roman"/>
          <w:sz w:val="28"/>
          <w:szCs w:val="28"/>
          <w:lang w:eastAsia="ru-RU"/>
        </w:rPr>
        <w:t xml:space="preserve">местного </w:t>
      </w:r>
      <w:r w:rsidRPr="00695E42">
        <w:rPr>
          <w:rFonts w:ascii="Times New Roman" w:eastAsia="Times New Roman" w:hAnsi="Times New Roman" w:cs="Times New Roman"/>
          <w:sz w:val="28"/>
          <w:szCs w:val="28"/>
          <w:lang w:eastAsia="ru-RU"/>
        </w:rPr>
        <w:t>бюджета в 2021 году выделены средства на:</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кабинета биологии и коридора в МКОУ «СОШ № 5» с. Эдиссия на сумму 227 000 руб., ремонт спортивного зала на сумму 555 000 руб.; </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раздевалок в МКОУ «СОШ № 6</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Полтавское на сумму 303 000 руб., ремонт частичного ограждения в МКОУ «СОШ № 6» с. Полтавское на сумму 191 544,97 руб., ремонт степеней и устройство пандуса в МКОУ «СОШ № 6» с. Полтавское на сумму 360 000 руб., ремонт входной группы на сумму 515 000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устройство тротуарной дорожки и ремонт канализации в МКДОУ «Детский сад № 10 «Капелька» х. Графский на сумму 320 000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мягкой кровли в МКОУ «СОШ № 18» с. Уваровское на сумму 1 773 680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полов в теневых навесах МКДОУ «Детский сад № 21 «Семицветик» с. Эдиссия на сумму 425 000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системы отопления в МКДОУ «Детский сад № 1 «Светлячок» на сумму 971 218,05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замену электропроводки и светильников в здании МКОУ «СОШ № 2»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Курская на сумму 1 087 045,39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пищеблока в МКДОУ «Детский сад № 18 «Аленка»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1 881 919,23 руб., капитальный ремонт кровли в здании на сумму 2 948 015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пищеблока в здании МКДОУ «Детский сад № 7 «Василек»</w:t>
      </w:r>
      <w:r w:rsidR="00C102F9">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х. Дыдымкин на сумму 452 200,64 руб., ремонт котельной на территории на сумму 971 063,48 руб., ремонт электропроводки в здании на сумму 473 000руб.;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частичный ремонт кровли в МКОУ «СОШ № 5» с. Эдиссия на сумму 2 178 464,74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мягкой кровли в здании МКДОУ «</w:t>
      </w:r>
      <w:r w:rsidR="00C102F9">
        <w:rPr>
          <w:rFonts w:ascii="Times New Roman" w:eastAsia="Times New Roman" w:hAnsi="Times New Roman" w:cs="Times New Roman"/>
          <w:sz w:val="28"/>
          <w:szCs w:val="28"/>
          <w:lang w:eastAsia="ru-RU"/>
        </w:rPr>
        <w:t>Д</w:t>
      </w:r>
      <w:r w:rsidRPr="00695E42">
        <w:rPr>
          <w:rFonts w:ascii="Times New Roman" w:eastAsia="Times New Roman" w:hAnsi="Times New Roman" w:cs="Times New Roman"/>
          <w:sz w:val="28"/>
          <w:szCs w:val="28"/>
          <w:lang w:eastAsia="ru-RU"/>
        </w:rPr>
        <w:t xml:space="preserve">етский сад № 8 «Теремок» с. Русское на сумму 566 593,69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МКДОУ «Детский сад № 2 «Солнышко»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Курская на сумму 1 229 437,3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благоустройство территории в МКДОУ «Детский сад № 12 «Ивушка»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Курская на сумму 1 001 953,00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начальной школы МКОУ «СОШ № 9» п. Рощино на сумму 1 450 718,00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библиотеки в МКОУ «СОШ № 8» с. Русское на сумму 3 694 649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lastRenderedPageBreak/>
        <w:t>ремонт крыльца, ремонт устройство канализации в МКДОУ «Детский сад № 1</w:t>
      </w:r>
      <w:r w:rsidR="00097972">
        <w:rPr>
          <w:rFonts w:ascii="Times New Roman" w:eastAsia="Times New Roman" w:hAnsi="Times New Roman" w:cs="Times New Roman"/>
          <w:sz w:val="28"/>
          <w:szCs w:val="28"/>
          <w:lang w:eastAsia="ru-RU"/>
        </w:rPr>
        <w:t>9 «Колосок» на сумму 570 000,00</w:t>
      </w:r>
      <w:r w:rsidRPr="00695E42">
        <w:rPr>
          <w:rFonts w:ascii="Times New Roman" w:eastAsia="Times New Roman" w:hAnsi="Times New Roman" w:cs="Times New Roman"/>
          <w:sz w:val="28"/>
          <w:szCs w:val="28"/>
          <w:lang w:eastAsia="ru-RU"/>
        </w:rPr>
        <w:t xml:space="preserve">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капитальный ремонт электроснабжения в здании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1 622 792,4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2022 году проводился капитальный ремонт здания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в рамках реализации регионального проекта «Модернизация школьных систем образования государственной программы Ставропольского края «Развитие образования». Заключен муниципальный контракт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сумму 46 232 620,92 тыс. руб. 19 августа 2022 года заключено дополнительное соглашение № 3 к муниципальному контракту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увеличение цены контракта на 4 502 796,12 руб., итоговая цена контракта составила 50 735 417,04 руб., из которых 40 862 389,83 рубля в рамках соглашения основного и завершение работ, 9 873 027,21 руб. добавлены из средств местного бюджета не в рамках заключенных соглашений. Также проводились работы по благоустройству территории в МКОУ «СОШ № 11». Муниципальный контракт заключен 29 августа 2022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 на сумму 3 629 983,00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рамках данного контракта проводится капитальный ремонт стен, потолков, полов, дверных блоков, отопления, водопровода, канализации, электричества, санузлов, пищеблока и входных групп.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2022 году за счет средств муниципального бюджета были выполнены следующие работы: устройство горячего водоснабжения в кабинетах начальных классов в здании МКОУ «СОШ № 2»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Курская на сумму 318 840 руб.; ремонт потолка в здании МКОУ «СОШ № 1»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95E42">
        <w:rPr>
          <w:rFonts w:ascii="Times New Roman" w:eastAsia="Times New Roman" w:hAnsi="Times New Roman" w:cs="Times New Roman"/>
          <w:sz w:val="28"/>
          <w:szCs w:val="28"/>
          <w:lang w:eastAsia="ru-RU"/>
        </w:rPr>
        <w:t xml:space="preserve"> Курская на сумму 74 000 рубля; устройство теневого навеса и ремонт входов в МКДОУ «Детский сад комбинированного вида № 2 «Солнышко» на сумму 350 000,00 руб., ремонт потолка в кабинете МКОУ «СОШ № 13» на сумму 83 427,60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Курском муниципальном округе общее количество школьных автобусов составляет 18 единиц. Все школьные автобусы осуществляют ежедневный подвоз обучающихся из 26 населённых пунктов по 30 маршрутам. Общее количество подвозимых обучающихся в день составляет 804 человека. Все школьные автобусы соответствует требованиям ГОСТа (оснащены системами ГЛОНАСС и тахографами). Все образовательные организации, имеющие автобусы, прошли лицензирование. Осуществляется замена устаревших школьных автобусов. В 2022 году, в рамках распоряжения Правительства Российской Федерации от 24 августа 2022 г. № 2406-р в Курский муниципальный округ распределены 3 школьных автобуса марки ГАЗ пассажировместимостью 23 посадочных места. Данные автобусы направлены: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Каново,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5</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Эдиссия,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13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п. Мирный.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соответствии с требованиями постановления Правительства Российской Федерации от 02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w:t>
      </w:r>
      <w:r w:rsidRPr="00695E42">
        <w:rPr>
          <w:rFonts w:ascii="Times New Roman" w:eastAsia="Times New Roman" w:hAnsi="Times New Roman" w:cs="Times New Roman"/>
          <w:sz w:val="28"/>
          <w:szCs w:val="28"/>
          <w:lang w:eastAsia="ru-RU"/>
        </w:rPr>
        <w:lastRenderedPageBreak/>
        <w:t xml:space="preserve">Федерации, и формы паспорта безопасности этих объектов (территорий)» (далее - Постановление № 1006) во всех образовательных организациях Курского муниципального округа разработаны и утверждены паспорта безопасности объектов (территорий), в том числе: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2-я категория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1 образовательная организация;</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3-я категория -</w:t>
      </w:r>
      <w:r w:rsidR="00480089" w:rsidRPr="00695E42">
        <w:rPr>
          <w:rFonts w:ascii="Times New Roman" w:eastAsia="Times New Roman" w:hAnsi="Times New Roman" w:cs="Times New Roman"/>
          <w:sz w:val="28"/>
          <w:szCs w:val="28"/>
          <w:lang w:eastAsia="ru-RU"/>
        </w:rPr>
        <w:t xml:space="preserve"> 35 образовательных организаций;</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4-я категория -</w:t>
      </w:r>
      <w:r w:rsidR="00480089" w:rsidRPr="00695E42">
        <w:rPr>
          <w:rFonts w:ascii="Times New Roman" w:eastAsia="Times New Roman" w:hAnsi="Times New Roman" w:cs="Times New Roman"/>
          <w:sz w:val="28"/>
          <w:szCs w:val="28"/>
          <w:lang w:eastAsia="ru-RU"/>
        </w:rPr>
        <w:t xml:space="preserve"> 12 образовательных организаций.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Физическая охрана всех образовательных организаций осуществляется сотрудниками частных охранных предприятий.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Системой передачи тревожных сообщений в УВО (ОВО) ВНГ (договор заключён с ФГКУ «УВО ВНГ России по Ставропольскому краю») оснащены все образовательные организации.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образовательных организациях разработаны планы мероприятий по антитеррористической защищённости, в том числе по проведению тренировок обучающихся и администраций организаций с привлечением сотрудников Росгвардии.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Системы видеонаблюдения установлены в 48 образовательных организациях, что составляет - 100 %. Из данных организаций системами видеонаблюдения полностью обеспечены 19 организаций (39,5 %).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Периметральное ограждение территории установлено в 48 образовательных организациях, что составляет 100 %. Периметральное ограждение соответствует методическим рекомендациям Росгвардии в 10 образовательных организациях, что составляет 20,9 %.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части оборудования постов охраны 48 образовательных организаций: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36 образовательных организаций, отнесённых к 3-й и 2-й категорией опасности, соответствуют требованиям Постановления № 1006 и оборудованы: мониторами с выводом изображений с систем видеонаблюдения, регистраторами с функцией хранения записей в течении 30 суток, кнопками тревожного вызова подразделений Росгвардии, пультами пожарной сигнализации;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12 образовательных организациях 4-й категории опасности оборудование постов охраны в соответствии с требованиями Постановления № 1006 не требуется.</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Системы контроля и управления доступом (далее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СКУД) установлены в 5-ти образовательных организациях. Учитывая требования Постановления № 1006 установка СКУД не обязательна в 47 образовательных организациях, отнесённых к 3-й и 4-й категории опасности.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Уличное освещение зданий имеется во всех 48 образовательных организациях, что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2021 году за счёт средств бюджета Ставропольского края проведены следующие мероприятия: монтаж системы видеонаблюдения в МКОУ «СОШ № 4» с. Ростовановское на сумму 440 000,00 рублей; монтаж системы видеонаблюдения в МКОУ «СОШ № 9» п. Рощино на сумму 470 000,00 рублей; монтаж системы видеонаблюд</w:t>
      </w:r>
      <w:r w:rsidR="00C102F9">
        <w:rPr>
          <w:rFonts w:ascii="Times New Roman" w:eastAsia="Times New Roman" w:hAnsi="Times New Roman" w:cs="Times New Roman"/>
          <w:sz w:val="28"/>
          <w:szCs w:val="28"/>
          <w:lang w:eastAsia="ru-RU"/>
        </w:rPr>
        <w:t>ения в МКОУ «О</w:t>
      </w:r>
      <w:r w:rsidRPr="00695E42">
        <w:rPr>
          <w:rFonts w:ascii="Times New Roman" w:eastAsia="Times New Roman" w:hAnsi="Times New Roman" w:cs="Times New Roman"/>
          <w:sz w:val="28"/>
          <w:szCs w:val="28"/>
          <w:lang w:eastAsia="ru-RU"/>
        </w:rPr>
        <w:t>ОШ № 25»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Курская на сумму 439 000,00 рублей.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lastRenderedPageBreak/>
        <w:t>В 2022 году за счёт средств бюджета Ставропольского края проведены следующие мероприятия: устройство периметрального ограждения территории МКОУ «СОШ  № 18» с. Уваровское на сумму 835 154,58 рублей; устройство контроля доступом в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208 000,00 рублей; монтаж охранной сигнализации в МКОУ «СОШ № 11» ст</w:t>
      </w:r>
      <w:r w:rsidR="00C102F9">
        <w:rPr>
          <w:rFonts w:ascii="Times New Roman" w:eastAsia="Times New Roman" w:hAnsi="Times New Roman" w:cs="Times New Roman"/>
          <w:sz w:val="28"/>
          <w:szCs w:val="28"/>
          <w:lang w:eastAsia="ru-RU"/>
        </w:rPr>
        <w:t>-ца</w:t>
      </w:r>
      <w:r w:rsidRPr="00695E42">
        <w:rPr>
          <w:rFonts w:ascii="Times New Roman" w:eastAsia="Times New Roman" w:hAnsi="Times New Roman" w:cs="Times New Roman"/>
          <w:sz w:val="28"/>
          <w:szCs w:val="28"/>
          <w:lang w:eastAsia="ru-RU"/>
        </w:rPr>
        <w:t xml:space="preserve"> Галюгаевская на сумму 580 676,74 рублей; монтаж системы видеонаблюдения в МКДОУ «Детский сад № 5 «Дюймовочка» на сумму 531 000,00 рублей; монтаж системы видеонаблюдения в МКДОУ «Детский сад № 6 «Родничок» на сумму 531 000,00 рублей.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Оснащенность образовательных организаций Курского муниципального округа техническими средствами противопожарной безопасности оценивается следующим образом:</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автоматическая пожарная сигнализация установлена в 48 образовательных организациях,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система дублирования программно-аппаратного комплекса «Стрелец-мониторинг» установлена в 48 образовательной организации,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Организовано проведение противопожарного инструктажа педагогических и иных работников образовательных организаций. Все образовательные организации укомплектованы первичными средствами пожаротушения в соответствии с требованиями противопожарных норм и правил.</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Оснащённость образовательных организаций противопожарным оборудованием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Пожарные гидранты находятся в работоспособном состоянии. В образовательных организациях проводиться работа по обучению сотрудников мерам пожарной безопасности. Отдельно следует отметить, что во всех образовательных организациях срок службы АПС превышает 14 лет. </w:t>
      </w:r>
    </w:p>
    <w:p w:rsidR="00480089" w:rsidRPr="0050267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C102F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2.4.19. </w:t>
      </w:r>
      <w:r w:rsidRPr="00C102F9">
        <w:rPr>
          <w:rFonts w:ascii="Times New Roman" w:eastAsia="Calibri" w:hAnsi="Times New Roman" w:cs="Times New Roman"/>
          <w:kern w:val="1"/>
          <w:sz w:val="28"/>
          <w:szCs w:val="28"/>
          <w:lang w:eastAsia="ru-RU"/>
        </w:rPr>
        <w:t>Молодежная политика</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В Курском муниципальном округе реализация молодежной политики осуществляется на основании постановления Правительства Ставропольского края от 17 марта 2011 года № 91-п «О нормативах минимального обеспечения молодежи государственными и муниципальными учреждениями по работе с молодежью по месту жительства», Федерального закона Российской Федерации от 6 октября 2003 г. № 131-ФЗ «Об общих принципах организации местного самоуправления в Российской Федерации» а также в соответствии с Закона Ставропольского края от 04.02.2022 г. № 5-кз «О молодежной политике».</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Реализацию молодежной политики в Курском муниципальном округе осуществляет муниципальное казенное учреждение «Курский молодежный Центр» (далее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Центр)</w:t>
      </w:r>
      <w:r>
        <w:rPr>
          <w:rFonts w:ascii="Times New Roman" w:eastAsia="Calibri" w:hAnsi="Times New Roman" w:cs="Times New Roman"/>
          <w:kern w:val="1"/>
          <w:sz w:val="28"/>
          <w:szCs w:val="28"/>
          <w:lang w:eastAsia="ru-RU"/>
        </w:rPr>
        <w:t>.</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Молодежь принимает участие в таких гражданско-патриотических мероприятиях как: Всероссийская Акция памяти «Блокадный хлеб»; исторический квест ENCOUNTER, посвященный Дню защитника Отечества </w:t>
      </w:r>
      <w:r w:rsidRPr="00CA7580">
        <w:rPr>
          <w:rFonts w:ascii="Times New Roman" w:eastAsia="Calibri" w:hAnsi="Times New Roman" w:cs="Times New Roman"/>
          <w:kern w:val="1"/>
          <w:sz w:val="28"/>
          <w:szCs w:val="28"/>
          <w:lang w:eastAsia="ru-RU"/>
        </w:rPr>
        <w:lastRenderedPageBreak/>
        <w:t>где участники совершили увлекательное путешествие по историческим местам нашей малой Родины; краевая акция «Степной десант РСО»; экскурсия по территории Ростовановского территориального отдела Курского муниципального округа для студенческих отрядов КМВ; районная акция «Георгиевская ленточка»; открытый турнир по футболу «Кубок Победы», посвященный 77-й годовщине Победы в Великой Отечественной войне 1941-1945 гг.; акция по очистке мемориала Воинской Славы «Мы помним, мы гордимся!»; Патриотический квиз</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игра «По стопам войны»; беседы «Детям о Великой Отечественной войне»; всероссийская акция «Окна Победы»; Всероссийский субботник по уборке мемориала «Погибшим в годы Гражданской и Великой Отечественной войн 1941-1945 гг.»; международная акция «Сад памяти»; районная молодежная акция «Мы помним…»; районная акция «Триколор»; всероссийская акция «Мы граждане России»; мероприятие «По местам боевой славы восточных районов Ставропольского края»; молодежное мероприятие, посвященное празднованию «Дня России»; акция по очистке мемориала воинской славы «Мы помним, мы гордимся»; Районный конкурс «Лучший военно-патриотический клуб Курского муниципального округа Ставропольского края»; мероприятие «От комсомола до РСМ», посвященное 104-ой годовщине со дня образования Ставропольской краевой комсомольской организации; районная патриотическая акция «Герои нашей страны»; всероссийская акция «Мы граждане России»; мероприятие посвященное Дню разгрома советскими войсками немецко-фашистских войск в битве за Кавказ, на которое были приглашены жители ДНР и ЛНР; фестиваль краевых игр по лазертагу «ЛазерТактик», брейн-ринг «Великие люди Великой страны!»; районная молодежная командная игра «Знаю о Ставрополье все!». Представители молодежи округа приняли участие в Патриотическом форуме Ставропольского края, во Всероссийском научно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патриотическом форуме «Противодействие идеологии терроризма в образовательной сфере и молодежной среде». В районе зарегистрировано 35 военно-патриотических клубов общей численностью участников 1113 чел. и 14 музеев.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В Курском </w:t>
      </w:r>
      <w:r>
        <w:rPr>
          <w:rFonts w:ascii="Times New Roman" w:eastAsia="Calibri" w:hAnsi="Times New Roman" w:cs="Times New Roman"/>
          <w:kern w:val="1"/>
          <w:sz w:val="28"/>
          <w:szCs w:val="28"/>
          <w:lang w:eastAsia="ru-RU"/>
        </w:rPr>
        <w:t>муниципальном округе</w:t>
      </w:r>
      <w:r w:rsidRPr="00CA7580">
        <w:rPr>
          <w:rFonts w:ascii="Times New Roman" w:eastAsia="Calibri" w:hAnsi="Times New Roman" w:cs="Times New Roman"/>
          <w:kern w:val="1"/>
          <w:sz w:val="28"/>
          <w:szCs w:val="28"/>
          <w:lang w:eastAsia="ru-RU"/>
        </w:rPr>
        <w:t xml:space="preserve"> действуют 28 волонтерских отрядов с общей численностью волонтеров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438 чел</w:t>
      </w:r>
      <w:r>
        <w:rPr>
          <w:rFonts w:ascii="Times New Roman" w:eastAsia="Calibri" w:hAnsi="Times New Roman" w:cs="Times New Roman"/>
          <w:kern w:val="1"/>
          <w:sz w:val="28"/>
          <w:szCs w:val="28"/>
          <w:lang w:eastAsia="ru-RU"/>
        </w:rPr>
        <w:t>овек</w:t>
      </w:r>
      <w:r w:rsidRPr="00CA7580">
        <w:rPr>
          <w:rFonts w:ascii="Times New Roman" w:eastAsia="Calibri" w:hAnsi="Times New Roman" w:cs="Times New Roman"/>
          <w:kern w:val="1"/>
          <w:sz w:val="28"/>
          <w:szCs w:val="28"/>
          <w:lang w:eastAsia="ru-RU"/>
        </w:rPr>
        <w:t xml:space="preserve">. 23 отряда действуют на базе школ, 1 отряд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на базе организации: ГКУСО «Курский СРЦН «Надежда», 1 отряд на базе ОАО «Курскаямежстройгаз», 3 отряда на базе МКУ «КМЦ». Традиционными можно считать такие мероприятия как: молодежная акция «Добровольцы детям»; конкурс «Лучший волонтерский отряд Курского муниципального округа»; мероприятие, в рамках празднования «Дня студента»; районный онлайн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челлендж «Добро на репите»; акция «Открытка с любовью»; акция «Вам, любимые!»; молодежная экологическая акция «Сохраним природу Ставрополья»; форум «Инициатива-2022»; Молодежная акция «Мы с Вами»; волонтёрское обеспечение программы «Формирование комфортной городской среды»; мероприятие, посвященное дню семьи и верности «Ромашковое счастье»; волонтерская благотворительная акция «Соберем ребенка в школу»; конкурс на лучший </w:t>
      </w:r>
      <w:r w:rsidRPr="00CA7580">
        <w:rPr>
          <w:rFonts w:ascii="Times New Roman" w:eastAsia="Calibri" w:hAnsi="Times New Roman" w:cs="Times New Roman"/>
          <w:kern w:val="1"/>
          <w:sz w:val="28"/>
          <w:szCs w:val="28"/>
          <w:lang w:eastAsia="ru-RU"/>
        </w:rPr>
        <w:lastRenderedPageBreak/>
        <w:t>социальный молодежный проект «Кто, если не мы»; акция «Триколор»; молодежная экологическая акция «Сохраним природу Ставрополья»; волонтерская акция «Пусть ни кто не будет одинок» посвященная дню пожилого человека;  молодежная акция, приуроченная  к празднованию Дня Отца; молодежная акция, приуроченная к празднованию Дня Матери; мероприятие по разработке и распространению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«Трудный переходный возраст»; акция «Быть волонтером - круто», приуроченная ко Дню добровольца (волонтера); акция «#СТОПВИЧ/СПИД»; мероприятие посвященное Дню семьи, любви и верности «Иван Купала»; акция «Напиши письмо другу». По профилактике негативных проявлений в молодежной среде прошли такие мероприятия как беседа с молодежью на тему «Безопасный интернет»;  молодежная акция #НикотинНет; круглый стол с элементами тренинга на тему «Мы в ответе за свои поступки»; молодежная антинаркотическая акция, приуроченная к Международному Дню борьбы с незаконным оборотом наркотиков; операция «Штрихкод» по выявлению и уничтожению надписей, содержащих информацию об Интернет-сайтах, с помощью которых распространяются наркотические средства;  конкурс видеороликов антинаркотической направленности в сети интернет «Я выбир</w:t>
      </w:r>
      <w:r>
        <w:rPr>
          <w:rFonts w:ascii="Times New Roman" w:eastAsia="Calibri" w:hAnsi="Times New Roman" w:cs="Times New Roman"/>
          <w:kern w:val="1"/>
          <w:sz w:val="28"/>
          <w:szCs w:val="28"/>
          <w:lang w:eastAsia="ru-RU"/>
        </w:rPr>
        <w:t>аю жизнь» среди молодежи; квест-</w:t>
      </w:r>
      <w:r w:rsidRPr="00CA7580">
        <w:rPr>
          <w:rFonts w:ascii="Times New Roman" w:eastAsia="Calibri" w:hAnsi="Times New Roman" w:cs="Times New Roman"/>
          <w:kern w:val="1"/>
          <w:sz w:val="28"/>
          <w:szCs w:val="28"/>
          <w:lang w:eastAsia="ru-RU"/>
        </w:rPr>
        <w:t xml:space="preserve">игра, направленная на профилактику негативных проявлений в молодежной среде; проведение экскурсионного тура в г. Пятигорск с молодежью, состоящей на учете в комиссии по делам несовершеннолетних; акция, посвященная Дню солидарности в борьбе с терроризмом «Молодежь против терроризма»; мероприятие по профилактике негативных проявлений в молодежной среде, беседа на тему «Ценность жизни»; мероприятие «Марафон трезвости»; акция «Всероссийский день трезвости и борьбы с алкоголизмом»; акция «СТОП Буллинг»; фестиваль этнокультур «Перекресток культур»; беседа с учащимися школ на тему «Табакокурение»; акция «Кибербезопасность»; разработка и распространение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«Выбирай здоровый образ жизни». В День защиты детей ежегодно проводится Фестиваль красок «Ярче». Ежегодно проводится районный конкурс военно-патриотической песни «Солдатский конверт», в январе 2022 года в нем принял участие 31 солист и 12 коллективов общеобразовательных школ и учреждений культуры Курского округа. Также делегация Курского муниципального округа в количестве 9 человек приняла участие в краевом фестивале-конкурсе солдатской и патриотической песни «Солдатский конверт-2022»; в ноябре 2022 года проведен районный этап XXX Ставропольского краевого фестиваля-конкурса патриотической песни «Солдатский конверт», посвященного 80-летию освобождения Ставропольского края от немецко-фашистских захватчиков, в нем приняли </w:t>
      </w:r>
      <w:r w:rsidRPr="00CA7580">
        <w:rPr>
          <w:rFonts w:ascii="Times New Roman" w:eastAsia="Calibri" w:hAnsi="Times New Roman" w:cs="Times New Roman"/>
          <w:kern w:val="1"/>
          <w:sz w:val="28"/>
          <w:szCs w:val="28"/>
          <w:lang w:eastAsia="ru-RU"/>
        </w:rPr>
        <w:lastRenderedPageBreak/>
        <w:t xml:space="preserve">участие 25 солистов, 1 авторская песня и 15 коллективов общеобразовательных школ и учреждений культуры Курского округа. Также делегация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 xml:space="preserve">округа в количестве 10 человек приняла участие в краевом фестивале-конкурсе солдатской и патриотической песни «Солдатский конверт-2022», посвященного 80-летию освобождения Ставропольского края от немецко-фашистских захватчиков; проведена информационно-пропагандистская акция, направленная на популяризацию Северо-Кавказского молодежного форума «Машук» (по итогам в нем приняли участие 4 представителя округа; молодежь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округа приняла участие в Х юбилейной Школе актива учащейся молодежи Ставропольского края «Достижения»; в ноябре 2022 года состоялся фестиваль молодых трудовых коллективов «Муравейник» в городе Кисловодске, в котором приняла участие делегация Курского муниципального округа; команды МКОУ СОШ №1 «АПТЕГ», МКОУ СОШ №2 «Лидеры» и МКОУ СОШ №5 «Всеведы» приняли участие в краевой интеллектуальной игре «Наука 0+». По итогам игры победителем муниципального этапа Ставропольской краевой молодежной научно-познавательной игры «Наука 0+» стала команда МКОУ СОШ №</w:t>
      </w:r>
      <w:r>
        <w:rPr>
          <w:rFonts w:ascii="Times New Roman" w:eastAsia="Calibri" w:hAnsi="Times New Roman" w:cs="Times New Roman"/>
          <w:kern w:val="1"/>
          <w:sz w:val="28"/>
          <w:szCs w:val="28"/>
          <w:lang w:eastAsia="ru-RU"/>
        </w:rPr>
        <w:t xml:space="preserve"> </w:t>
      </w:r>
      <w:r w:rsidRPr="00CA7580">
        <w:rPr>
          <w:rFonts w:ascii="Times New Roman" w:eastAsia="Calibri" w:hAnsi="Times New Roman" w:cs="Times New Roman"/>
          <w:kern w:val="1"/>
          <w:sz w:val="28"/>
          <w:szCs w:val="28"/>
          <w:lang w:eastAsia="ru-RU"/>
        </w:rPr>
        <w:t xml:space="preserve">1 станицы Курской «АПТЕГ». 28 марта состоялся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этап краевого конкурса «Лидер XXI века», победитель которого представил Курский муниципальный округ на краевом этапе в городе Ставрополе и был награжден диплом участника; участие в «Итоговом форуме молодежи Востока Ставрополья»; в октябре 2022 года 10 человек из Курского муниципального округа приняли участие в Лиге КВН Молодежи Востока Ставрополья; сборная команда Курского муниципального округа «Куряне» приняла участие в финале игры интеллектуального турнира среди молодежи восточных районов Ставропольского края и по итогам игры заняла 2 место; 12 августа 2022 по  итогам соревнований профессионального мастерства среди молодежи по уборке урожая зерновых культур и подготовке почвы под осенний сев в 2022 году было определено 10 победителей; 4 человека приняли участие в онлайн формате в мероприятии арт-кластера «Таврида»; мероприятие, приуроченное ко Дню единых действий «День российского предпринимательств»; межрайонная Школа актива «Коллаборация»; молодежный квиз «На встречу выборам»; I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конкурс красоты и таланта «Курская краса-2022». Ярким событьем года является мероприятие, посвященное празднованию Дня молодежи России «На высоте»; молодежно-творческий фестиваль «Территория молодежи». Работающая молодежь традиционно в начале марта собирается на </w:t>
      </w:r>
      <w:r>
        <w:rPr>
          <w:rFonts w:ascii="Times New Roman" w:eastAsia="Calibri" w:hAnsi="Times New Roman" w:cs="Times New Roman"/>
          <w:kern w:val="1"/>
          <w:sz w:val="28"/>
          <w:szCs w:val="28"/>
          <w:lang w:eastAsia="ru-RU"/>
        </w:rPr>
        <w:t>муниципальную</w:t>
      </w:r>
      <w:r w:rsidRPr="00CA7580">
        <w:rPr>
          <w:rFonts w:ascii="Times New Roman" w:eastAsia="Calibri" w:hAnsi="Times New Roman" w:cs="Times New Roman"/>
          <w:kern w:val="1"/>
          <w:sz w:val="28"/>
          <w:szCs w:val="28"/>
          <w:lang w:eastAsia="ru-RU"/>
        </w:rPr>
        <w:t xml:space="preserve"> молодежную спартакиаду «Готов к труду и обороне», а в мае на  открытые соревнования по футболу среди молодежи «Кубок Победы»; квест-игру «Схватка», посвященная Дню молодежи; молодежная командная игра «Бежим гулять»; молодежный летний волейбол «Я за активный отдых»; акция «Мы за ЗОЖ».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Ежегодно проходит профориентационная беседа представителей различных профессий с молодежью; встреча с известной личностью «Диалог </w:t>
      </w:r>
      <w:r w:rsidRPr="00CA7580">
        <w:rPr>
          <w:rFonts w:ascii="Times New Roman" w:eastAsia="Calibri" w:hAnsi="Times New Roman" w:cs="Times New Roman"/>
          <w:kern w:val="1"/>
          <w:sz w:val="28"/>
          <w:szCs w:val="28"/>
          <w:lang w:eastAsia="ru-RU"/>
        </w:rPr>
        <w:lastRenderedPageBreak/>
        <w:t>на равных», конкурс художественного творчества детей и молодежи с ограниченными возможностями и здоровья «#Творчество без границ».</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C102F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2.4.20. </w:t>
      </w:r>
      <w:r w:rsidRPr="00C102F9">
        <w:rPr>
          <w:rFonts w:ascii="Times New Roman" w:eastAsia="Calibri" w:hAnsi="Times New Roman" w:cs="Times New Roman"/>
          <w:kern w:val="1"/>
          <w:sz w:val="28"/>
          <w:szCs w:val="28"/>
          <w:lang w:eastAsia="ru-RU"/>
        </w:rPr>
        <w:t>Физическая культура и спорт</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В Курском муниципальном округе органом управления в области физической культуры и спорта является муниципальное казенное учреждение «Комитет по физической культуре и спорту» (далее - Комитет).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На территории Курского муниципального округа функционируют две детско-юношеские спортивные школы: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«Старт» Курского муниципального округа Ставропольского края (станица Курская), находящаяся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Курского муниципального округа Ставропольского края (станица Курская), по ведомственной принадлежности относящаяся к Отделу образования администрации Курского муниципального округа Ставропольского края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и муниципальное казенное учреждение «Эдиссийский спортивно-оздоровительный центр», находящееся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В муниципальном казенном учреждении дополнительного образования «Детско-юношеская спортивная школа «Старт» развиваются 5 базовых видов спорта: волейбол, баскетбол,  спортивная борьба, бокс, легкая атлетика с общим количеством занимающихся: в 2021 году - 522 человека, из них 58 человек - по программам спортивной подготовки и 464 человека - по дополнительным общеобразовательным программам в области физической культуры и спорта;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 в 2022 году - 564 человека, из них 57 человек - по программам спортивной подготовки и 507 человека - по дополнительным общеобразовательным программам в области физической культуры и спорта.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округе развивается 35 видов спорта, в том числе 5 базовых видов спорта. Общее количество занимающихся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25 239 человек</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2022 год 28 803 человек </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Самыми массовыми видами спорта в округе являются футбол, мини-футбол, волейбол, баскетбол, </w:t>
      </w:r>
      <w:r w:rsidRPr="0052455B">
        <w:rPr>
          <w:rFonts w:ascii="Times New Roman" w:eastAsia="Times New Roman" w:hAnsi="Times New Roman" w:cs="Times New Roman"/>
          <w:sz w:val="28"/>
          <w:szCs w:val="28"/>
          <w:lang w:eastAsia="ru-RU"/>
        </w:rPr>
        <w:t>греко-римская борьба, бокс, легкая атлетика.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организациях и учреждениях муниципального округа, оказывающих услуги в сфере физической культуры и спорта, численность штатных работников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92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2022 год 74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lastRenderedPageBreak/>
        <w:t>численность штанных работников в 2022 году была скорректирована по факту основных работников отрасли физическая культура и спорт (без учета совместителей).</w:t>
      </w:r>
    </w:p>
    <w:p w:rsidR="00480089" w:rsidRPr="0052455B" w:rsidRDefault="00480089" w:rsidP="00480089">
      <w:pPr>
        <w:suppressAutoHyphens/>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 xml:space="preserve">Календарный план спортивно-массовых мероприятий Курского муниципального округа формируется с учетом материально - технической базы и в соответствии с Календарным планом официальных физкультурных мероприятий и спортивных мероприятий Ставропольского края.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году из 138 запланированных мероприятий проведено                    128 спортивных мероприятий (1 289 человек)   и 10 физкультурно-массовых (945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411 спортсмена округа приняли участие в краевых мероприятиях,  межрегиональных - 119 человек, 53 спортсмена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из  136 запланированных мероприятий проведено                    125 спортивных мероприятий (2 081 человек)  и 11 физкультурно-массовых (1 005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495 спортсменов округа приняли участие в краевых мероприятиях, 286 спортсменов в межрегиональных турнирах, 6 спортсменов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по греко-римской борьбе победителями стали: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победитель Первенства Амиров Эмиль (2022год - присвоен «второй спортивный разряд»);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серебряным призером - Темирханов Валерий (2021 год);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бронзовым призером - Давыдов Станислав (2022 год - присвоен «второй спортивный разряд»).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(2021 год) по пауэрлифтингу победу принёс Дьяков Кирилл Андреевич, 2004 г.р. и вошел в состав сборной команды России.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Шахматы впервые принесли в копилку округа  победу в соревнованиях «Шахматные звезды Ставрополья», две золотых медали в чемпионате Ставропольского края,  а также серебряную и бронзовую медаль на первенстве СКФО - юная шахматистка Сафонова Алена.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2021 - 2022 году на территории округа были проведены следующие мероприятия регионального уровня: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открытое первенство Курского муниципального округа по пауэрлифтингу;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открытый турнир по футболу  среди юношеских команд, посвященный памяти сотрудников УВД СК, погибших на территории Курского муниципального округа при исполнении служебных обязанностей;</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Чемпионат и первенство Курского муниципального округа по троеборью;</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ткрытый Кубок Ставропольского края  по пауэрлифтингу и классическому пауэрлифтингу;</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турнир Курского муниципального округа по футболу среди детских команд под девизом  «Мир детям Северного Кавказа!»;</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lastRenderedPageBreak/>
        <w:t>межрегиональный турнир памяти мастеров спорта  России по греко-римской борьбе А.Юдина, И.Воронина, Д. Дерманского;</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ткрытый турнир по футболу  среди команд ветеранов, посвященный памяти тренера-преподавателя Даудова Руслана Беляловича.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турнирах приняли участие соседние округа края.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Большое внимание уделяется проведению физкультурно-массовых мероприятий среди различных групп населения. Самыми яркими и массовыми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спартакиада среди воспитанников дошкольных образовательных учреждений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тестирование в рамках ВФСК ГТО, Папа, мама, я - спортивная семья;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комплексная спартакиада учащихся общеобразовательных учреждений округа;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Всероссийского проекта «Мини-футбол в школу»;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военно-спортивной игры «Зарница».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 «зарядка на Ставрополье», посвященная Дню здоровья.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Среди взрослого населения самыми массовыми и яркими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открытый турнир по волейболу среди мужских команд, посвященный заслуженному работнику физической культуры и спорта Ставропольского края А.М. Закаеву;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работников образования;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трудовых коллективов;</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посвященная Дню физкультурника.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округе ведется целенаправленная работа по привлечению инвалидов и лиц с ограниченными возможностями здоровья к занятиям физической культурой и спортом.</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Курском муниципального округа официально проживают более 3 544 инвалидов, из них 300 детей.</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Ежегодно на базе Комитета проводится районная спартакиада инвалидов, посвященная Международному дню инвалидов. Команда инвалидов округа принимает участие в краевой спартакиаде инвалидов ВОИ.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на ХХ</w:t>
      </w:r>
      <w:r w:rsidRPr="0052455B">
        <w:rPr>
          <w:rFonts w:ascii="Times New Roman" w:eastAsia="Times New Roman" w:hAnsi="Times New Roman" w:cs="Times New Roman"/>
          <w:sz w:val="28"/>
          <w:szCs w:val="28"/>
          <w:lang w:val="en-US"/>
        </w:rPr>
        <w:t>V</w:t>
      </w:r>
      <w:r w:rsidRPr="0052455B">
        <w:rPr>
          <w:rFonts w:ascii="Times New Roman" w:eastAsia="Times New Roman" w:hAnsi="Times New Roman" w:cs="Times New Roman"/>
          <w:sz w:val="28"/>
          <w:szCs w:val="28"/>
        </w:rPr>
        <w:t xml:space="preserve"> Спартакиаде Ставропольского края среди инвалидов, посвященной Международному Дню инвалидов (ВОИ) команда Курского муниципального округа заняла почетное 1 место.</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Также Курский муниципальный округ принимал участие в                 </w:t>
      </w:r>
      <w:r w:rsidRPr="0052455B">
        <w:rPr>
          <w:rFonts w:ascii="Times New Roman" w:eastAsia="Times New Roman" w:hAnsi="Times New Roman" w:cs="Times New Roman"/>
          <w:sz w:val="28"/>
          <w:szCs w:val="28"/>
          <w:lang w:val="en-US"/>
        </w:rPr>
        <w:t>XXII</w:t>
      </w:r>
      <w:r w:rsidRPr="0052455B">
        <w:rPr>
          <w:rFonts w:ascii="Times New Roman" w:eastAsia="Times New Roman" w:hAnsi="Times New Roman" w:cs="Times New Roman"/>
          <w:sz w:val="28"/>
          <w:szCs w:val="28"/>
        </w:rPr>
        <w:t xml:space="preserve"> Спартакиаде среди ветеранов войны, труда и спорта, где отличились в разных спортивных номинациях.</w:t>
      </w:r>
    </w:p>
    <w:p w:rsidR="00480089" w:rsidRPr="0052455B" w:rsidRDefault="00480089" w:rsidP="00480089">
      <w:pPr>
        <w:spacing w:after="0" w:line="240" w:lineRule="auto"/>
        <w:ind w:firstLine="709"/>
        <w:jc w:val="both"/>
        <w:rPr>
          <w:rFonts w:ascii="Times New Roman" w:hAnsi="Times New Roman" w:cs="Times New Roman"/>
          <w:sz w:val="28"/>
          <w:szCs w:val="28"/>
        </w:rPr>
      </w:pPr>
      <w:r w:rsidRPr="0052455B">
        <w:rPr>
          <w:rFonts w:ascii="Times New Roman" w:hAnsi="Times New Roman" w:cs="Times New Roman"/>
          <w:sz w:val="28"/>
          <w:szCs w:val="28"/>
        </w:rPr>
        <w:t xml:space="preserve">На 31 декабря 2022 года для занятий физической культурой и спортом на территории округа имеется 99 спортивных сооружений, в том числе: 73 плоскостных спортивных сооружений из которых 28 находятся в неудовлетворительном состоянии (муниципальная собственность), не пригодными для занятий физической культурой и спортом и относятся к отделу образования, 18 спортивных залов (муниципальная собственность), 5 тиров, 1 стадион (муниципальная собственность) и 2 спортивных </w:t>
      </w:r>
      <w:r w:rsidRPr="0052455B">
        <w:rPr>
          <w:rFonts w:ascii="Times New Roman" w:hAnsi="Times New Roman" w:cs="Times New Roman"/>
          <w:sz w:val="28"/>
          <w:szCs w:val="28"/>
        </w:rPr>
        <w:lastRenderedPageBreak/>
        <w:t>сооружения, приспособленные к занятиям физической культурой и спортом (муниципальная собственность).</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lang w:eastAsia="ru-RU"/>
        </w:rPr>
        <w:t xml:space="preserve">Основными спортивными сооружениями Курского муниципального округа являются районный стадион (трибуна на 3000 посадочных мест, установлены новые пластиковые сидения на 1945 посадочных мест) 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52455B">
        <w:rPr>
          <w:rFonts w:ascii="Times New Roman" w:eastAsia="Times New Roman" w:hAnsi="Times New Roman" w:cs="Times New Roman"/>
          <w:sz w:val="28"/>
          <w:szCs w:val="28"/>
          <w:lang w:eastAsia="ru-RU"/>
        </w:rPr>
        <w:t xml:space="preserve"> Курская, пер. Школьный, 2 «г» и спортивный зал «Юбилейный» в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52455B">
        <w:rPr>
          <w:rFonts w:ascii="Times New Roman" w:eastAsia="Times New Roman" w:hAnsi="Times New Roman" w:cs="Times New Roman"/>
          <w:sz w:val="28"/>
          <w:szCs w:val="28"/>
          <w:lang w:eastAsia="ru-RU"/>
        </w:rPr>
        <w:t xml:space="preserve"> Курская, пер. Школьный, 1 «а», </w:t>
      </w:r>
      <w:r w:rsidRPr="0052455B">
        <w:rPr>
          <w:rFonts w:ascii="Times New Roman" w:eastAsia="Times New Roman" w:hAnsi="Times New Roman" w:cs="Times New Roman"/>
          <w:sz w:val="28"/>
          <w:szCs w:val="28"/>
        </w:rPr>
        <w:t>площадка для подготовки и сдачи норм Всероссийского физкультурно-спортивного комплекса «Готов к труду и обороне»</w:t>
      </w:r>
      <w:r w:rsidRPr="0052455B">
        <w:rPr>
          <w:rFonts w:ascii="Times New Roman" w:eastAsia="Times New Roman" w:hAnsi="Times New Roman" w:cs="Times New Roman"/>
          <w:sz w:val="28"/>
          <w:szCs w:val="28"/>
          <w:lang w:eastAsia="ru-RU"/>
        </w:rPr>
        <w:t>.</w:t>
      </w:r>
      <w:r w:rsidRPr="0052455B">
        <w:rPr>
          <w:rFonts w:ascii="Times New Roman" w:eastAsia="Times New Roman" w:hAnsi="Times New Roman" w:cs="Times New Roman"/>
          <w:sz w:val="28"/>
          <w:szCs w:val="28"/>
        </w:rPr>
        <w:t xml:space="preserve"> Имеются паспорта вышеуказанных спортивных сооружений, зарегистрированных в установленном порядке.</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В 2019 году в станице Курской Курского муниципального округа по адресу: переулок Школьный, 2Г была введена в эксплуатацию площадка открытого типа для проведения тестирования населения (ГТО), приобретенная за счет федерального бюджета и бюджета Ставропольского края и переданная актом передачи в декабре 2019 года передана в собственность Комитету.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2020 году в п. Рощино была установлена уличная тренажерная площадка на сумму 593 905,86 рублей.</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загруженность спортивных сооружений на территории Курского муниципального округа Ставропольского края составляет 83,8 %, при средне краевом показателе 72 %.</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единовременная пропускная способность спортивных Курского муниципального округа Ставропольского края составляет 1 921 человек, при нормативной потребности 6 199 человек.</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p>
    <w:p w:rsidR="00480089" w:rsidRPr="00C102F9" w:rsidRDefault="00480089" w:rsidP="00480089">
      <w:pPr>
        <w:spacing w:after="0" w:line="240" w:lineRule="auto"/>
        <w:ind w:firstLine="709"/>
        <w:jc w:val="both"/>
        <w:rPr>
          <w:rFonts w:ascii="Times New Roman" w:eastAsia="Times New Roman" w:hAnsi="Times New Roman" w:cs="Times New Roman"/>
          <w:bCs/>
          <w:sz w:val="28"/>
          <w:szCs w:val="28"/>
        </w:rPr>
      </w:pPr>
      <w:r w:rsidRPr="00C102F9">
        <w:rPr>
          <w:rFonts w:ascii="Times New Roman" w:eastAsia="Times New Roman" w:hAnsi="Times New Roman" w:cs="Times New Roman"/>
          <w:bCs/>
          <w:sz w:val="28"/>
          <w:szCs w:val="28"/>
        </w:rPr>
        <w:t>2.4.21. Культура</w:t>
      </w: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C102F9">
        <w:rPr>
          <w:rFonts w:ascii="Times New Roman" w:eastAsia="Times New Roman" w:hAnsi="Times New Roman" w:cs="Calibri"/>
          <w:sz w:val="28"/>
          <w:szCs w:val="28"/>
          <w:lang w:eastAsia="ru-RU"/>
        </w:rPr>
        <w:t>2.4.21.1. Общая характеристика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По состоянию на 01 января 2023 года в Курском муниципальном округе осуществляют деятельность 5 учреждений культуры, имеющих статус юридического лица, включающие в свои составы филиалы: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ab/>
        <w:t>муниципальное казенное учреждение культуры «Централизованная библиотечная система» (далее - МКУК «ЦБС»), в состав которой входят</w:t>
      </w:r>
      <w:r w:rsidRPr="00B21F6B">
        <w:rPr>
          <w:rFonts w:ascii="Times New Roman" w:eastAsia="Times New Roman" w:hAnsi="Times New Roman" w:cs="Calibri"/>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центральная районная модельная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районная детская библиотека и 25 филиалов;</w:t>
      </w:r>
      <w:r w:rsidRPr="00B21F6B">
        <w:rPr>
          <w:rFonts w:ascii="Times New Roman" w:eastAsia="Times New Roman" w:hAnsi="Times New Roman" w:cs="Calibri"/>
          <w:b/>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муниципальное бюджетное учреждение культуры «Централизованная клубная система» (далее - МБУК «ЦКС»), в состав которой входят Районный дом культуры и  28 структурных подразделений;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 xml:space="preserve">муниципальное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музыкальная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КДМШ</w:t>
      </w:r>
      <w:r w:rsidRPr="00B21F6B">
        <w:rPr>
          <w:rFonts w:ascii="Times New Roman" w:eastAsia="Times New Roman" w:hAnsi="Times New Roman" w:cs="Times New Roman"/>
          <w:sz w:val="28"/>
          <w:szCs w:val="28"/>
          <w:lang w:eastAsia="ru-RU"/>
        </w:rPr>
        <w:t xml:space="preserve">»), включающее в себя  3 филиала;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ab/>
        <w:t>м</w:t>
      </w:r>
      <w:r w:rsidRPr="00B21F6B">
        <w:rPr>
          <w:rFonts w:ascii="Times New Roman" w:eastAsia="Calibri" w:hAnsi="Times New Roman" w:cs="Times New Roman"/>
          <w:sz w:val="28"/>
          <w:szCs w:val="28"/>
          <w:lang w:eastAsia="ru-RU"/>
        </w:rPr>
        <w:t xml:space="preserve">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художественная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КДХШ</w:t>
      </w:r>
      <w:r w:rsidRPr="00B21F6B">
        <w:rPr>
          <w:rFonts w:ascii="Times New Roman" w:eastAsia="Times New Roman" w:hAnsi="Times New Roman" w:cs="Times New Roman"/>
          <w:sz w:val="28"/>
          <w:szCs w:val="28"/>
          <w:lang w:eastAsia="ru-RU"/>
        </w:rPr>
        <w:t>»), в состав которой входят 3 филиала</w:t>
      </w:r>
      <w:r w:rsidRPr="00B21F6B">
        <w:rPr>
          <w:rFonts w:ascii="Times New Roman" w:eastAsia="Times New Roman" w:hAnsi="Times New Roman" w:cs="Times New Roman"/>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Calibri"/>
          <w:sz w:val="28"/>
          <w:szCs w:val="28"/>
          <w:lang w:eastAsia="ru-RU"/>
        </w:rPr>
      </w:pPr>
      <w:r w:rsidRPr="00B21F6B">
        <w:rPr>
          <w:rFonts w:ascii="Times New Roman" w:eastAsia="Times New Roman" w:hAnsi="Times New Roman" w:cs="Times New Roman"/>
          <w:sz w:val="28"/>
          <w:szCs w:val="28"/>
          <w:lang w:eastAsia="ru-RU"/>
        </w:rPr>
        <w:lastRenderedPageBreak/>
        <w:t xml:space="preserve">    </w:t>
      </w:r>
      <w:r w:rsidRPr="00B21F6B">
        <w:rPr>
          <w:rFonts w:ascii="Times New Roman" w:eastAsia="Times New Roman" w:hAnsi="Times New Roman" w:cs="Times New Roman"/>
          <w:sz w:val="28"/>
          <w:szCs w:val="28"/>
          <w:lang w:eastAsia="ru-RU"/>
        </w:rPr>
        <w:tab/>
        <w:t>м</w:t>
      </w:r>
      <w:r w:rsidRPr="00B21F6B">
        <w:rPr>
          <w:rFonts w:ascii="Times New Roman" w:eastAsia="Times New Roman" w:hAnsi="Times New Roman" w:cs="Calibri"/>
          <w:sz w:val="28"/>
          <w:szCs w:val="28"/>
          <w:lang w:eastAsia="ru-RU"/>
        </w:rPr>
        <w:t>униципальное бюджетное учреждение культуры «Кинотеатр «Восток»  (далее - МБУК «Кинотеатр «Восток»).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851"/>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обеспеченность жителей учреждениями культуры на 01.01.2023 года составила: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общедоступными библиотеками: 27 библиотек (уровень фактической обеспеченности - 100 %);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культурно-досугового типа: 29 учреждений (уровень фактической обеспеченности - 100 %);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учреждениями дополнительного образования: 2 учреждения (процент охвата детей услугами дополнительного образования в сфере культуры – 10,3 %, при краевом показателе - 10,3 %).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bookmarkStart w:id="12" w:name="_Hlk115882236"/>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2.4.21.2. </w:t>
      </w:r>
      <w:r w:rsidRPr="00E157D9">
        <w:rPr>
          <w:rFonts w:ascii="Times New Roman" w:eastAsia="Times New Roman" w:hAnsi="Times New Roman" w:cs="Times New Roman"/>
          <w:sz w:val="28"/>
          <w:szCs w:val="28"/>
          <w:lang w:eastAsia="ru-RU"/>
        </w:rPr>
        <w:t>Кадровое обеспечение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Всего в отрасли культуры округа по состоянию на 01 января 2023 г. трудится 359 человек, из общего числа работающих 214 - специалисты (в 2021 году - 351 человек, из них специалисты - 217, в 2022 году - 359 человек, из них специалисты - 214).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Высшее образование имеют 111 специалистов или 48 % от общего количества работающих специалистов, что ниже среднекраевого показателя (61,8 %) на 22 %; высшее профессиональное образование по направлению деятельности - 51 человек или 23,8 % от количества работающих специалистов) (среднекраевой показатель 46,2 %), что ниже среднекраевого показателя на 68 %; среднее профессиональное образование - 46 человек или 21,5 % от общего количества работающих  специалистов (среднекраевой показатель - 22 %), что ниже среднекраевого показателя на - 0,5 %.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Число работников предпенсионного возраста составляет 28 человек или 14 % от общего числа работающих, число работников пенсионного возраста - 74 человека или 7,8 % от общего числа работающих. Средний возраст работников - 43,6 лет (среднекраевой показатель - 46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Ежегодно работники отрасли культуры округа проходят повышение квалификации и профессиональную переподготовку: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год - 61 специалист;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год - 26 специалистов.</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 состоянию  на 01 января 2023 года сформирован кадровый резерв управленческих кадров муниципальных учреждений, подведомственных Управлению культуры округа (должности директоров), включены 10 человек;  качественный состав резерва: возраст от 30 до 55 лет, образовательный уровень - высшее образование, что соответствует квалификационным требованиям к данной группе должностей.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16" w:lineRule="atLeast"/>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работников учреждений культуры сложилась в размере 25 531,6 рублей и составляет 97,3 % от планового показателя (26 250,6 рублей) и соответствует 32 месту  из 33  муниципальных (городских) округов края. Среднекраевой показатель рассчитан по муниципальным учреждениям культуры и составляет 105 %.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lastRenderedPageBreak/>
        <w:t>За  2022 год средняя заработная платы работников учреждений культуры сложилась в размере 30 637,8 рублей, и составляет 100,3 % от планового показателя (30 556,05 рублей) и соответствует 24 месту  из 33  муниципальных (городских) округов края. Среднекраевой показатель рассчитан по муниципальным учреждениям культуры и составляет 103,3 %.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педагогических работников дополнительного образования в сфере культуры округа сложилась в размере 29 004,4 рублей, что составило 110,5 % от планового показателя (25 697 рублей) и соответствует 14 месту  из 33 муниципальных (городских) округов края. Среднекраевой показатель рассчитан по  муниципальным учреждениям культуры и составляет 109,5 %.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ab/>
        <w:t xml:space="preserve">За  2022 год средняя заработная плата педагогических работников дополнительного образования в сфере культуры округа сложилась в размере 32 415,5 рублей, что составило 106,1 % от планового показателя (30 556,05 рублей) и соответствует 17 месту  из 33 муниципальных (городских) округов края. Среднекраевой показатель рассчитан по  муниципальным учреждениям культуры и составляет 106,6 %.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Работникам учреждений устанавливаются выплаты компенсационного характера (за совмещение профессий, увеличение объема работы, за работу в учреждениях, расположенных в сельской местности - 25 % от должностного оклада и т.д.), что соответствует Положению об оплате труда.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p>
    <w:p w:rsidR="00480089" w:rsidRPr="00E157D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2.4.21.3. </w:t>
      </w:r>
      <w:r w:rsidRPr="00E157D9">
        <w:rPr>
          <w:rFonts w:ascii="Times New Roman" w:eastAsia="Times New Roman" w:hAnsi="Times New Roman" w:cs="Times New Roman"/>
          <w:sz w:val="28"/>
          <w:szCs w:val="28"/>
          <w:lang w:eastAsia="ru-RU"/>
        </w:rPr>
        <w:t>Библиотечное обслуживание населения</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ru-RU"/>
        </w:rPr>
        <w:t xml:space="preserve">Библиотечное обслуживание населения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ru-RU"/>
        </w:rPr>
        <w:t xml:space="preserve"> по состоянию на 01 января 2023 года осуществляет МКУК </w:t>
      </w:r>
      <w:r w:rsidRPr="00B21F6B">
        <w:rPr>
          <w:rFonts w:ascii="Times New Roman" w:eastAsia="Times New Roman" w:hAnsi="Times New Roman" w:cs="Times New Roman"/>
          <w:sz w:val="28"/>
          <w:szCs w:val="28"/>
        </w:rPr>
        <w:t>«ЦБС», в структуру которого входят центральная районная модельная библиотека (методический центр для библиотек округа), районная детская библиотека и 25 библиотек-филиалов, всего 27 библиотек.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П</w:t>
      </w:r>
      <w:r w:rsidRPr="00B21F6B">
        <w:rPr>
          <w:rFonts w:ascii="Times New Roman" w:eastAsia="Times New Roman" w:hAnsi="Times New Roman" w:cs="Times New Roman"/>
          <w:sz w:val="28"/>
          <w:szCs w:val="28"/>
          <w:lang w:eastAsia="ar-SA"/>
        </w:rPr>
        <w:t xml:space="preserve">роцент охвата населения </w:t>
      </w:r>
      <w:r w:rsidRPr="00B21F6B">
        <w:rPr>
          <w:rFonts w:ascii="Times New Roman" w:eastAsia="Times New Roman" w:hAnsi="Times New Roman" w:cs="Times New Roman"/>
          <w:sz w:val="28"/>
          <w:szCs w:val="28"/>
          <w:lang w:eastAsia="ru-RU"/>
        </w:rPr>
        <w:t>округа</w:t>
      </w:r>
      <w:r w:rsidRPr="00B21F6B">
        <w:rPr>
          <w:rFonts w:ascii="Times New Roman" w:eastAsia="Times New Roman" w:hAnsi="Times New Roman" w:cs="Times New Roman"/>
          <w:sz w:val="28"/>
          <w:szCs w:val="28"/>
          <w:lang w:eastAsia="ar-SA"/>
        </w:rPr>
        <w:t xml:space="preserve"> библиотечным обслуживанием ежегодно превышает среднекраевой. Так, в 2022 году данный показатель составил 42,5 %</w:t>
      </w:r>
      <w:r w:rsidRPr="00B21F6B">
        <w:rPr>
          <w:rFonts w:ascii="Times New Roman" w:eastAsia="Times New Roman" w:hAnsi="Times New Roman" w:cs="Times New Roman"/>
          <w:sz w:val="28"/>
          <w:szCs w:val="28"/>
          <w:lang w:eastAsia="ru-RU"/>
        </w:rPr>
        <w:t xml:space="preserve"> (среднекраевой показатель будет рассчитан в феврале 2023 года по итогам приема федеральной статистической отчетности по форме № 6-НК), в 2021 году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40,5 % (при среднекраевом показателе – 40,1 %), округ занимал в 2021 году по данному показателю 19 место среди 33 муниципальных образований края.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2830"/>
        </w:tabs>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Библиотеки успешно внедрили в свою работу новый формат библиотечной деятельности - удаленное библиотечное обслуживание. </w:t>
      </w:r>
      <w:r w:rsidRPr="00B21F6B">
        <w:rPr>
          <w:rFonts w:ascii="Times New Roman" w:eastAsia="Calibri" w:hAnsi="Times New Roman" w:cs="Times New Roman"/>
          <w:sz w:val="28"/>
          <w:szCs w:val="28"/>
        </w:rPr>
        <w:t>У</w:t>
      </w:r>
      <w:r w:rsidRPr="00B21F6B">
        <w:rPr>
          <w:rFonts w:ascii="Times New Roman" w:eastAsia="Calibri" w:hAnsi="Times New Roman" w:cs="Times New Roman"/>
          <w:sz w:val="28"/>
          <w:szCs w:val="28"/>
          <w:lang w:eastAsia="ru-RU"/>
        </w:rPr>
        <w:t xml:space="preserve">даленное библиотечное обслуживание   осуществлялось с помощью сайта </w:t>
      </w:r>
      <w:r w:rsidRPr="00B21F6B">
        <w:rPr>
          <w:rFonts w:ascii="Times New Roman" w:eastAsia="Times New Roman" w:hAnsi="Times New Roman" w:cs="Times New Roman"/>
          <w:sz w:val="28"/>
          <w:szCs w:val="28"/>
          <w:lang w:eastAsia="ru-RU"/>
        </w:rPr>
        <w:t>МКУК «ЦБС»</w:t>
      </w:r>
      <w:r w:rsidRPr="00B21F6B">
        <w:rPr>
          <w:rFonts w:ascii="Times New Roman" w:eastAsia="Calibri" w:hAnsi="Times New Roman" w:cs="Times New Roman"/>
          <w:sz w:val="28"/>
          <w:szCs w:val="28"/>
          <w:lang w:eastAsia="ru-RU"/>
        </w:rPr>
        <w:t xml:space="preserve"> - </w:t>
      </w:r>
      <w:hyperlink r:id="rId68" w:tooltip="http://libkmrsk.ru" w:history="1">
        <w:r w:rsidRPr="00B21F6B">
          <w:rPr>
            <w:rFonts w:ascii="Times New Roman" w:eastAsia="Calibri" w:hAnsi="Times New Roman" w:cs="Times New Roman"/>
            <w:sz w:val="28"/>
            <w:szCs w:val="28"/>
            <w:u w:val="single"/>
            <w:lang w:eastAsia="ru-RU"/>
          </w:rPr>
          <w:t>http://libkmrsk.ru</w:t>
        </w:r>
      </w:hyperlink>
      <w:r w:rsidRPr="00B21F6B">
        <w:rPr>
          <w:rFonts w:ascii="Times New Roman" w:eastAsia="Calibri" w:hAnsi="Times New Roman" w:cs="Times New Roman"/>
          <w:sz w:val="28"/>
          <w:szCs w:val="28"/>
          <w:lang w:eastAsia="ru-RU"/>
        </w:rPr>
        <w:t xml:space="preserve"> и библиотечных страницах в социальных сетях, где размещались виртуальные выставки, материалы конкурсов, акций, видео-обзоры, викторины, видеоролики, презентации, информация к знаменательным датам, списки рекомендуемых книг, полнотекстовые краеведческие материалы проводились мастер-классы, онлайн-встречи, флэшмобы.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bCs/>
          <w:sz w:val="28"/>
          <w:szCs w:val="28"/>
          <w:lang w:eastAsia="ru-RU"/>
        </w:rPr>
        <w:lastRenderedPageBreak/>
        <w:t xml:space="preserve">Общее число пользователей в 2021 году составило 21 955 (в том числе детей - 7 770, молодёжи - 6 319), за 2022 год - 22 106 (в том числе детей - 7 972, молодёжи - 6 201), что больше на  0,7 % чем в 2021 году.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bCs/>
          <w:sz w:val="28"/>
          <w:szCs w:val="28"/>
          <w:lang w:eastAsia="ru-RU"/>
        </w:rPr>
        <w:t xml:space="preserve">Общее число посещений составило: в 2021 году - 218 205 (стационар - 204 786, вне стационара - 13 419), обращение к сайту удалённых пользователей составило 34 745, за 2022 год  общее число посещений - 266 757, что больше на 22,3 % чем в 2021 году (стационар - 249 123, вне стационара - 17 634), обращение к сайту - 45 795.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 xml:space="preserve">Общее число посещений массовых мероприятий библиотек составило: в 2021 году - 32 527, в 2022 году - 41 265 (больше на  27 % чем в 2021 году).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Число книговыдач составило: в 2021 году - 472 912, в 2022 году - 489 695, что больше на  3,6 % чем в 2021 году</w:t>
      </w:r>
      <w:r w:rsidRPr="00B21F6B">
        <w:rPr>
          <w:rFonts w:ascii="Calibri" w:eastAsia="Times New Roman" w:hAnsi="Calibri" w:cs="Times New Roman"/>
          <w:b/>
          <w:bCs/>
          <w:sz w:val="28"/>
          <w:szCs w:val="28"/>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В течение 2021-2022 гг.  из всех уровней бюджетов на комплектование библиотечного фонда и подписку на периодические издания были выделены и израсходованы средства в сумме 2 773, 181 тыс. руб.</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За период 2021-2022 гг. фонды библиотек округа </w:t>
      </w:r>
      <w:r w:rsidRPr="00B21F6B">
        <w:rPr>
          <w:rFonts w:ascii="Times New Roman" w:eastAsia="Times New Roman" w:hAnsi="Times New Roman" w:cs="Times New Roman"/>
          <w:sz w:val="28"/>
          <w:szCs w:val="28"/>
          <w:lang w:eastAsia="ru-RU"/>
        </w:rPr>
        <w:t xml:space="preserve">за счет федеральных, краевых, местных средств пополнились на 10 621 </w:t>
      </w:r>
      <w:r w:rsidRPr="00B21F6B">
        <w:rPr>
          <w:rFonts w:ascii="Times New Roman" w:eastAsia="Times New Roman" w:hAnsi="Times New Roman" w:cs="Times New Roman"/>
          <w:sz w:val="28"/>
          <w:szCs w:val="28"/>
          <w:lang w:eastAsia="ar-SA"/>
        </w:rPr>
        <w:t xml:space="preserve">экз. (2021 г. - 5948 экз., 2022 г. - 4673 экз.).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Объем единого библиотечного фонда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ar-SA"/>
        </w:rPr>
        <w:t xml:space="preserve"> насчитывает: в 2021 г. - 374,502 тыс. экз., на 01.01.2023 г. объем единого библиотечного фонда насчитывает 376,134  тыс. экз., что больше на  0,4 % чем в 2021 году.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Обновляемость библиотечного фонда в округе в пределах нормы.                                   В 2021 г. она составила </w:t>
      </w:r>
      <w:r w:rsidRPr="00B21F6B">
        <w:rPr>
          <w:rFonts w:ascii="Times New Roman" w:eastAsia="Times New Roman" w:hAnsi="Times New Roman" w:cs="Times New Roman"/>
          <w:sz w:val="28"/>
          <w:szCs w:val="28"/>
        </w:rPr>
        <w:t xml:space="preserve">1,6 % </w:t>
      </w:r>
      <w:r w:rsidRPr="00B21F6B">
        <w:rPr>
          <w:rFonts w:ascii="Times New Roman" w:eastAsia="Times New Roman" w:hAnsi="Times New Roman" w:cs="Times New Roman"/>
          <w:sz w:val="28"/>
          <w:szCs w:val="28"/>
          <w:lang w:eastAsia="ru-RU"/>
        </w:rPr>
        <w:t xml:space="preserve">при среднекраевом показателе - 1,4 %.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Times New Roman" w:hAnsi="Times New Roman" w:cs="Times New Roman"/>
          <w:sz w:val="28"/>
          <w:szCs w:val="28"/>
          <w:lang w:eastAsia="ru-RU"/>
        </w:rPr>
        <w:t xml:space="preserve">Показатель «количество новых поступлений на 1000 жителей» в </w:t>
      </w:r>
      <w:r w:rsidRPr="00B21F6B">
        <w:rPr>
          <w:rFonts w:ascii="Times New Roman" w:eastAsia="Times New Roman" w:hAnsi="Times New Roman" w:cs="Times New Roman"/>
          <w:sz w:val="28"/>
          <w:szCs w:val="28"/>
        </w:rPr>
        <w:t>округе</w:t>
      </w:r>
      <w:r w:rsidRPr="00B21F6B">
        <w:rPr>
          <w:rFonts w:ascii="Times New Roman" w:eastAsia="Times New Roman" w:hAnsi="Times New Roman" w:cs="Times New Roman"/>
          <w:sz w:val="28"/>
          <w:szCs w:val="28"/>
          <w:lang w:eastAsia="ru-RU"/>
        </w:rPr>
        <w:t xml:space="preserve"> в 2021 году составил 109 экз. (среднекраевой показатель - 74 экз.).</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Книгообеспеченность 1 жителя в округе в 2021 году составила 6,9 изданий (при среднекраевом - 5,42), в 2022 году – 6,9 изданий</w:t>
      </w:r>
      <w:r w:rsidRPr="00B21F6B">
        <w:rPr>
          <w:rFonts w:ascii="Times New Roman" w:eastAsia="Calibri" w:hAnsi="Times New Roman" w:cs="Times New Roman"/>
          <w:sz w:val="28"/>
          <w:szCs w:val="28"/>
          <w:vertAlign w:val="superscript"/>
          <w:lang w:eastAsia="ru-RU"/>
        </w:rPr>
        <w:t>*</w:t>
      </w:r>
      <w:r w:rsidRPr="00B21F6B">
        <w:rPr>
          <w:rFonts w:ascii="Times New Roman" w:eastAsia="Calibri" w:hAnsi="Times New Roman" w:cs="Times New Roman"/>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Уровень оснащения библиотек персональными компьютерами в округе составляет 100 %.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В 2021 году центральная районная библиотека стала первой в Курском муниципальном округе Ставропольского края модельной библиотекой нового поколения.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МКУК «ЦБС» </w:t>
      </w:r>
      <w:r w:rsidRPr="00B21F6B">
        <w:rPr>
          <w:rFonts w:ascii="Times New Roman" w:eastAsia="Times New Roman" w:hAnsi="Times New Roman" w:cs="Times New Roman"/>
          <w:sz w:val="28"/>
          <w:szCs w:val="28"/>
          <w:lang w:eastAsia="ar-SA"/>
        </w:rPr>
        <w:t xml:space="preserve">имеет официальный сайт </w:t>
      </w:r>
      <w:hyperlink r:id="rId69" w:tooltip="http://libkmrsk.ru/" w:history="1">
        <w:r w:rsidRPr="00B21F6B">
          <w:rPr>
            <w:rFonts w:ascii="Times New Roman" w:eastAsia="Times New Roman" w:hAnsi="Times New Roman" w:cs="Times New Roman"/>
            <w:sz w:val="28"/>
            <w:szCs w:val="28"/>
            <w:u w:val="single"/>
            <w:lang w:eastAsia="ar-SA"/>
          </w:rPr>
          <w:t>http://libkmrsk.ru/</w:t>
        </w:r>
      </w:hyperlink>
      <w:r w:rsidRPr="00B21F6B">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lang w:eastAsia="ar-SA"/>
        </w:rPr>
        <w:t xml:space="preserve">На сайте удобная навигация, есть версия для слабовидящих пользователей, обратная связь. Здесь размещены и постоянно пополняются разделы «Краеведение», «Читателям», «Коллегам», «Музей в библиотеке», «Новости», информация по оформлению Пушкинской карты, предоставляется доступ зарегистрированных пользователей к электронной базе данных ЛитРес. На сайте в режиме онлайн пользователи могут оценить работу библиотеки и сайта.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t xml:space="preserve">С 2020 года организована работа сайта районной детской библиотеки </w:t>
      </w:r>
      <w:hyperlink r:id="rId70" w:tooltip="http://libkmrsk.stv.muzkult.ru/" w:history="1">
        <w:r w:rsidRPr="00B21F6B">
          <w:rPr>
            <w:rFonts w:ascii="Times New Roman" w:eastAsia="Times New Roman" w:hAnsi="Times New Roman" w:cs="Times New Roman"/>
            <w:sz w:val="28"/>
            <w:szCs w:val="28"/>
            <w:u w:val="single"/>
            <w:lang w:eastAsia="ar-SA"/>
          </w:rPr>
          <w:t>http://libkmrsk.stv.muzkult.ru/</w:t>
        </w:r>
      </w:hyperlink>
      <w:r w:rsidRPr="00B21F6B">
        <w:rPr>
          <w:rFonts w:ascii="Times New Roman" w:eastAsia="Times New Roman" w:hAnsi="Times New Roman" w:cs="Times New Roman"/>
          <w:sz w:val="28"/>
          <w:szCs w:val="28"/>
          <w:lang w:eastAsia="ar-SA"/>
        </w:rPr>
        <w:t>, где освещается работа с детьми, проводимая в округе. На сайте есть версия для слабовидящих, обратная связь, календарь событий, ссылки на полезные ресурсы для детей, родителей и руководителей детским чтением.</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lastRenderedPageBreak/>
        <w:t>Для продвижения библиотечных услуг активно используются социальные сети Одноклассники, ВКонтакте, Телеграмм. МКУК «ЦБС» подключена к компоненту</w:t>
      </w:r>
      <w:r w:rsidRPr="00B21F6B">
        <w:rPr>
          <w:rFonts w:ascii="Times New Roman" w:eastAsia="Times New Roman" w:hAnsi="Times New Roman" w:cs="Times New Roman"/>
          <w:sz w:val="28"/>
        </w:rPr>
        <w:t xml:space="preserve"> Платформы «обратной связи»</w:t>
      </w:r>
      <w:r w:rsidRPr="00B21F6B">
        <w:rPr>
          <w:rFonts w:ascii="Times New Roman" w:eastAsia="Times New Roman" w:hAnsi="Times New Roman" w:cs="Times New Roman"/>
          <w:sz w:val="28"/>
          <w:szCs w:val="28"/>
          <w:lang w:eastAsia="ar-SA"/>
        </w:rPr>
        <w:t xml:space="preserve"> «Госпаблики».</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С августа 2016 года на портале </w:t>
      </w:r>
      <w:r w:rsidRPr="00B21F6B">
        <w:rPr>
          <w:rFonts w:ascii="Times New Roman" w:eastAsia="Times New Roman" w:hAnsi="Times New Roman" w:cs="Times New Roman"/>
          <w:sz w:val="28"/>
          <w:szCs w:val="28"/>
          <w:lang w:val="en-US" w:eastAsia="ar-SA"/>
        </w:rPr>
        <w:t>PRO</w:t>
      </w:r>
      <w:r w:rsidRPr="00B21F6B">
        <w:rPr>
          <w:rFonts w:ascii="Times New Roman" w:eastAsia="Times New Roman" w:hAnsi="Times New Roman" w:cs="Times New Roman"/>
          <w:sz w:val="28"/>
          <w:szCs w:val="28"/>
          <w:lang w:eastAsia="ar-SA"/>
        </w:rPr>
        <w:t xml:space="preserve">.Культура РФ МКУК «ЦБС» есть личный кабинет учреждения, где активную работу ведут 26 библиотек округа. За это время библиотека стала Лидером самостоятельного продвижения библиотечных мероприятий, ею опубликовано 613 событий и 68 обзоров.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На сайте МКУК «ЦБС» размещен электронный каталог, объем которого составил 47 718 библиографических записей</w:t>
      </w:r>
      <w:r w:rsidRPr="00B21F6B">
        <w:rPr>
          <w:rFonts w:ascii="Times New Roman" w:eastAsia="Times New Roman" w:hAnsi="Times New Roman" w:cs="Times New Roman"/>
          <w:sz w:val="28"/>
          <w:szCs w:val="28"/>
          <w:lang w:eastAsia="ar-SA"/>
        </w:rPr>
        <w:t xml:space="preserve"> (12,7 % от общего объёма фонда библиотек округа). Электронный каталог доступен как для пользователей библиотеки, так и виртуальных посетителей, что положительно сказывается на целевом показателе «Увеличение посещения сайта удаленными пользователями».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21F6B">
        <w:rPr>
          <w:rFonts w:ascii="Times New Roman" w:eastAsia="Times New Roman" w:hAnsi="Times New Roman" w:cs="Times New Roman"/>
          <w:sz w:val="28"/>
          <w:szCs w:val="28"/>
          <w:lang w:eastAsia="ru-RU"/>
        </w:rPr>
        <w:t>Оцифровка документов осуществляется с 2019 года. Общее количество оцифрованных документов составляет 2791 экземпляров, все документы находятся в виртуальном доступе на сайте библиотеки.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2016 года в МКУК «ЦБС» заключен договор с «Национальной электронной библиотекой» по осуществлению предоставления доступа читателям к электронному ресурсу «Национальная электронная библиотека» (далее - НЭБ). </w:t>
      </w:r>
      <w:r w:rsidRPr="00B21F6B">
        <w:rPr>
          <w:rFonts w:ascii="Times New Roman" w:eastAsia="Times New Roman" w:hAnsi="Times New Roman" w:cs="Calibri"/>
          <w:sz w:val="28"/>
          <w:szCs w:val="28"/>
          <w:lang w:eastAsia="ru-RU"/>
        </w:rPr>
        <w:t>Доступ к ресурсам НЭБ в рамках заключенного договора имеет центральная районная модельная библиотека, районная детская библиотека и филиал № 7 Русская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 июле 2019 года был заключен договор с электронной библиотечной системой ЛитРес. Для дополнительного привлечения читателей на сайте библиотеки размещена ссылка: lit.to/15882, пройдя по которой пользователи могут самостоятельно зарегистрироваться и стать читателями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Для улучшения условий библиотечного обслуживания людей с ограниченными возможностями выполняется комплекс организационных и технических мер: у входа в здания в центральной районной модельной и районной детской библиотеках установлена кнопка вызова библиотекаря, имеются пандусы. В центральной районной модельной библиотеке в ходе модернизации организовано индивидуальное </w:t>
      </w:r>
      <w:r w:rsidRPr="00B21F6B">
        <w:rPr>
          <w:rFonts w:ascii="Times New Roman" w:eastAsia="Times New Roman" w:hAnsi="Times New Roman" w:cs="Times New Roman"/>
          <w:bCs/>
          <w:sz w:val="28"/>
          <w:szCs w:val="28"/>
          <w:lang w:eastAsia="ru-RU"/>
        </w:rPr>
        <w:t>компьютеризированное рабочее место</w:t>
      </w:r>
      <w:r w:rsidRPr="00B21F6B">
        <w:rPr>
          <w:rFonts w:ascii="Times New Roman" w:eastAsia="Times New Roman" w:hAnsi="Times New Roman" w:cs="Calibri"/>
          <w:sz w:val="28"/>
          <w:szCs w:val="28"/>
          <w:lang w:eastAsia="ru-RU"/>
        </w:rPr>
        <w:t xml:space="preserve"> для читателя с ограниченными возможностями здоровья со специализированными программами, имеется видеоувеличитель, сайт библиотеки адаптирован для слабовидящих пользователей.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 xml:space="preserve">Слепым и слабовидящим жителям предоставлена возможность прослушивания более 500 бесплатных аудиокниг разных жанров и отраслей знаний, имеются специализированные тифлотехнические средства.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Продвижение книги и чтения - одно из приоритетных направлений работы библиотек округа. Библиотеки округа стали активными участниками всероссийских акций «Дарите книги с любовью», «Библионочь», «Ночь искусств», краевых акций «Читающая армия правнуков Победы» и др.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2014 года МКУК «ЦБС» является инициатором проведения Межрегионального фестиваля поэзии народов Северного Кавказа «Родники </w:t>
      </w:r>
      <w:r w:rsidRPr="00B21F6B">
        <w:rPr>
          <w:rFonts w:ascii="Times New Roman" w:eastAsia="Times New Roman" w:hAnsi="Times New Roman" w:cs="Times New Roman"/>
          <w:sz w:val="28"/>
          <w:szCs w:val="28"/>
          <w:lang w:eastAsia="ru-RU"/>
        </w:rPr>
        <w:lastRenderedPageBreak/>
        <w:t xml:space="preserve">Дружбы». В сентябре 2022 года прошел </w:t>
      </w:r>
      <w:r w:rsidRPr="00B21F6B">
        <w:rPr>
          <w:rFonts w:ascii="Times New Roman" w:eastAsia="Times New Roman" w:hAnsi="Times New Roman" w:cs="Times New Roman"/>
          <w:sz w:val="28"/>
          <w:szCs w:val="28"/>
          <w:lang w:val="en-US" w:eastAsia="ru-RU"/>
        </w:rPr>
        <w:t>IV</w:t>
      </w:r>
      <w:r w:rsidRPr="00B21F6B">
        <w:rPr>
          <w:rFonts w:ascii="Times New Roman" w:eastAsia="Times New Roman" w:hAnsi="Times New Roman" w:cs="Times New Roman"/>
          <w:sz w:val="28"/>
          <w:szCs w:val="28"/>
          <w:lang w:eastAsia="ru-RU"/>
        </w:rPr>
        <w:t xml:space="preserve"> Фестиваль, который организовали и провели библиотекари округа. На Фестиваль приехали поэты и писатели, редакторы литературных журналов, переводчики, публицисты, прозаики, журналисты, представители Союза писателей России, Ингушетии, Дагестана, Кабардино-Балкарии, Северной Осетии, Чеченской Республики, Ставропольского края. В рамках Фестиваля прошло 16 встреч, 1 вечер, 1 заседание круглого стола, 15 книжно-иллюстрированных выставок.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Библиотекари округа в 2021 году продолжили реализацию Межведомственного проекта «Культура для школьника», в 2021-2022 гг. проведено 370 мероприятий, которые посетили 6 638 читателей.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С августа 2022 года МКУК «ЦБС» является участником социального проекта «Пушкинская карта». Сумма средств за реализованные в рамках указанной программы мероприятий  с августа 2022 по декабрь 2022 г. составила 56 450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 xml:space="preserve">В библиотеках </w:t>
      </w:r>
      <w:r w:rsidRPr="00B21F6B">
        <w:rPr>
          <w:rFonts w:ascii="Times New Roman" w:eastAsia="Times New Roman" w:hAnsi="Times New Roman" w:cs="Times New Roman"/>
          <w:sz w:val="28"/>
          <w:szCs w:val="28"/>
          <w:lang w:eastAsia="ru-RU"/>
        </w:rPr>
        <w:t>округ</w:t>
      </w:r>
      <w:r w:rsidRPr="00B21F6B">
        <w:rPr>
          <w:rFonts w:ascii="Times New Roman" w:eastAsia="Times New Roman" w:hAnsi="Times New Roman" w:cs="Times New Roman"/>
          <w:sz w:val="28"/>
          <w:szCs w:val="28"/>
          <w:lang w:eastAsia="ar-SA"/>
        </w:rPr>
        <w:t>а работает 53 сотрудника, 50 из которых  относятся к основному персоналу. Из общей численности основного персонала 24 человека имеют высшее образование, в т.ч. 8 человек – библиотечное; среднее профессиональное - 26 человек, в т.ч. 15 человек – библиотечное.</w:t>
      </w:r>
      <w:r w:rsidRPr="00B21F6B">
        <w:rPr>
          <w:rFonts w:ascii="Times New Roman" w:eastAsia="Times New Roman" w:hAnsi="Times New Roman" w:cs="Times New Roman"/>
          <w:sz w:val="28"/>
          <w:szCs w:val="28"/>
          <w:lang w:eastAsia="ru-RU"/>
        </w:rPr>
        <w:t xml:space="preserve"> В основном в библиотеках работают сотрудники в возрасте от 30 до 62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регулярно повышают уровень квалификации. Н</w:t>
      </w:r>
      <w:r w:rsidRPr="00B21F6B">
        <w:rPr>
          <w:rFonts w:ascii="Times New Roman" w:eastAsia="Times New Roman" w:hAnsi="Times New Roman" w:cs="Times New Roman"/>
          <w:bCs/>
          <w:iCs/>
          <w:sz w:val="28"/>
          <w:szCs w:val="28"/>
          <w:lang w:eastAsia="ru-RU"/>
        </w:rPr>
        <w:t xml:space="preserve">а базе </w:t>
      </w:r>
      <w:r w:rsidRPr="00B21F6B">
        <w:rPr>
          <w:rFonts w:ascii="Times New Roman" w:eastAsia="Times New Roman" w:hAnsi="Times New Roman" w:cs="Times New Roman"/>
          <w:sz w:val="28"/>
          <w:szCs w:val="28"/>
          <w:lang w:eastAsia="ru-RU"/>
        </w:rPr>
        <w:t>МКУК «ЦБС»</w:t>
      </w:r>
      <w:r w:rsidRPr="00B21F6B">
        <w:rPr>
          <w:rFonts w:ascii="Times New Roman" w:eastAsia="Times New Roman" w:hAnsi="Times New Roman" w:cs="Times New Roman"/>
          <w:bCs/>
          <w:iCs/>
          <w:sz w:val="28"/>
          <w:szCs w:val="28"/>
          <w:lang w:eastAsia="ru-RU"/>
        </w:rPr>
        <w:t xml:space="preserve"> разработан и реализуется библиотечный целевой районный проект «Библиотека - центр цифровой информации и грамотности на 2019-2024 гг.», в</w:t>
      </w:r>
      <w:r w:rsidRPr="00B21F6B">
        <w:rPr>
          <w:rFonts w:ascii="Times New Roman" w:eastAsia="Times New Roman" w:hAnsi="Times New Roman" w:cs="Times New Roman"/>
          <w:sz w:val="28"/>
          <w:szCs w:val="28"/>
          <w:lang w:eastAsia="ru-RU"/>
        </w:rPr>
        <w:t xml:space="preserve"> котором принимают участие все библиотекари округа, проводятся семинарские занятия, стажировки, дни профессиональных встреч, творческие лаборатории, профессиональные конкурсы. Профессиональное обучение персонала ведётся в рамках программы «КОМПАС» («Компьютерный ас») в форме индивидуальных и групповых занятий, работает Школа начинающего библиотекаря.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За достижения в работе 3 специалистам  МКУК «ЦБС»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в 2021-2022 гг. принимают активное участие                  в краевых, всероссийских профессиональных мероприятиях, конкурсах различного уровня:  в 2021 году – 3 библиотеки и 3 специалиста, в 2022 году – 11 библиотеки и 12 специалистов. Повысили квалификацию, в том числе самостоятельно,  в 2021 году - 17 библиотекарей МКУК «ЦБС», в 2022 году-  18.</w:t>
      </w: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2.4.21.4. Дома культуры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По состоянию на 01 января 2023  года сеть Домов культуры округа составила 29 учреждений.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Уровень фактической обеспеченности учреждениями клубного типа округа от нормативной потребности составляет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Ключевым показателем национального проекта «Культура» является показатель «Число посещений культурных мероприятий». Культурно-досуговыми учреждениями округа в отчетном периоде проведено: в  2021 </w:t>
      </w:r>
      <w:r w:rsidRPr="00B21F6B">
        <w:rPr>
          <w:rFonts w:ascii="Times New Roman" w:eastAsia="Times New Roman" w:hAnsi="Times New Roman" w:cs="Calibri"/>
          <w:sz w:val="28"/>
          <w:szCs w:val="28"/>
          <w:lang w:eastAsia="ru-RU"/>
        </w:rPr>
        <w:lastRenderedPageBreak/>
        <w:t xml:space="preserve">году - 5 026 мероприятий, с посещением 265 475 человек; в 2022 году - 5 300 мероприятий (больше на 5,4 % чем в 2021 году) с числом посещений 291 951 (больше на 9 % чем в 2021 году) (из них платных - 67)  (из них посещений на платных мероприятиях - 3 720 человек).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Из общего количества массовых мероприятий, мероприятия  для детей до 14 лет составили: в 2021 году - 1950 с количеством участников 87393 человека, в 2022 году - 2017 (больше на 3,4 % чем в 2021 году) с количеством участников 92462 человека (больше на 5,8 % чем в 2021 году).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В 2022 году было проведено 67 мероприятий на платной основе с охватом 3720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учреждениях культурно-досугового типа округа действовали в 2021 году  - 331 клубное формирование с общим количеством 4761 участник,  из них для детей до 14 лет - 168 формирований с общим количеством 2314 участников; в 2022 году - 340 формирований с общим количеством 4913 участников (больше на 2,7 % чем в 2021 году), из них для детей до 14 лет - 179 формирования с общим количеством 2489 участников.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Основную роль в структуре учреждений культурно-досугового типа играет самодеятельное творчество. Так, из общего числа клубных формирований, число коллективов самодеятельного народного творчества составило: в 2021 году - 231  формирование с числом участников 3047 человек, в 2022 году - 233 формирования с числом участников 3080 человек (больше на 0,9 % чем в 2021 году), из них вокальных - 65, театральных - 45, хореографических - 63, инструментальных - 8,  изобразительного искусства - 13, декоративно-прикладного искусства - 30 и др.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8"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культуры округа проводится разъяснительная работа и информационное освещение по широкому информированию населения в возрасте от 14 до 22 лет по получению «Пушкинской карты» в целях максимального охвата школьников и молодёжи. Организована реализация проекта «Пушкинская карта» на официальном сайте учреждения, социальных сетях в целях продвижения проекта, привлечения зрителей и посетителей.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По состоянию на 31 декабря 2022 года из 1542 учащихся общеобразовательных учреждений в возрасте от 14 лет оформили «Пушкинскую карту» 1147 человек, что составляет 74,2 % от всех учащихся (что больше на 40 % среднекраевого показателя). По данным портала «Цифровая культура» среднекраевой показатель в Ставропольском крае оформления «Пушкинской карты» от общего  количества жителей в возрасте от 14 до 22 лет составляет 44,04 %.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Times New Roman"/>
          <w:sz w:val="28"/>
          <w:szCs w:val="28"/>
          <w:lang w:eastAsia="ru-RU"/>
        </w:rPr>
        <w:t xml:space="preserve">По состоянию на 01 января 2023 года в округе действуют 7 творческих коллективов (в 2021 году- 8) (Хор «Степные просторы» районного Дома культуры МБУК «ЦКС», </w:t>
      </w:r>
      <w:r w:rsidRPr="00B21F6B">
        <w:rPr>
          <w:rFonts w:ascii="Times New Roman" w:eastAsia="Times New Roman" w:hAnsi="Times New Roman" w:cs="Times New Roman"/>
          <w:spacing w:val="-3"/>
          <w:sz w:val="28"/>
          <w:szCs w:val="28"/>
          <w:lang w:eastAsia="ru-RU"/>
        </w:rPr>
        <w:t>Хореографический коллектив «Экспрессия»</w:t>
      </w:r>
      <w:r w:rsidRPr="00B21F6B">
        <w:rPr>
          <w:rFonts w:ascii="Times New Roman" w:eastAsia="Times New Roman" w:hAnsi="Times New Roman" w:cs="Times New Roman"/>
          <w:sz w:val="28"/>
          <w:szCs w:val="28"/>
          <w:lang w:eastAsia="ru-RU"/>
        </w:rPr>
        <w:t xml:space="preserve"> районного Дома культуры МБУК «ЦКС», Театральная студия «ЛИК» районного Дома культуры МБУК «ЦКС», Хореографический коллектив «Сюрприз» районного Дома культуры МБУК «ЦКС», Киностудия «Кадр» районного Дома культуры МБУК «ЦКС», Вокальная группа «Вместе счастливы» Полтавского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 xml:space="preserve">МБУК «ЦКС», </w:t>
      </w:r>
      <w:r w:rsidRPr="00B21F6B">
        <w:rPr>
          <w:rFonts w:ascii="Times New Roman" w:eastAsia="Times New Roman" w:hAnsi="Times New Roman" w:cs="Times New Roman"/>
          <w:sz w:val="28"/>
          <w:szCs w:val="28"/>
          <w:lang w:eastAsia="ru-RU"/>
        </w:rPr>
        <w:lastRenderedPageBreak/>
        <w:t xml:space="preserve">Казачий хор «Терское раздолье» Галюгаевского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МБУК «ЦКС»), имеющие звание «народный».</w:t>
      </w:r>
      <w:r w:rsidR="00BC18C6">
        <w:rPr>
          <w:rFonts w:ascii="Times New Roman" w:eastAsia="Times New Roman" w:hAnsi="Times New Roman" w:cs="Times New Roman"/>
          <w:sz w:val="28"/>
          <w:szCs w:val="28"/>
          <w:lang w:eastAsia="ru-RU"/>
        </w:rPr>
        <w:t xml:space="preserve"> </w:t>
      </w:r>
    </w:p>
    <w:p w:rsidR="00480089" w:rsidRPr="00B21F6B" w:rsidRDefault="00480089" w:rsidP="00480089">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7  коллективов подтвердили звание «народный». 1 коллектив в 2022 году  </w:t>
      </w:r>
      <w:r w:rsidRPr="00B21F6B">
        <w:rPr>
          <w:rFonts w:ascii="Times New Roman" w:eastAsia="Times New Roman" w:hAnsi="Times New Roman" w:cs="Times New Roman"/>
          <w:sz w:val="28"/>
          <w:szCs w:val="28"/>
          <w:lang w:eastAsia="ru-RU"/>
        </w:rPr>
        <w:t>Вокальная студия «Камертон» районного Дома культуры МБУК «ЦКС» звание «народный» не подтвердил в связи со слабой подготовкой коллектива.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МБУК «ЦКС» имеет собственный сайт и в установленные сроки зарегистрировано на платформе, где  размещается актуальная информация о планируемых мероприятиях в учреждениях культуры округа. К сайту учреждения культуры подключен счетчик, который считает количество посещений сайта.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Общее количество визитов в 2021 г. составило - 2280, а в 2022 году -57627 визитов, что больше в 25 раз, чем в 2021 году. Во всех  учреждениях культурно-досугового типа имеются и ведутся аккаунты в социальных сетях: 25 аккаунтов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сети Телеграмм, 14 страниц в Вконтакте и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 xml:space="preserve">сети «Одноклассники» - 16.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2.4.21.5. </w:t>
      </w:r>
      <w:r w:rsidRPr="00E157D9">
        <w:rPr>
          <w:rFonts w:ascii="Times New Roman" w:eastAsia="Calibri" w:hAnsi="Times New Roman" w:cs="Times New Roman"/>
          <w:sz w:val="28"/>
          <w:szCs w:val="28"/>
          <w:lang w:eastAsia="ru-RU"/>
        </w:rPr>
        <w:t xml:space="preserve">Дополнительное образование в сфере культуры и искусства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Художественно-эстетическое образование и воспитание детей в сфере культуры в округе осуществляют  2 учреждения дополнительного образования МБУДО «</w:t>
      </w:r>
      <w:r w:rsidR="00BC18C6">
        <w:rPr>
          <w:rFonts w:ascii="Times New Roman" w:eastAsia="Calibri" w:hAnsi="Times New Roman" w:cs="Times New Roman"/>
          <w:sz w:val="28"/>
          <w:szCs w:val="28"/>
          <w:lang w:eastAsia="ru-RU"/>
        </w:rPr>
        <w:t>КДХШ</w:t>
      </w:r>
      <w:r w:rsidRPr="00B21F6B">
        <w:rPr>
          <w:rFonts w:ascii="Times New Roman" w:eastAsia="Calibri" w:hAnsi="Times New Roman" w:cs="Times New Roman"/>
          <w:sz w:val="28"/>
          <w:szCs w:val="28"/>
          <w:lang w:eastAsia="ru-RU"/>
        </w:rPr>
        <w:t>» и МБУДО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В соответствии с Уставом, лицензией и приложениями к лицензии учреждения осуществляют образовательную деятельность по реализации программ дополнительного образования. Учреждения реализуют дополнительные предпрофессиональные и дополнительные общеразвивающие программы.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В МБУ</w:t>
      </w:r>
      <w:r w:rsidR="00BC18C6">
        <w:rPr>
          <w:rFonts w:ascii="Times New Roman" w:eastAsia="Calibri" w:hAnsi="Times New Roman" w:cs="Times New Roman"/>
          <w:bCs/>
          <w:sz w:val="28"/>
          <w:szCs w:val="28"/>
          <w:lang w:eastAsia="ru-RU"/>
        </w:rPr>
        <w:t xml:space="preserve"> </w:t>
      </w:r>
      <w:r w:rsidRPr="00B21F6B">
        <w:rPr>
          <w:rFonts w:ascii="Times New Roman" w:eastAsia="Calibri" w:hAnsi="Times New Roman" w:cs="Times New Roman"/>
          <w:bCs/>
          <w:sz w:val="28"/>
          <w:szCs w:val="28"/>
          <w:lang w:eastAsia="ru-RU"/>
        </w:rPr>
        <w:t>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r w:rsidRPr="00B21F6B">
        <w:rPr>
          <w:rFonts w:ascii="Times New Roman" w:eastAsia="Calibri" w:hAnsi="Times New Roman" w:cs="Times New Roman"/>
          <w:bCs/>
          <w:sz w:val="28"/>
          <w:szCs w:val="28"/>
          <w:lang w:eastAsia="ru-RU"/>
        </w:rPr>
        <w:t xml:space="preserve">реализуются следующие программы в области искусств: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дополнительные предпрофессиональные программы в области музыкального искусства: «Фортепиано», «Народные инструменты», «Струнные инструменты», «Хоровое пение»;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дополнительная предпрофессиональная общеобразовательная программа в области хореографического искусства «Хореографическое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Times New Roman" w:hAnsi="Times New Roman" w:cs="Calibri"/>
          <w:bCs/>
          <w:sz w:val="28"/>
          <w:szCs w:val="28"/>
          <w:lang w:eastAsia="ru-RU"/>
        </w:rPr>
        <w:t xml:space="preserve">дополнительные общеразвивающие программы: </w:t>
      </w:r>
      <w:r w:rsidRPr="00B21F6B">
        <w:rPr>
          <w:rFonts w:ascii="Times New Roman" w:eastAsia="Calibri" w:hAnsi="Times New Roman" w:cs="Times New Roman"/>
          <w:bCs/>
          <w:sz w:val="28"/>
          <w:szCs w:val="28"/>
          <w:lang w:eastAsia="ru-RU"/>
        </w:rPr>
        <w:t xml:space="preserve">«Хоровое творчество», «Музыкальный инструмент (фортепиано, аккордеон, баян, скрипка, гитара, синтезатор)», «Хореография».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В МБУДО «Курская  детская художественная школа»: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 xml:space="preserve">дополнительные предпрофессиональные программы: «Живопись», «Декоративно прикладное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дополнительные общеразвивающие программы: «Изобразительное творчество», «Декоративное творчество». В рамках платных образовательных услуг реализуются дополнительные общеразвивающие программы: «Подготовка к обучению в художественной школе», «Творческие мастерские», «Художественная студия «Разноцветная палитра».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lastRenderedPageBreak/>
        <w:t xml:space="preserve"> Количество обучающихся по предпрофессиональным программам в вышеуказанных учреждениях дополнительного образования увеличилось: 287 чел. - в 2021  г.,  в 2022 г. - 326 чел. (больше на  13 % чем в  2021 году). </w:t>
      </w:r>
      <w:r w:rsidRPr="00B21F6B">
        <w:rPr>
          <w:rFonts w:ascii="Times New Roman" w:eastAsia="Times New Roman" w:hAnsi="Times New Roman" w:cs="Times New Roman"/>
          <w:sz w:val="28"/>
          <w:szCs w:val="28"/>
          <w:lang w:eastAsia="ru-RU"/>
        </w:rPr>
        <w:t>По общеразвивающим программам количество обучающихся:  2021 г. - 351  чел., из них 78 чел. обучаются в рамках платных образовательных услуг;  2022 год - 362 чел. (больше на 3 % чем в 2021 году), из них 108 чел. обучаются в рамках платных образовательных услуг.</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Всего обучающихся:</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 - 638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 - 668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Образовательный процесс в учреждениях дополнительного образования детей  осуществляют 37 преподавателей, из них 2 - молодых специалиста. Средний возраст преподавателей - 46,2 лет (среднекраевой показатель - 52,7 лет).</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Число преподавателей, имеющих высшее образование, составляет                   64 %, что на 10 % выше краевого показателя - 54 %. За период 2021-2022гг. курсы повышения квалификации прошли 9 преподавателей.</w:t>
      </w:r>
    </w:p>
    <w:p w:rsidR="00480089" w:rsidRPr="00B21F6B"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sz w:val="28"/>
          <w:szCs w:val="28"/>
          <w:lang w:eastAsia="ru-RU"/>
        </w:rPr>
        <w:t xml:space="preserve">Высшую квалификационную категорию имеют  48,9 % преподавателей учреждений дополнительного образования (при среднекраевом 54,5 %).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Показатели успеваемости в образовательной организации стабильно высокие: процент обученности - 100 %, процент качества - 96,5 %.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Процент охвата детей (в возрасте от 5 до 17 лет) услугами дополнительного образования в сфере культуры по сравнению с 2021 годом (9,03 %) увеличился и  в 2022 году составляет 10,3 % (среднекраевой показатель 10,3%).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Для увеличения охвата детей услугами дополнительного образования в 2021 году в станице Галюгаевской был открыт филиал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ДО «КДХШ» с охватом 43 учащихся, в 2022 году в селе Ростовановском открылась художественная студия  (30 учащихся). В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ДО «КДМШ» 1 коллектив имеет звание «образцовый коллектив самодеятельного художественного творчества».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В 2022 году за достижения в работе 1 преподавателю МБУ</w:t>
      </w:r>
      <w:r w:rsidR="00BC18C6">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«КДМШ»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2.4.21.6. </w:t>
      </w:r>
      <w:r w:rsidRPr="00E157D9">
        <w:rPr>
          <w:rFonts w:ascii="Times New Roman" w:eastAsia="Times New Roman" w:hAnsi="Times New Roman" w:cs="Times New Roman"/>
          <w:sz w:val="28"/>
          <w:szCs w:val="28"/>
          <w:lang w:eastAsia="ru-RU"/>
        </w:rPr>
        <w:t>Кинообслуживание</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Кинообслуживание населения осуществляет МБУК «Кинотеатр «Восток» (далее - кинотеатр).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В кинотеатре имеется зрительный зал на 180 ме</w:t>
      </w:r>
      <w:r w:rsidR="000A4318">
        <w:rPr>
          <w:rFonts w:ascii="Times New Roman" w:eastAsia="Times New Roman" w:hAnsi="Times New Roman" w:cs="Times New Roman"/>
          <w:sz w:val="28"/>
          <w:szCs w:val="28"/>
        </w:rPr>
        <w:t>ст</w:t>
      </w:r>
      <w:r w:rsidR="00C176DC">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rPr>
        <w:t xml:space="preserve"> Кинотеатром проведено сеансов:  в 2021 году - 1496, в 2022 году - 1297. Количество зрителей составило: в 2021 году - 15 965, в 2022 году - 18 848, увеличение на 18 % в сравнении с 2021 годом.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2021 году  в кинотеатре обновлены: интерьер фойе, билетная система и касса. На официальном сайте кинотеатра бронирование и покупку билетов можно приобретать в режиме онлайн. Установлен терминал для оплаты </w:t>
      </w:r>
      <w:r w:rsidRPr="00B21F6B">
        <w:rPr>
          <w:rFonts w:ascii="Times New Roman" w:eastAsia="Times New Roman" w:hAnsi="Times New Roman" w:cs="Times New Roman"/>
          <w:sz w:val="28"/>
          <w:szCs w:val="28"/>
        </w:rPr>
        <w:lastRenderedPageBreak/>
        <w:t xml:space="preserve">картой, приобретены и установлены уличные, малые лайтбоксы. Для зрителей и гостей кинотеатра появилась бесплатная и доступная точка </w:t>
      </w:r>
      <w:r w:rsidRPr="00B21F6B">
        <w:rPr>
          <w:rFonts w:ascii="Times New Roman" w:eastAsia="Times New Roman" w:hAnsi="Times New Roman" w:cs="Times New Roman"/>
          <w:sz w:val="28"/>
          <w:szCs w:val="28"/>
          <w:lang w:val="en-US"/>
        </w:rPr>
        <w:t>Wi</w:t>
      </w:r>
      <w:r w:rsidRPr="00B21F6B">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lang w:val="en-US"/>
        </w:rPr>
        <w:t>Fi</w:t>
      </w:r>
      <w:r w:rsidRPr="00B21F6B">
        <w:rPr>
          <w:rFonts w:ascii="Times New Roman" w:eastAsia="Times New Roman" w:hAnsi="Times New Roman" w:cs="Times New Roman"/>
          <w:sz w:val="28"/>
          <w:szCs w:val="28"/>
        </w:rPr>
        <w:t xml:space="preserve"> с ускоренным интернетом. В фойе кинотеатра установлен экран для демонстрации приближающихся новинок кинотеатра и  социальных роликов. </w:t>
      </w:r>
    </w:p>
    <w:p w:rsidR="00480089" w:rsidRPr="00B21F6B"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B21F6B">
        <w:rPr>
          <w:rFonts w:ascii="Times New Roman" w:eastAsia="Times New Roman" w:hAnsi="Times New Roman" w:cs="Times New Roman"/>
          <w:bCs/>
          <w:sz w:val="28"/>
          <w:szCs w:val="28"/>
        </w:rPr>
        <w:t xml:space="preserve">С 17 февраля 2022 года кинотеатр стал участником программы «Пушкинская карта».  За 2022 год  продано 1289 билетов  на сумму 340 970,00 рублей. </w:t>
      </w:r>
      <w:r w:rsidRPr="00B21F6B">
        <w:rPr>
          <w:rFonts w:ascii="Times New Roman" w:eastAsia="Times New Roman" w:hAnsi="Times New Roman" w:cs="Times New Roman"/>
          <w:sz w:val="28"/>
          <w:szCs w:val="28"/>
        </w:rPr>
        <w:t>Сотрудниками кинотеатра ведется работа по реализации</w:t>
      </w:r>
      <w:r w:rsidRPr="00B21F6B">
        <w:rPr>
          <w:rFonts w:ascii="Times New Roman" w:eastAsia="Times New Roman" w:hAnsi="Times New Roman" w:cs="Times New Roman"/>
          <w:bCs/>
          <w:sz w:val="28"/>
          <w:szCs w:val="28"/>
          <w:lang w:eastAsia="ru-RU"/>
        </w:rPr>
        <w:t xml:space="preserve"> Всероссийского культурно-образовательного проекта «Культура для школьника».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малом зале кинотеатра имеется выставочный зал кинофототехники, где собраны более 250-ти экспонатов, фотографий, плёночных кинокамер, проекторов, фотоаппаратов,  магнитофонов и других  материалов, рассказывающих посетителям музея об этапах развития кино в округе. </w:t>
      </w:r>
      <w:r w:rsidRPr="00B21F6B">
        <w:rPr>
          <w:rFonts w:ascii="Times New Roman" w:eastAsia="Times New Roman" w:hAnsi="Times New Roman" w:cs="Times New Roman"/>
          <w:sz w:val="28"/>
          <w:szCs w:val="28"/>
          <w:shd w:val="clear" w:color="auto" w:fill="FFFFFF"/>
        </w:rPr>
        <w:t xml:space="preserve">В 2022 году </w:t>
      </w:r>
      <w:r w:rsidRPr="00B21F6B">
        <w:rPr>
          <w:rFonts w:ascii="Times New Roman" w:eastAsia="Times New Roman" w:hAnsi="Times New Roman" w:cs="Times New Roman"/>
          <w:sz w:val="28"/>
          <w:szCs w:val="28"/>
        </w:rPr>
        <w:t xml:space="preserve">в кинотеатре появилась новая платная услуга - интерактивная стена.  </w:t>
      </w:r>
      <w:r w:rsidRPr="00B21F6B">
        <w:rPr>
          <w:rFonts w:ascii="Times New Roman" w:eastAsia="Times New Roman" w:hAnsi="Times New Roman" w:cs="Times New Roman"/>
          <w:sz w:val="28"/>
          <w:szCs w:val="28"/>
          <w:shd w:val="clear" w:color="auto" w:fill="FFFFFF"/>
        </w:rPr>
        <w:t>Кинотеатр имеет собственный сайт, страницы в социальных сетях.</w:t>
      </w:r>
      <w:r w:rsidRPr="00B21F6B">
        <w:rPr>
          <w:rFonts w:ascii="Times New Roman" w:eastAsia="Times New Roman" w:hAnsi="Times New Roman" w:cs="Times New Roman"/>
          <w:sz w:val="28"/>
          <w:szCs w:val="28"/>
        </w:rPr>
        <w:t xml:space="preserve">  Сотрудники кинотеатра принимают активное участие во всероссийских акциях, в районных, краевых и межрегиональных мероприятиях.  Проводится совместная работа с автоклубом по выездному кинообслуживанию жителей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2.4.21.7. Отдел истории и краеведения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округе отдел истории и краеведения является структурным подразделением Управления культуры округа. В отделе истории и краеведения имеются 3 выставочных зала: зал Терского казачества, зал истории Курского района и зал развития района в советский период.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На 01 января 2023 года фонд отдела истории и краеведения насчитывает 9341 экспонатов (предметов археологии, этнографии, документальные памятники, военно-исторические коллекции, коллекции нумизматики и  изобразительного искусства).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Ежегодно посещения в отделе истории и краеведения увеличиваются: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2020 г</w:t>
      </w:r>
      <w:r w:rsidR="00E157D9">
        <w:rPr>
          <w:rFonts w:ascii="Times New Roman" w:eastAsia="Times New Roman" w:hAnsi="Times New Roman" w:cs="Calibri"/>
          <w:sz w:val="28"/>
          <w:szCs w:val="28"/>
          <w:lang w:eastAsia="ru-RU"/>
        </w:rPr>
        <w:t>од</w:t>
      </w:r>
      <w:r w:rsidRPr="00B21F6B">
        <w:rPr>
          <w:rFonts w:ascii="Times New Roman" w:eastAsia="Times New Roman" w:hAnsi="Times New Roman" w:cs="Calibri"/>
          <w:sz w:val="28"/>
          <w:szCs w:val="28"/>
          <w:lang w:eastAsia="ru-RU"/>
        </w:rPr>
        <w:t xml:space="preserve"> - 1186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2021 год - 2063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2022 год - 2300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Сотрудники отдела истории и краеведения ведут большую работу по патриотическому воспитанию подрастающего поколения округа. Проводят музейные уроки, совместные мероприятия с образовательными учреждениями, Советом ветеранов округа, общественной организацией «Боевое братство» и другими.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2.4.21.8. Капитальный и текущий ремонт учреждений культуры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Всего на проведение капитального и текущего ремонта учреждений культуры округа в 2021 году направлено 22 702,61 тыс. руб., из них: федеральный бюджет - 5 625,50 тыс. руб.,  краевой бюджет - 6 534,30 тыс. руб.; местный бюджет - 10 395,48 тыс. руб.;  иные источники - 147,33 тыс. руб.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lastRenderedPageBreak/>
        <w:t xml:space="preserve">2021 </w:t>
      </w:r>
      <w:r w:rsidRPr="00B21F6B">
        <w:rPr>
          <w:rFonts w:ascii="Times New Roman" w:eastAsia="Times New Roman" w:hAnsi="Times New Roman" w:cs="Calibri"/>
          <w:bCs/>
          <w:sz w:val="28"/>
          <w:szCs w:val="28"/>
          <w:lang w:eastAsia="ru-RU"/>
        </w:rPr>
        <w:t xml:space="preserve">год </w:t>
      </w:r>
      <w:r w:rsidRPr="00B21F6B">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sz w:val="28"/>
          <w:szCs w:val="24"/>
          <w:lang w:eastAsia="ru-RU"/>
        </w:rPr>
        <w:t xml:space="preserve">В рамках государственной программы  Ставропольского края «Сохранение и развитие культуры» подпрограммы «Государственная поддержка отрасли культуры» выделены средства из бюджета Ставропольского края на  капитальный ремонт  здания  Ростовановского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МБУК «ЦКС»  на сумму 6 034 115,79 рублей (5 732 410,00 рублей из краевого бюджета, софинансирование из муниципального бюджета - 301 705,79 рублей). Всего выполнено работ на сумму 9 026 165,81 рублей, из них дополнительно выделено из местного бюджета средства  в размере 2 992 050,02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сумму 3 885 420,28 рублей проведены работы по благоустройству территорий учреждений культуры (2 307 169,39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краевой бюджет,  1 257 992,89 рублей </w:t>
      </w:r>
      <w:r w:rsidR="00BC18C6">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местный бюджет, 320 258,00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иные источники). Были благоустроены территории  Русского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 xml:space="preserve">МБУК «ЦКС» (2 236 798,28 рублей), Ростовановского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(1 614 566,00 рублей) и филиала № 18 Ростовановская библиотека </w:t>
      </w:r>
      <w:r w:rsidR="00BC18C6">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 xml:space="preserve">(34 056,00 рублей), Галюгаевского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(695 431,00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рамках муниципальной программы «Сохранение и развитие культуры» за счет местного бюджета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 проведены капитальные ремонты в зданиях Галюгаевского сельского Дома культуры МБУК «ЦКС» на сумму 3 260 528,06 рублей (отремонтированы технические помещения и помещения для занятий клубных формирований сельских Домов культуры</w:t>
      </w:r>
      <w:r w:rsidRPr="00B21F6B">
        <w:rPr>
          <w:rFonts w:ascii="Times New Roman" w:eastAsia="Times New Roman" w:hAnsi="Times New Roman" w:cs="Calibri"/>
          <w:sz w:val="28"/>
          <w:szCs w:val="24"/>
          <w:lang w:eastAsia="ru-RU"/>
        </w:rPr>
        <w:t xml:space="preserve"> и  Галюгаевского филиала МБУ</w:t>
      </w:r>
      <w:r w:rsidR="00E157D9">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ДО «</w:t>
      </w:r>
      <w:r w:rsidR="00E157D9">
        <w:rPr>
          <w:rFonts w:ascii="Times New Roman" w:eastAsia="Times New Roman" w:hAnsi="Times New Roman" w:cs="Calibri"/>
          <w:sz w:val="28"/>
          <w:szCs w:val="24"/>
          <w:lang w:eastAsia="ru-RU"/>
        </w:rPr>
        <w:t>КДХШ</w:t>
      </w:r>
      <w:r w:rsidRPr="00B21F6B">
        <w:rPr>
          <w:rFonts w:ascii="Times New Roman" w:eastAsia="Times New Roman" w:hAnsi="Times New Roman" w:cs="Calibri"/>
          <w:sz w:val="28"/>
          <w:szCs w:val="24"/>
          <w:lang w:eastAsia="ru-RU"/>
        </w:rPr>
        <w:t xml:space="preserve">»), в Кировском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«ЦКС» на сумму   118 834,00 рублей (ремонт кровли и канализации), в Графском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проведены работы по ремонту системы отопления на сумму 76 757,00 рублей;</w:t>
      </w:r>
      <w:r w:rsidR="00E157D9">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Эдиссийского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ого</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а</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выделены средства на капитальный ремонт здания филиала № 22 Бугуловская библиотека </w:t>
      </w:r>
      <w:r w:rsidR="00BC18C6">
        <w:rPr>
          <w:rFonts w:ascii="Times New Roman" w:eastAsia="Times New Roman" w:hAnsi="Times New Roman" w:cs="Times New Roman"/>
          <w:sz w:val="28"/>
          <w:szCs w:val="24"/>
          <w:lang w:eastAsia="ru-RU"/>
        </w:rPr>
        <w:t xml:space="preserve">МКУК «ЦБС» </w:t>
      </w:r>
      <w:r w:rsidRPr="00B21F6B">
        <w:rPr>
          <w:rFonts w:ascii="Times New Roman" w:eastAsia="Times New Roman" w:hAnsi="Times New Roman" w:cs="Times New Roman"/>
          <w:sz w:val="28"/>
          <w:szCs w:val="24"/>
          <w:lang w:eastAsia="ru-RU"/>
        </w:rPr>
        <w:t xml:space="preserve">в сумме 3 463 225,00 рублей, но из-за недобросовестного подрядчика контракт был расторгнут в одностороннем порядке, и работы не были завершены. Денежные средства на продолжение работ планируются к выделению до 2024 года;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проведены  работы по капитальному ремонту здания </w:t>
      </w:r>
      <w:r w:rsidR="00BC18C6">
        <w:rPr>
          <w:rFonts w:ascii="Times New Roman" w:eastAsia="Times New Roman" w:hAnsi="Times New Roman" w:cs="Times New Roman"/>
          <w:sz w:val="28"/>
          <w:szCs w:val="24"/>
          <w:lang w:eastAsia="ru-RU"/>
        </w:rPr>
        <w:t>МКОУ «СОШ</w:t>
      </w:r>
      <w:r w:rsidRPr="00B21F6B">
        <w:rPr>
          <w:rFonts w:ascii="Times New Roman" w:eastAsia="Times New Roman" w:hAnsi="Times New Roman" w:cs="Times New Roman"/>
          <w:sz w:val="28"/>
          <w:szCs w:val="24"/>
          <w:lang w:eastAsia="ru-RU"/>
        </w:rPr>
        <w:t xml:space="preserve"> № 8</w:t>
      </w:r>
      <w:r w:rsidR="00BC18C6">
        <w:rPr>
          <w:rFonts w:ascii="Times New Roman" w:eastAsia="Times New Roman" w:hAnsi="Times New Roman" w:cs="Times New Roman"/>
          <w:sz w:val="28"/>
          <w:szCs w:val="24"/>
          <w:lang w:eastAsia="ru-RU"/>
        </w:rPr>
        <w:t>»</w:t>
      </w:r>
      <w:r w:rsidRPr="00B21F6B">
        <w:rPr>
          <w:rFonts w:ascii="Times New Roman" w:eastAsia="Times New Roman" w:hAnsi="Times New Roman" w:cs="Times New Roman"/>
          <w:sz w:val="28"/>
          <w:szCs w:val="24"/>
          <w:lang w:eastAsia="ru-RU"/>
        </w:rPr>
        <w:t xml:space="preserve"> села Русского, в котором занимает помещения филиал № 9 Русская библиотека</w:t>
      </w:r>
      <w:r w:rsidR="00BC18C6" w:rsidRPr="00BC18C6">
        <w:t xml:space="preserve"> </w:t>
      </w:r>
      <w:r w:rsidR="00BC18C6">
        <w:rPr>
          <w:rFonts w:ascii="Times New Roman" w:eastAsia="Times New Roman" w:hAnsi="Times New Roman" w:cs="Times New Roman"/>
          <w:sz w:val="28"/>
          <w:szCs w:val="24"/>
          <w:lang w:eastAsia="ru-RU"/>
        </w:rPr>
        <w:t>МКУК «ЦБС»</w:t>
      </w:r>
      <w:r w:rsidRPr="00B21F6B">
        <w:rPr>
          <w:rFonts w:ascii="Times New Roman" w:eastAsia="Times New Roman" w:hAnsi="Times New Roman" w:cs="Times New Roman"/>
          <w:sz w:val="28"/>
          <w:szCs w:val="24"/>
          <w:lang w:eastAsia="ru-RU"/>
        </w:rPr>
        <w:t>. Проведен капитальный ремонт кровли здания, внутренние работы, но ремонт не был завершен. Денежные средства на продолжение работ планируются к выделению до 2024 года;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  капитальный ремонт за  счет местного бюджета на сумму  1 409 905,20 рублей  в филиале № 18 Ростовановской   библиотеки</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 xml:space="preserve"> и филиале № 23 Балтийской библиотеки </w:t>
      </w:r>
      <w:r w:rsidR="00BC18C6">
        <w:rPr>
          <w:rFonts w:ascii="Times New Roman" w:eastAsia="Arial" w:hAnsi="Times New Roman" w:cs="Times New Roman"/>
          <w:sz w:val="28"/>
          <w:szCs w:val="28"/>
          <w:lang w:eastAsia="ar-SA"/>
        </w:rPr>
        <w:t xml:space="preserve">МКУК «ЦБС» </w:t>
      </w:r>
      <w:r w:rsidRPr="00B21F6B">
        <w:rPr>
          <w:rFonts w:ascii="Times New Roman" w:eastAsia="Arial" w:hAnsi="Times New Roman" w:cs="Times New Roman"/>
          <w:sz w:val="28"/>
          <w:szCs w:val="28"/>
          <w:lang w:eastAsia="ar-SA"/>
        </w:rPr>
        <w:t xml:space="preserve">на сумму 602 542,00 рублей. Проведены работы по замене оконных блоков, дверей, </w:t>
      </w:r>
      <w:r w:rsidRPr="00B21F6B">
        <w:rPr>
          <w:rFonts w:ascii="Times New Roman" w:eastAsia="Arial" w:hAnsi="Times New Roman" w:cs="Times New Roman"/>
          <w:sz w:val="28"/>
          <w:szCs w:val="28"/>
          <w:lang w:eastAsia="ar-SA"/>
        </w:rPr>
        <w:lastRenderedPageBreak/>
        <w:t>электромонтажные работы, штукатурка стен, замена пола на керамогранитные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1 840 616,14 рублей в 12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15 Рощинская библиотека</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6 Привольненская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№10 Новодеревенская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Филиал № 14 Березкинская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Курский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Ага-Батырский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Русский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Зайцевский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Уваровский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Ростовановский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 В рамках проектов развития территорий муниципальных образований Ставропольского края, основанных на местных инициативах, в 2021 году были проведены ремонтные работы и благоустройство территории в следующих сельских Домах культуры с дополнительно выделенными средствами из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В Уваровском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ом</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е</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 xml:space="preserve">МБУК «ЦКС» - ремонт фасада здания  на сумму 801 960,67 руб. (из краевого бюджета - 488 614, 36 рублей, из местного бюджета - 212 722,31   рублей, из внебюджетных источников - 100 624,00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Русского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Pr="00B21F6B">
        <w:rPr>
          <w:rFonts w:ascii="Times New Roman" w:eastAsia="Arial" w:hAnsi="Times New Roman" w:cs="Times New Roman"/>
          <w:sz w:val="28"/>
          <w:szCs w:val="28"/>
          <w:lang w:eastAsia="ar-SA"/>
        </w:rPr>
        <w:t xml:space="preserve"> МБУК «ЦКС» -  2 236 798,28 рублей (из краевого бюджета  -  1 157 592,43 рублей, местного бюджета - 935 597,85 рублей, внебюджетные источники - 143 608,00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Ростовановского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МБУК «ЦКС» - 1 614 566,00 рублей (из краевого бюджета - 1 149 576,96 рублей, местного бюджета - 288 339,04 рублей, внебюджетные источники - 176 650,00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bCs/>
          <w:sz w:val="28"/>
          <w:szCs w:val="28"/>
          <w:lang w:eastAsia="ar-SA"/>
        </w:rPr>
        <w:t>В рамках государственной программы Ставропольского края «Сохранение и развитие культуры»</w:t>
      </w:r>
      <w:r w:rsidRPr="00B21F6B">
        <w:rPr>
          <w:rFonts w:ascii="Times New Roman" w:eastAsia="Arial" w:hAnsi="Times New Roman" w:cs="Times New Roman"/>
          <w:sz w:val="28"/>
          <w:szCs w:val="28"/>
          <w:lang w:eastAsia="ar-SA"/>
        </w:rPr>
        <w:t xml:space="preserve"> подпрограммы «Государственная поддержка отрасли культуры» предоставлена из бюджета Ставропольского края бюджету округа </w:t>
      </w:r>
      <w:r w:rsidRPr="00B21F6B">
        <w:rPr>
          <w:rFonts w:ascii="Times New Roman" w:eastAsia="Arial" w:hAnsi="Times New Roman" w:cs="Times New Roman"/>
          <w:bCs/>
          <w:sz w:val="28"/>
          <w:szCs w:val="28"/>
          <w:lang w:eastAsia="ar-SA"/>
        </w:rPr>
        <w:t xml:space="preserve">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w:t>
      </w:r>
      <w:r w:rsidRPr="00B21F6B">
        <w:rPr>
          <w:rFonts w:ascii="Times New Roman" w:eastAsia="Arial" w:hAnsi="Times New Roman" w:cs="Times New Roman"/>
          <w:sz w:val="28"/>
          <w:szCs w:val="28"/>
          <w:lang w:eastAsia="ar-SA"/>
        </w:rPr>
        <w:t xml:space="preserve">на Широковский </w:t>
      </w:r>
      <w:r w:rsidR="00C176DC">
        <w:rPr>
          <w:rFonts w:ascii="Times New Roman" w:eastAsia="Arial" w:hAnsi="Times New Roman" w:cs="Times New Roman"/>
          <w:sz w:val="28"/>
          <w:szCs w:val="28"/>
          <w:lang w:eastAsia="ar-SA"/>
        </w:rPr>
        <w:t>культурно досуговый центр</w:t>
      </w:r>
      <w:r w:rsidRPr="00B21F6B">
        <w:rPr>
          <w:rFonts w:ascii="Times New Roman" w:eastAsia="Arial" w:hAnsi="Times New Roman" w:cs="Times New Roman"/>
          <w:sz w:val="28"/>
          <w:szCs w:val="28"/>
          <w:lang w:eastAsia="ar-SA"/>
        </w:rPr>
        <w:t xml:space="preserve"> МБУК «ЦКС» в сумме 667 410,00 рублей  (из краевого бюджета  38042,42 рублей, из федерального бюджета - 595997,58 рублей,  из местного бюджета  - 33 370,00 рублей) для приобретения 100 шт. зрительных стульев, кинопроектора и звуковой аппаратуры. </w:t>
      </w:r>
    </w:p>
    <w:p w:rsidR="00480089" w:rsidRPr="00B21F6B" w:rsidRDefault="00480089" w:rsidP="00480089">
      <w:pP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bCs/>
          <w:sz w:val="28"/>
          <w:szCs w:val="28"/>
          <w:lang w:eastAsia="ru-RU"/>
        </w:rPr>
        <w:t>2022</w:t>
      </w:r>
      <w:r w:rsidRPr="00B21F6B">
        <w:rPr>
          <w:rFonts w:ascii="Times New Roman" w:eastAsia="Times New Roman" w:hAnsi="Times New Roman" w:cs="Calibri"/>
          <w:sz w:val="28"/>
          <w:szCs w:val="28"/>
          <w:lang w:eastAsia="ru-RU"/>
        </w:rPr>
        <w:t xml:space="preserve"> год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bCs/>
          <w:sz w:val="28"/>
          <w:szCs w:val="28"/>
          <w:lang w:eastAsia="ru-RU"/>
        </w:rPr>
      </w:pPr>
      <w:r w:rsidRPr="00B21F6B">
        <w:rPr>
          <w:rFonts w:ascii="Times New Roman" w:eastAsia="Times New Roman" w:hAnsi="Times New Roman" w:cs="Times New Roman"/>
          <w:bCs/>
          <w:sz w:val="28"/>
          <w:szCs w:val="28"/>
          <w:lang w:eastAsia="ru-RU"/>
        </w:rPr>
        <w:t>В рамках государственной программы Ставропольского края «Сохранение и развитие культуры»</w:t>
      </w:r>
      <w:r w:rsidRPr="00B21F6B">
        <w:rPr>
          <w:rFonts w:ascii="Times New Roman" w:eastAsia="Times New Roman" w:hAnsi="Times New Roman" w:cs="Times New Roman"/>
          <w:sz w:val="28"/>
          <w:szCs w:val="28"/>
          <w:lang w:eastAsia="ru-RU"/>
        </w:rPr>
        <w:t xml:space="preserve"> подпрограммы «Государственная </w:t>
      </w:r>
      <w:r w:rsidRPr="00B21F6B">
        <w:rPr>
          <w:rFonts w:ascii="Times New Roman" w:eastAsia="Times New Roman" w:hAnsi="Times New Roman" w:cs="Times New Roman"/>
          <w:sz w:val="28"/>
          <w:szCs w:val="28"/>
          <w:lang w:eastAsia="ru-RU"/>
        </w:rPr>
        <w:lastRenderedPageBreak/>
        <w:t xml:space="preserve">поддержка отрасли культуры» предоставлена из бюджета Ставропольского края бюджету округа </w:t>
      </w:r>
      <w:r w:rsidRPr="00B21F6B">
        <w:rPr>
          <w:rFonts w:ascii="Times New Roman" w:eastAsia="Times New Roman" w:hAnsi="Times New Roman" w:cs="Times New Roman"/>
          <w:bCs/>
          <w:sz w:val="28"/>
          <w:szCs w:val="28"/>
          <w:lang w:eastAsia="ru-RU"/>
        </w:rPr>
        <w:t>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сумме 1 376 300,00  рублей</w:t>
      </w:r>
      <w:r w:rsidRPr="00B21F6B">
        <w:rPr>
          <w:rFonts w:ascii="Times New Roman" w:eastAsia="Times New Roman" w:hAnsi="Times New Roman" w:cs="Calibri"/>
          <w:sz w:val="28"/>
          <w:szCs w:val="24"/>
          <w:lang w:eastAsia="ru-RU"/>
        </w:rPr>
        <w:t xml:space="preserve"> (1 242 410,00 рублей из федерального бюджета, 65 370,00 рублей из краевого бюджета, из местного бюджета 68  820,00 рублей), из них  680 000,00 рублей   на приобретение зрительных  стульев (133 шт.) в Ростовановский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786 500,00 рублей - на приобретение зрительных стульев (70 шт.) и одежды сцены в Русский </w:t>
      </w:r>
      <w:r w:rsidR="001A2D58" w:rsidRPr="001A2D58">
        <w:rPr>
          <w:rFonts w:ascii="Times New Roman" w:eastAsia="Times New Roman" w:hAnsi="Times New Roman" w:cs="Calibri"/>
          <w:sz w:val="28"/>
          <w:szCs w:val="24"/>
          <w:lang w:eastAsia="ru-RU"/>
        </w:rPr>
        <w:t>культурно-досуговый центр</w:t>
      </w:r>
      <w:r w:rsidRPr="00B21F6B">
        <w:rPr>
          <w:rFonts w:ascii="Times New Roman" w:eastAsia="Times New Roman" w:hAnsi="Times New Roman" w:cs="Calibri"/>
          <w:sz w:val="28"/>
          <w:szCs w:val="24"/>
          <w:lang w:eastAsia="ru-RU"/>
        </w:rPr>
        <w:t xml:space="preserve">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За  счет средств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  капитальный ремонт помещений   Балтийского сельского Дома культуры МБУК «ЦКС»   на сумму  1 384 535,60 рублей (проведены работы по замене оконных блоков, дверей, электромонтажные работы, штукатурка стен, замена пола на керамогранитные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капитальному ремонту кровли Дыдымкинского  сельского Дома культуры МБУК «ЦКС» на сумму 2 074 674,54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4"/>
          <w:lang w:eastAsia="ar-SA"/>
        </w:rPr>
      </w:pPr>
      <w:r w:rsidRPr="00B21F6B">
        <w:rPr>
          <w:rFonts w:ascii="Times New Roman" w:eastAsia="Arial" w:hAnsi="Times New Roman" w:cs="Times New Roman"/>
          <w:sz w:val="28"/>
          <w:szCs w:val="24"/>
          <w:lang w:eastAsia="ar-SA"/>
        </w:rPr>
        <w:t>В рамках   инициативного бюджетирования за счет средств бюджета округа с привлечением инициативных платежей в Мирненском сельском Доме культуры МБУК «ЦКС» проведены работы по капитальному ремонту борцовского зала на сумму 4 419 356,89 рублей из средств местного бюджета, частично благоустроена территория возле Новодеревенского сельского Дома культуры МБУК «ЦКС» на сумму 5 951 275,69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397 169,8 рублей  в 3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Кановский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Широковский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Эдиссийского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Были выделены средства на проведение капитального ремонта здания филиала № 22 Бугуловская библиотека </w:t>
      </w:r>
      <w:r w:rsidR="001A2D58">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в сумме 3 528 225,00 рублей. В аукционах, которые разыгрывались дважды, никто из подрядчиков не принял участие. В 2023 году будет проведен повторный аукцион.</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За счет средств местного бюджета в Уваровском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ом</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приобретены зрительные стулья (100 шт.) на сумму 452 000,00 рублей и одежда сцены  на сумму 508 315,00 рублей. В Ростовановском сельском Доме культуры МБУК «ЦКС» установлена механика сцены на сумму 598 545,00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2023 год выделены средства в сумме 10 698 490,00 рублей на капитальный ремонт здания районной детской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Продолжается выполнение работ по разработке проектно-сметной документации на здание Эдиссийского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ого</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а</w:t>
      </w:r>
      <w:r w:rsidR="001A2D58" w:rsidRPr="001A2D58">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w:t>
      </w:r>
      <w:r w:rsidRPr="00B21F6B">
        <w:rPr>
          <w:rFonts w:ascii="Times New Roman" w:eastAsia="Times New Roman" w:hAnsi="Times New Roman" w:cs="Calibri"/>
          <w:sz w:val="28"/>
          <w:szCs w:val="24"/>
          <w:lang w:eastAsia="ru-RU"/>
        </w:rPr>
        <w:lastRenderedPageBreak/>
        <w:t xml:space="preserve">«ЦКС», на указанные цели из местного бюджета округа выделено 4 000 000,00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кинотеатре «Восток» на сумму 430080,00 руб. из средств местного бюджета округа оплачены услуги по разработке проектно-сметной документации на капитальный ремонт здания кинотеатра. Дополнительно за счет средств местного бюджета округа были проведены работы по благоустройству территории возле кинотеатра и строительство фонтана на сумму  7 959 691,00 рублей, ремонт уличного туалета на сумму 459 946,00  рублей и ремонт технологического входа - 110 543,00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настоящее время, за счет средств местного бюджета округа, разрабатывается проектно-сметная документация на капитальный ремонт 6 зданий МБУК «ЦКС»: Дыдымкинского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Стодеревского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Кановского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Ага-Батырского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МБУК «ЦКС» и Галюгаевского филиала МБУДО «</w:t>
      </w:r>
      <w:r w:rsidR="001A2D58">
        <w:rPr>
          <w:rFonts w:ascii="Times New Roman" w:eastAsia="Times New Roman" w:hAnsi="Times New Roman" w:cs="Calibri"/>
          <w:sz w:val="28"/>
          <w:szCs w:val="28"/>
          <w:lang w:eastAsia="ru-RU"/>
        </w:rPr>
        <w:t>КДМШ</w:t>
      </w:r>
      <w:r w:rsidRPr="00B21F6B">
        <w:rPr>
          <w:rFonts w:ascii="Times New Roman" w:eastAsia="Times New Roman" w:hAnsi="Times New Roman" w:cs="Calibri"/>
          <w:sz w:val="28"/>
          <w:szCs w:val="28"/>
          <w:lang w:eastAsia="ru-RU"/>
        </w:rPr>
        <w:t xml:space="preserve">», а также МБУК  «Кинотеатр </w:t>
      </w:r>
      <w:r w:rsidR="001A2D58">
        <w:rPr>
          <w:rFonts w:ascii="Times New Roman" w:eastAsia="Times New Roman" w:hAnsi="Times New Roman" w:cs="Calibri"/>
          <w:sz w:val="28"/>
          <w:szCs w:val="28"/>
          <w:lang w:eastAsia="ru-RU"/>
        </w:rPr>
        <w:t>«</w:t>
      </w:r>
      <w:r w:rsidRPr="00B21F6B">
        <w:rPr>
          <w:rFonts w:ascii="Times New Roman" w:eastAsia="Times New Roman" w:hAnsi="Times New Roman" w:cs="Calibri"/>
          <w:sz w:val="28"/>
          <w:szCs w:val="28"/>
          <w:lang w:eastAsia="ru-RU"/>
        </w:rPr>
        <w:t>Восток».</w:t>
      </w:r>
      <w:bookmarkEnd w:id="12"/>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E157D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2.4.22. Здравоохранение</w:t>
      </w:r>
    </w:p>
    <w:p w:rsidR="00480089" w:rsidRPr="00EC699D"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t>Медицинское обслуживание населения Курского муниципального округа осуществляет ГБУЗ СК «Курская РБ» в том числе: поликлинике, 1 участковой больнице,12 амбулаториях, 13 фельдшерских пунктах и 31 медицинских кабинетах. Коечная мощность составляет 277 коек, из них 220 круглосуточных, 57 дневного стационара.</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 сфере здравоохранения в 2021 году проведены следующие ремонтные работы:</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хутор Кировский, ул. Кооперативная, д. 34 на сумму 400,00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хутор Привольный, ул. Центральная, д. 32 на сумму 859,80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Ровный, ул. Пшеничная. д. 21. кв.2 на сумму 705,00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хутор  Широкий Камыш, ул. Восточная, д. 2 на сумму 1 740,00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село Полтавское, ул. Грейдерная, д.15 на сумму 108,80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Мирный, ул. Советская, д.26 на сумму 16 213,28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Балтийский, ул. Черемушки д.10 на сумму 8 375,10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село Каново, ул. Ленина, д. 17 на сумму 6 615,00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w:t>
      </w:r>
      <w:r w:rsidR="00E157D9">
        <w:rPr>
          <w:rFonts w:ascii="Times New Roman" w:eastAsia="Calibri" w:hAnsi="Times New Roman" w:cs="Times New Roman"/>
          <w:sz w:val="28"/>
          <w:szCs w:val="28"/>
        </w:rPr>
        <w:t xml:space="preserve"> пункт</w:t>
      </w:r>
      <w:r w:rsidRPr="00D211A4">
        <w:rPr>
          <w:rFonts w:ascii="Times New Roman" w:eastAsia="Calibri" w:hAnsi="Times New Roman" w:cs="Times New Roman"/>
          <w:sz w:val="28"/>
          <w:szCs w:val="28"/>
        </w:rPr>
        <w:t>, село Уваровское, ул. Колхозная, д. 22 на сумму 942,40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фельдшерский пункт, хутор Медведев, ул. Кольцевая, д.28 Г на сумму 232,57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lastRenderedPageBreak/>
        <w:t>фельдшерский пункт,  хутор Графский, ул. Восточная, д.52, кв.11 на сумму 400,60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Ага-Батыр, ул. Ленина, д. 24 на сумму 2 215,00 тыс. рублей.</w:t>
      </w:r>
    </w:p>
    <w:p w:rsidR="00480089" w:rsidRPr="009269CB" w:rsidRDefault="00480089" w:rsidP="00480089">
      <w:pPr>
        <w:spacing w:after="0" w:line="240" w:lineRule="auto"/>
        <w:ind w:firstLine="708"/>
        <w:jc w:val="both"/>
        <w:rPr>
          <w:rFonts w:ascii="Times New Roman" w:eastAsia="Calibri" w:hAnsi="Times New Roman" w:cs="Times New Roman"/>
          <w:sz w:val="28"/>
          <w:szCs w:val="28"/>
        </w:rPr>
      </w:pPr>
      <w:r w:rsidRPr="009269CB">
        <w:rPr>
          <w:rFonts w:ascii="Times New Roman" w:eastAsia="Calibri" w:hAnsi="Times New Roman" w:cs="Times New Roman"/>
          <w:sz w:val="28"/>
          <w:szCs w:val="28"/>
        </w:rPr>
        <w:t xml:space="preserve">Продолжаются активные работы по строительству нового здания поликлиники, работы начались 24 июня 2022 года, на их проведение были выделены средства в размере 1,5 млрд. рублей. Этот масштабный проект реализуется за счет средств региональной программы «Модернизации первичного звена здравоохранения» национального проекта «Здравоохранение». Согласно проекту, трёхэтажное здание включает кабинет регистратуры, кабинет врачебного приёма, функциональной диагностики, клинико-диагностическую лабораторию, рентген-кабинет, эндоскопию, дневной стационар. Посещать лечебное учреждение смогут 350 пациентов за смену. </w:t>
      </w:r>
    </w:p>
    <w:p w:rsidR="00480089" w:rsidRPr="009269CB"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2022 году н</w:t>
      </w:r>
      <w:r w:rsidRPr="009269CB">
        <w:rPr>
          <w:rFonts w:ascii="Times New Roman" w:eastAsia="Calibri" w:hAnsi="Times New Roman" w:cs="Times New Roman"/>
          <w:sz w:val="28"/>
          <w:szCs w:val="28"/>
          <w:shd w:val="clear" w:color="auto" w:fill="FFFFFF"/>
        </w:rPr>
        <w:t>овую станичную амбулаторию в станице Стодеревской, Курского округа возвели по нацпроекту «Здравоохранение», на эти цели выделили более 23 млн. рублей, из средств краевого бюджета. Площадь медучреждения составляет 255 квадратных метров. Здание одноэтажное, все кабинеты оснащены необходимым оборудованием и техникой.</w:t>
      </w:r>
    </w:p>
    <w:p w:rsidR="00480089" w:rsidRDefault="00480089" w:rsidP="00480089">
      <w:pPr>
        <w:spacing w:after="0" w:line="240" w:lineRule="auto"/>
        <w:ind w:firstLine="709"/>
        <w:jc w:val="both"/>
        <w:rPr>
          <w:rFonts w:ascii="Times New Roman" w:eastAsia="Times New Roman" w:hAnsi="Times New Roman" w:cs="Times New Roman"/>
          <w:b/>
          <w:sz w:val="28"/>
          <w:szCs w:val="28"/>
          <w:lang w:eastAsia="ar-SA"/>
        </w:rPr>
      </w:pPr>
    </w:p>
    <w:p w:rsidR="00480089" w:rsidRPr="00E157D9" w:rsidRDefault="00480089" w:rsidP="00480089">
      <w:pPr>
        <w:spacing w:after="0" w:line="240" w:lineRule="exact"/>
        <w:ind w:firstLine="709"/>
        <w:jc w:val="both"/>
        <w:rPr>
          <w:rFonts w:ascii="Times New Roman" w:eastAsia="Times New Roman" w:hAnsi="Times New Roman" w:cs="Times New Roman"/>
          <w:sz w:val="28"/>
          <w:szCs w:val="28"/>
          <w:lang w:eastAsia="ar-SA"/>
        </w:rPr>
      </w:pPr>
      <w:r w:rsidRPr="00E157D9">
        <w:rPr>
          <w:rFonts w:ascii="Times New Roman" w:eastAsia="Calibri" w:hAnsi="Times New Roman" w:cs="Times New Roman"/>
          <w:sz w:val="28"/>
          <w:szCs w:val="28"/>
        </w:rPr>
        <w:t xml:space="preserve">2.4.23. </w:t>
      </w:r>
      <w:r w:rsidRPr="00E157D9">
        <w:rPr>
          <w:rFonts w:ascii="Times New Roman" w:eastAsia="Times New Roman" w:hAnsi="Times New Roman" w:cs="Times New Roman"/>
          <w:sz w:val="28"/>
          <w:szCs w:val="28"/>
          <w:lang w:eastAsia="ar-SA"/>
        </w:rPr>
        <w:t>Защита населения и территорий от чрезвычайных ситуаций, гражданская оборона и пожарная безопасность</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9A8">
        <w:rPr>
          <w:rFonts w:ascii="Times New Roman" w:eastAsia="Times New Roman" w:hAnsi="Times New Roman" w:cs="Times New Roman"/>
          <w:bCs/>
          <w:sz w:val="28"/>
          <w:szCs w:val="28"/>
          <w:lang w:eastAsia="ru-RU"/>
        </w:rPr>
        <w:t>Д</w:t>
      </w:r>
      <w:r w:rsidRPr="006370D5">
        <w:rPr>
          <w:rFonts w:ascii="Times New Roman" w:eastAsia="Times New Roman" w:hAnsi="Times New Roman" w:cs="Times New Roman"/>
          <w:bCs/>
          <w:sz w:val="28"/>
          <w:szCs w:val="28"/>
          <w:lang w:eastAsia="ru-RU"/>
        </w:rPr>
        <w:t>еятельност</w:t>
      </w:r>
      <w:r w:rsidRPr="003279A8">
        <w:rPr>
          <w:rFonts w:ascii="Times New Roman" w:eastAsia="Times New Roman" w:hAnsi="Times New Roman" w:cs="Times New Roman"/>
          <w:bCs/>
          <w:sz w:val="28"/>
          <w:szCs w:val="28"/>
          <w:lang w:eastAsia="ru-RU"/>
        </w:rPr>
        <w:t>ь</w:t>
      </w:r>
      <w:r w:rsidRPr="006370D5">
        <w:rPr>
          <w:rFonts w:ascii="Times New Roman" w:eastAsia="Times New Roman" w:hAnsi="Times New Roman" w:cs="Times New Roman"/>
          <w:bCs/>
          <w:sz w:val="28"/>
          <w:szCs w:val="28"/>
          <w:lang w:eastAsia="ru-RU"/>
        </w:rPr>
        <w:t xml:space="preserve"> в вопросах приема передачи сигналов оповещения по гражданской обороне </w:t>
      </w:r>
      <w:r w:rsidRPr="003279A8">
        <w:rPr>
          <w:rFonts w:ascii="Times New Roman" w:eastAsia="Times New Roman" w:hAnsi="Times New Roman" w:cs="Times New Roman"/>
          <w:bCs/>
          <w:sz w:val="28"/>
          <w:szCs w:val="28"/>
          <w:lang w:eastAsia="ru-RU"/>
        </w:rPr>
        <w:t xml:space="preserve">осуществляется </w:t>
      </w:r>
      <w:r w:rsidRPr="006370D5">
        <w:rPr>
          <w:rFonts w:ascii="Times New Roman" w:eastAsia="Times New Roman" w:hAnsi="Times New Roman" w:cs="Times New Roman"/>
          <w:bCs/>
          <w:sz w:val="28"/>
          <w:szCs w:val="28"/>
          <w:lang w:eastAsia="ru-RU"/>
        </w:rPr>
        <w:t>Единой дежурно-диспетчерской службы Курского муниципального округа Ставропольского края (</w:t>
      </w:r>
      <w:r w:rsidRPr="003279A8">
        <w:rPr>
          <w:rFonts w:ascii="Times New Roman" w:eastAsia="Times New Roman" w:hAnsi="Times New Roman" w:cs="Times New Roman"/>
          <w:bCs/>
          <w:sz w:val="28"/>
          <w:szCs w:val="28"/>
          <w:lang w:eastAsia="ru-RU"/>
        </w:rPr>
        <w:t>далее соответственно - ГО, ЕДДС</w:t>
      </w:r>
      <w:r w:rsidRPr="006370D5">
        <w:rPr>
          <w:rFonts w:ascii="Times New Roman" w:eastAsia="Times New Roman" w:hAnsi="Times New Roman" w:cs="Times New Roman"/>
          <w:bCs/>
          <w:sz w:val="28"/>
          <w:szCs w:val="28"/>
          <w:lang w:eastAsia="ru-RU"/>
        </w:rPr>
        <w:t>)</w:t>
      </w:r>
      <w:r w:rsidRPr="003279A8">
        <w:rPr>
          <w:rFonts w:ascii="Times New Roman" w:eastAsia="Times New Roman" w:hAnsi="Times New Roman" w:cs="Times New Roman"/>
          <w:bCs/>
          <w:sz w:val="28"/>
          <w:szCs w:val="28"/>
          <w:lang w:eastAsia="ru-RU"/>
        </w:rPr>
        <w:t>.</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Вопросы обеспечения пожарной безопасности постановлением администрации муниципального округа возложены на отдел по обеспечению общественной безопасности, гражданской обороне и чрезвычайным ситуациям администрации. </w:t>
      </w:r>
    </w:p>
    <w:p w:rsidR="00480089" w:rsidRPr="006370D5" w:rsidRDefault="00480089" w:rsidP="00480089">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На территории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создано и функционируют 7 подразделения государственной противопожарной службы, из них: 28 ПСЧ 2ПСО ФПС ГПС ГУ МЧС России по СК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370D5">
        <w:rPr>
          <w:rFonts w:ascii="Times New Roman" w:eastAsia="Times New Roman" w:hAnsi="Times New Roman" w:cs="Times New Roman"/>
          <w:sz w:val="28"/>
          <w:szCs w:val="28"/>
          <w:lang w:eastAsia="ru-RU"/>
        </w:rPr>
        <w:t xml:space="preserve"> Курская), 108-я ПЧ ГКУ ПАСС СК (с. Русское), 115-я ПЧ ГКУ ПАСС СК (</w:t>
      </w:r>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r w:rsidRPr="006370D5">
        <w:rPr>
          <w:rFonts w:ascii="Times New Roman" w:eastAsia="Times New Roman" w:hAnsi="Times New Roman" w:cs="Times New Roman"/>
          <w:sz w:val="28"/>
          <w:szCs w:val="28"/>
          <w:lang w:eastAsia="ru-RU"/>
        </w:rPr>
        <w:t xml:space="preserve"> Галюгаевская), 148-я ПЧ ГКУ ПАСС СК (п. Мирный), 172-я ПЧ ГКУ ПАСС СК (с. Ростовановское), 192-я ПЧ ГКУ ПАСС СК (с. Рощино), 194-я ПЧ ГКУ ПАСС СК (п. Балтийский), что позволяет прикрыть территорию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в противопожарном отношении на 100</w:t>
      </w:r>
      <w:r w:rsidRPr="003279A8">
        <w:rPr>
          <w:rFonts w:ascii="Times New Roman" w:eastAsia="Times New Roman" w:hAnsi="Times New Roman" w:cs="Times New Roman"/>
          <w:sz w:val="28"/>
          <w:szCs w:val="28"/>
          <w:lang w:eastAsia="ru-RU"/>
        </w:rPr>
        <w:t xml:space="preserve"> </w:t>
      </w:r>
      <w:r w:rsidRPr="006370D5">
        <w:rPr>
          <w:rFonts w:ascii="Times New Roman" w:eastAsia="Times New Roman" w:hAnsi="Times New Roman" w:cs="Times New Roman"/>
          <w:sz w:val="28"/>
          <w:szCs w:val="28"/>
          <w:lang w:eastAsia="ru-RU"/>
        </w:rPr>
        <w:t>%.</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2.4.24. </w:t>
      </w:r>
      <w:r w:rsidRPr="00E157D9">
        <w:rPr>
          <w:rFonts w:ascii="Times New Roman" w:eastAsia="Calibri" w:hAnsi="Times New Roman" w:cs="Times New Roman"/>
          <w:kern w:val="1"/>
          <w:sz w:val="28"/>
          <w:szCs w:val="28"/>
          <w:lang w:eastAsia="ru-RU"/>
        </w:rPr>
        <w:t>Организация правопорядка</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Криминогенная ситуация на территории Курского муниципального округа в 2022 году характеризуется ростом числа зарегистрированных преступлений на 6,0 % (до 389) в сравнении с 2021 годом, по итогам которого было зафиксировано снижение общего числа преступлений на 11,1 % (до 367).</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lastRenderedPageBreak/>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атьей</w:t>
      </w:r>
      <w:r w:rsidRPr="005A1B5E">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Несмотря на рост по итогам 2021 года на территории округа преступлений, совершенных в состоянии алкогольного опьянения (+6,3 %), по итогам 2022 года их количество снизилось на 51,2 %.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2022 году наблюдается негативная тенденция роста числа уголовно-наказуемых деяний, совершенных на улицах (+3,8 %) и в сфере незаконного оборота наркотиков (+16,4 %).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Работа по выявлению мест «повышенной криминогенности» на территории округа проводится ежеквартально администрацией округа во взаимодействии с территориальным отделом внутренних дел. В целях снижения количества правонарушений в местах данной категории органом местного самоуправления по согласованию с территориальным отделом внутренних дел осуществляется корректировка маршрутов совместного патрулирования нарядов патрульно-постовой службы и членов народных дружин.</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Оперативные сводки о совершенных правонарушениях и преступлениях ежедневно поступают из территориального отдела внутренних дел в администрацию округа. Анализ и накопление поступающих сводок осуществляется отделом по безопасности.</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В округе приняты меры по укомплектованию необходимыми средствами технической защищенности объектов и территорий при проведении культурно-массовых, публичных и других мероприятий с массовым участием граждан (металлические ограждения 600 метров, металлодетекторы арочные 4 шт., ручные - 30 шт.).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По состоянию на 31.12.2022 на территории округа в местах массового пребывания людей установлена 151 камера видеонаблюдения. Сотрудникам территориального органа внутренних дел предоставлен оперативный доступ к системам видеонаблюдения и ресурсам хранилищ фото- и видеоинформации.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В целях реализации положений Федерального закона от 23.06.2016 № 182-ФЗ «Об основах системы профилактики правонарушений в Российской Федерации» на территории округа создан координационный орган по профилактике правонарушений, принимаются муниципальные правовые акты в сфере профилактики правонарушений, реализуется необходимый комплекс мер.</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Курском муниципальном округе создано 12 народных дружин общей численностью 106 человек, в том числе 5 из числа граждан численностью 48 человек, 7 из числа казаков численностью 58 человек. Также в округе осуществляет свою деятельность подразделение окружной казачьей дружины Курского муниципального округа (далее - ОКД СОКО ТВКО) штатной </w:t>
      </w:r>
      <w:r w:rsidRPr="005A1B5E">
        <w:rPr>
          <w:rFonts w:ascii="Times New Roman" w:eastAsia="Calibri" w:hAnsi="Times New Roman" w:cs="Times New Roman"/>
          <w:kern w:val="1"/>
          <w:sz w:val="28"/>
          <w:szCs w:val="28"/>
          <w:lang w:eastAsia="ru-RU"/>
        </w:rPr>
        <w:lastRenderedPageBreak/>
        <w:t>численностью 8 казаков и 1 общественное объединение правоохранительной направленности «Поиск» (далее - ООПН) общей численностью 10 человек.</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Указанные объединения включены в региональный реестр народных дружин и общественных объединений правоохранительной направленности. </w:t>
      </w:r>
      <w:r w:rsidRPr="005A1B5E">
        <w:rPr>
          <w:rFonts w:ascii="Times New Roman" w:eastAsia="Calibri" w:hAnsi="Times New Roman" w:cs="Times New Roman"/>
          <w:kern w:val="1"/>
          <w:sz w:val="28"/>
          <w:szCs w:val="28"/>
          <w:lang w:eastAsia="ru-RU"/>
        </w:rPr>
        <w:tab/>
        <w:t xml:space="preserve">На территории округа создан штаб народных дружин Курского муниципального округа (далее - ШНД), в состав которого входят представители территориального ОВД, командиры народных дружин, атаман Курского районного казачьего общества СОКО ТВКО. Председателем ШНД является заместитель главы АКМО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Для осуществления обязанностей по охране общественного порядка все народные дружинники обеспечены удостоверениями и отличительной символикой.</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На территории округа организована работа антинаркотической комиссии Курского муниципального округа.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Реализуются мероприятия по установке систем видеонаблюдения в местах массового пребывания людей, однако отдельная муниципальная программа (подпрограмма), направленная на построение и развитие аппаратно-программного комплекса «Безопасный город», в Курском муниципальном округе отсутствует.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2021 году в станице Курской установлено 18 видеокамер в местах массового пребывания людей, в феврале 2022 года произведен монтаж 2 дополнительных камер видеонаблюдения в сквере Победы за счет средств бюджета муниципального округа (95,0 тыс. рублей). Допуск сотрудников полиции к имеющимся ресурсам хранилищ фото- и видеоинформации обеспечен.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2.4.25. </w:t>
      </w:r>
      <w:r w:rsidRPr="00E157D9">
        <w:rPr>
          <w:rFonts w:ascii="Times New Roman" w:eastAsia="Calibri" w:hAnsi="Times New Roman" w:cs="Times New Roman"/>
          <w:kern w:val="1"/>
          <w:sz w:val="28"/>
          <w:szCs w:val="28"/>
          <w:lang w:eastAsia="ru-RU"/>
        </w:rPr>
        <w:t>Реализация государственной национальной политики</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Население Курского муниципального округа многонациональное и многоконфессиональное. Православные составляют менее половины населения. Народы, традиционно исповедующие ислам составляют около      50 % населения. На территории Курского муниципального округа зарегистрированы и осуществляют свою деятельность 5 исламских религиозных организаций, 7 православных религиозных организаций, 4 исламских религиозных группы. Национально-культурные автономии на территории Курского муниципального округа отсутствуют.</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Постановлением администрации Курского муниципального округа от 01 ноября 2021 г. № 1316 «Об этническом совете Курского муниципального округа Ставропольского края» создан соответствующий </w:t>
      </w:r>
      <w:r w:rsidR="00E157D9">
        <w:rPr>
          <w:rFonts w:ascii="Times New Roman" w:eastAsia="Calibri" w:hAnsi="Times New Roman" w:cs="Times New Roman"/>
          <w:kern w:val="1"/>
          <w:sz w:val="28"/>
          <w:szCs w:val="28"/>
          <w:lang w:eastAsia="ru-RU"/>
        </w:rPr>
        <w:t>совещательный консультативный</w:t>
      </w:r>
      <w:r w:rsidRPr="00763D2C">
        <w:rPr>
          <w:rFonts w:ascii="Times New Roman" w:eastAsia="Calibri" w:hAnsi="Times New Roman" w:cs="Times New Roman"/>
          <w:kern w:val="1"/>
          <w:sz w:val="28"/>
          <w:szCs w:val="28"/>
          <w:lang w:eastAsia="ru-RU"/>
        </w:rPr>
        <w:t xml:space="preserve"> орган в сфере межнациональных отношений (далее - этнический Совет). В состав этнического Совета входят начальники территориальных отделов администрации Курского муниципального округа, лидеры этнических общин и общественных организаций, представители казачества, сотрудники администрации округа и муниципальных учреждений культуры и молодежи.</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lastRenderedPageBreak/>
        <w:t>Культовых зданий и сооружений в округе 18, из которых: 1 мечеть,          5 молельных домов, 7 православных приходов, 1 армянская апостольская церковь, 3 церкви Евангельских христиан баптистов, 1 пресвитерианская церковь.</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Этноконфессиональная сфера в целом сбалансирована, открытых проявлений межконфессионального противостояния и религиозного экстремизма в изучаемом периоде не отмечалось. Состояние межнациональных и этноконфессиональных отношений оценивается как стабильное.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 Проводимые на территории округа культурно-массовые мероприятия направлены на воспитание патриотизма, толерантного отношения к представителям различных национальностей и вероисповеданий, недопущение экстремистской деятельности, как в молодежной среде, так и среди взрослого населения.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Так, 11 июня 2022 года состоялся ежегодный Межрегиональный фестиваль национальной культуры «Курский район - территория мира и согласия», а 17 сентября 2022 года Межрегиональный турнир Курского муниципального округа по футболу среди детских команд.</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В Курском муниципальном округе реализуются мероприятия по проведению адресной профилактической работы с лицами, наиболее подверженными или попавшими под влияние идеологии терроризма. Совместно с правоохранительными органами определен и утвержден на заседании антитеррористической комиссии Курского муниципального округа список лиц для совместной адресной профилактической работы, определен порядок проведения данной работы. В 2022 году в данный список были включены 15 человек (из них 14 неофиты, 1 - отбывший наказание за преступление террористической направленности). Со всеми лицами проведены профилактические беседы, негативных проявлений, интереса к идеологии терроризма и экстремизма со стороны данных лиц не наблюдалось. </w:t>
      </w:r>
      <w:r w:rsidRPr="00763D2C">
        <w:rPr>
          <w:rFonts w:ascii="Times New Roman" w:eastAsia="Calibri" w:hAnsi="Times New Roman" w:cs="Times New Roman"/>
          <w:kern w:val="1"/>
          <w:sz w:val="28"/>
          <w:szCs w:val="28"/>
          <w:lang w:eastAsia="ru-RU"/>
        </w:rPr>
        <w:tab/>
        <w:t>На территории Курского муниципального округа осуществляют деятельность семь казачьих обществ: Зайцевкое хуторское казачье общество Ставропольского окружного казачьего общества Терского войскового казачьего общество (далее - СОКО ТВКО) (30 члена), Эристовское хуторское казачье общество СОКО ТВКО (36), Ростовановское хуторское казачье общество СОКО ТВКО (34), Русское хуторское казачье общество СОКО ТВКО (42), Стодеревское станичное казачье общество СОКО ТВКО (104), Галюгаевское станичное казачье общество СОКО ТВКО (138), Курское станичное казачье общество СОКО ТВКО (100).</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Основную часть иностранных граждан, въезжающих на территорию Курского муниципального округа составляют граждане, прибывшие из стран ближнего зарубежья: Армения (11 %), Украина (22 %), Узбекистан (67 %), Таджикистан (12 %), Азербайджан (31 %), Турция (5 %).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2.4.26. Пространственное развитие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176CF3">
        <w:rPr>
          <w:rFonts w:ascii="Times New Roman" w:eastAsia="Calibri" w:hAnsi="Times New Roman" w:cs="Times New Roman"/>
          <w:kern w:val="1"/>
          <w:sz w:val="28"/>
          <w:szCs w:val="28"/>
          <w:lang w:eastAsia="ru-RU"/>
        </w:rPr>
        <w:lastRenderedPageBreak/>
        <w:t xml:space="preserve">В настоящее время на территории Курского муниципального округа осуществляется строительство таких объектов капитального строительства, как «Строительство дошкольного образовательного учреждения на 160 мест в с. Ростовановском, Курский район» по адресу: Ставропольский край, Курский район, Ростовановский сельсовет, с. Ростовановское, ул. Ленина, а также «Строительство поликлинического подразделения в </w:t>
      </w:r>
      <w:r w:rsidR="000A4318">
        <w:rPr>
          <w:rFonts w:ascii="Times New Roman" w:eastAsia="Calibri" w:hAnsi="Times New Roman" w:cs="Times New Roman"/>
          <w:kern w:val="1"/>
          <w:sz w:val="28"/>
          <w:szCs w:val="28"/>
          <w:lang w:eastAsia="ru-RU"/>
        </w:rPr>
        <w:t>ст-цы</w:t>
      </w:r>
      <w:r w:rsidRPr="00176CF3">
        <w:rPr>
          <w:rFonts w:ascii="Times New Roman" w:eastAsia="Calibri" w:hAnsi="Times New Roman" w:cs="Times New Roman"/>
          <w:kern w:val="1"/>
          <w:sz w:val="28"/>
          <w:szCs w:val="28"/>
          <w:lang w:eastAsia="ru-RU"/>
        </w:rPr>
        <w:t xml:space="preserve"> Курская государственного бюджетного учреждения здравоохранения Ставропольского края «Курская районная больница» по адресу: Ставропольский край, Курский муниципальный округ, </w:t>
      </w:r>
      <w:r w:rsidR="000A4318">
        <w:rPr>
          <w:rFonts w:ascii="Times New Roman" w:eastAsia="Calibri" w:hAnsi="Times New Roman" w:cs="Times New Roman"/>
          <w:kern w:val="1"/>
          <w:sz w:val="28"/>
          <w:szCs w:val="28"/>
          <w:lang w:eastAsia="ru-RU"/>
        </w:rPr>
        <w:t>ст-ц</w:t>
      </w:r>
      <w:r w:rsidR="00C176DC">
        <w:rPr>
          <w:rFonts w:ascii="Times New Roman" w:eastAsia="Calibri" w:hAnsi="Times New Roman" w:cs="Times New Roman"/>
          <w:kern w:val="1"/>
          <w:sz w:val="28"/>
          <w:szCs w:val="28"/>
          <w:lang w:eastAsia="ru-RU"/>
        </w:rPr>
        <w:t>а</w:t>
      </w:r>
      <w:r w:rsidRPr="00176CF3">
        <w:rPr>
          <w:rFonts w:ascii="Times New Roman" w:eastAsia="Calibri" w:hAnsi="Times New Roman" w:cs="Times New Roman"/>
          <w:kern w:val="1"/>
          <w:sz w:val="28"/>
          <w:szCs w:val="28"/>
          <w:lang w:eastAsia="ru-RU"/>
        </w:rPr>
        <w:t xml:space="preserve"> Курская, ул. Ессентукская.</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2.4.27. Управление муниципальными финансами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бюджет округа за 2022 год поступило доходов в общем объеме 2 327 479,86 тыс. рублей при первоначальном плане 2 353 137,54 тыс. рублей и уточненном плане 2 810 694,40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составило 98,91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и 82,81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уточненным плановым назначениям.</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Поступление доходов в бюджет округа за 2022 год по сравнению с 2021 годом уменьшилось на 3 371,16 тыс. рублей (выполнение за 2021 год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Безвозмездные поступления за 2022 год в общей структуре доходов бюджета округа занимают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При первоначальном плане безвозмездных поступлений 2 006 539,02 тыс. рублей и уточненном плане 2 458 092,40 тыс. рублей, за 2022 год фактически получено 1 945 271,09 тыс. рублей или 79,14 %, в том числе: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безвозмездные поступления от бюджетов других уровней Российской Федерации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2 071 848,30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возврат остатков субсидий, субвенций и иных межбюджетных трансфертов, имеющих целевое назначение, прошлых лет, в сумме </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(-126 577,21)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сумме безвозмездных поступлений в 2022 году в бюджет муниципального округа из бюджета Ставропольского края поступили дотации на выравнивание бюджетной обеспеченности в сумме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462 516,00 тыс. рублей, что на 7 445 тыс. рублей больше дотаций, поступивших в бюджет округа в 2021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общем объеме доходов бюджета налоговые и неналоговые доходы составили 382 208,77 тыс. рублей при первоначальном плане 346 598,52 тыс. рублей и уточненном плане 352 602,00 тыс. рублей. Удельный вес налоговых и неналоговых доходов в общей структуре бюджета округа составил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Налоговые доходы за 2022 год исполнены в сумме 316 273,58 тыс. рублей при уточненном плане 297 854,57 тыс. рублей, что составило 106,18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налоговых доходов в объеме налоговых и неналоговых доходов составил 82,75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доходы физических лиц (171 080,90 тыс. рублей или 54,09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доходы от уплаты акцизов (48 455,86 тыс. рублей или 15,32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применением упрощенной системы налогообложения (15 102,55 тыс. рублей или 4,77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налог на вмененный доход (120,34 тыс. рублей или 0,04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сельскохозяйственный налог (29 996,07 тыс. рублей или 9,49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и отмененные налоги (4 075,77 тыс. рублей или 1,29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имущество физических лиц (12 581,20 тыс. рублей или 3,98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земельный налог (29 173,96 тыс. рублей или 9,22 %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государственная пошлина (5 686,93 тыс. рублей или 1,80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Неналоговые доходы за 2022 год исполнены в сумме 65 935,19 тыс. рублей при уточненном плане 54 747,43 тыс. рублей, что составило 120,44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неналоговых доходов в объеме налоговых и неналоговых доходов составил 17,25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неналоговых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 (23 366,64 тыс. рублей или 35,44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плата за негативное воздействие на окружающую среду (149,49 тыс. рублей или 0,22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оказания платных услуг и компенсации затрат государства (30 700,38 тыс. рублей или 46,56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продажи материальных и нематериальных активов (6 447,24 тыс. рублей или 9,78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штрафы, санкции, возмещение ущерба (2 081,33 тыс. рублей или 3,15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прочие неналоговые доходы (3 190,11 тыс. рублей или 4,84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Первоначальный объем  бюджета округа на 2022 год по расходам утвержден в сумме 2 353 137,54 тыс. рублей, что на 295 310,54 тыс. рублей или на 14,35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больше, чем первоначально запланированный объем расходов бюджета округа на 2021 год (2 057 827,00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Уточненные плановые назначения бюджета муниципального округа за 2022 год утверждены в сумме 2 994 628,77 тыс. рублей, что на 245 473,90 тыс. рублей или на 8,93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больше уточненного объема расходов бюджета округа на 2021 год (2 749 154,87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Дефицит бюджета составил 183 934,37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бюджета муниципального округа по расходам за 2022 год сложилось в сумме 2 444 576,54 тыс. рублей или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уточненному плану и 103,88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расходов.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период 2021-2022 годов доходная часть бюджета муниципального округа имела тенденцию роста (по отношению к консолидированному бюджету муниципального района в 2020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поступление доходов увеличилось на 237 887,27 тыс. рублей к доходам 2020 года и составило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поступление доходов снизилось на 3 371,16 тыс. рублей к доходам 2021 года и составило 2 327 479,86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основном доходная часть бюджета муниципального округа прирастала за счет увеличения объема безвозмездных поступлений из вышестоящих бюджетов: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отмечен рост безвозмездных поступлений на 13,24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231 294,78 тыс. рублей (с 1 747 212,44 тыс. рублей до 1 978 507,22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отмечено незначительное снижение безвозмездных поступлений на 1,68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33 236,13 тыс. рублей (с 1 978 507,22 тыс. рублей до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Курский муниципальный округ относится к дотационным муниципальным образованиям края и в структуре безвозмездных поступлений муниципальному округу были предоставлены дотации из вышестоящих бюджетов на выравнивание бюджетной обеспеченности муниципального округа в следующем объеме: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w:t>
      </w:r>
      <w:r w:rsidRPr="00BC1E1F">
        <w:rPr>
          <w:rFonts w:ascii="Times New Roman" w:eastAsia="Times New Roman" w:hAnsi="Times New Roman" w:cs="Times New Roman"/>
          <w:sz w:val="28"/>
          <w:szCs w:val="28"/>
          <w:lang w:eastAsia="ru-RU"/>
        </w:rPr>
        <w:t xml:space="preserve"> 455 071,00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w:t>
      </w:r>
      <w:r w:rsidRPr="00BC1E1F">
        <w:rPr>
          <w:rFonts w:ascii="Times New Roman" w:eastAsia="Times New Roman" w:hAnsi="Times New Roman" w:cs="Times New Roman"/>
          <w:sz w:val="28"/>
          <w:szCs w:val="28"/>
          <w:lang w:eastAsia="ru-RU"/>
        </w:rPr>
        <w:t xml:space="preserve"> 462 516,00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безвозмездных поступлений в общей структуре доходов бюджета муниципального округа (по отношению к бюджету муниципального района) в анализируемом периоде увеличилась незначительно с 83,48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анализируемом периоде также отмечен рост поступлений налоговых и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1,91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6 592,49 тыс. рублей (с 345 751,31 тыс. рублей до 352 343,82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на 8,48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29 864,97 тыс. рублей (с 352 343,80 тыс. рублей до 382 208,77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налоговых и неналоговых доходов в общей структуре муниципального округа изменилась также незначительно с 16,52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2021 года поступления по налоговым доходам увеличились по сравнению к 2020 году на 0,60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1 760,98 тыс. рублей (с 295 712,93 тыс. рублей до  297 473,91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 xml:space="preserve">Рост налоговых доходов произошел в основном за счет увеличения количества налогоплательщиков, выбравших упрощенную и патентную системы налогообложения.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в 2021 году увеличились по сравнению с 2020 годом на 9,66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4 831,51 тыс. рублей (с 50 038,38 тыс. рублей до 54 869,89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 2021 года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800,88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2022 года поступления по налоговым доходам увеличились по сравнению к 2021 году на 6,32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или на 18 799,67 тыс. рублей (с 297 473,91 тыс. рублей до 316 273,58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Рост налоговых доходов произошел в основном за счет поступления  в 2022 году задолженности по единому сельскохозяйственному налогу за прошлые периоды.</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увеличились по сравнению с 2021 годом на 20,17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11 065,30 тыс. рублей (с 54 869,89 тыс. рублей до 65 935,19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3 189,71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Расходная часть бюджета муниципального округа исполнена к уточненным объемам бюджетных ассигнований: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87,88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2 416 112,24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года на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2 444 576,54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ходе исполнения бюджета сохранена его социальная направленность. </w:t>
      </w:r>
    </w:p>
    <w:p w:rsidR="00480089"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На финансирование отраслей социально-культурной сферы (образование, культура, физическая культура и спорт, социальная политика) направлено в 2021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1 871 231,36 тыс. рублей (77,45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бюджета), в 2022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2 024 138,72 тыс. рублей (82,80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бюджета).</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3. Оценка конкурентных преимуществ и потенциала Курского муниципального округа Ставропольского края.</w:t>
      </w:r>
    </w:p>
    <w:p w:rsidR="00480089"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Оценка современного уровня развития Курского муниципального округа и его соответствие имеющимся социальным, природным и экономическим ресурсам позволяет выявить точки роста и вскрыть резервы повышения эффективности мероприятий в сфере производства и природопользования.</w:t>
      </w:r>
    </w:p>
    <w:p w:rsidR="00480089" w:rsidRPr="003869C5"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Основные факторы, замедляющие развитие </w:t>
      </w:r>
      <w:r>
        <w:rPr>
          <w:rFonts w:ascii="Times New Roman" w:eastAsia="Calibri" w:hAnsi="Times New Roman" w:cs="Times New Roman"/>
          <w:kern w:val="1"/>
          <w:sz w:val="28"/>
          <w:szCs w:val="28"/>
          <w:lang w:eastAsia="ru-RU"/>
        </w:rPr>
        <w:t xml:space="preserve">Курского </w:t>
      </w:r>
      <w:r w:rsidRPr="003869C5">
        <w:rPr>
          <w:rFonts w:ascii="Times New Roman" w:eastAsia="Calibri" w:hAnsi="Times New Roman" w:cs="Times New Roman"/>
          <w:kern w:val="1"/>
          <w:sz w:val="28"/>
          <w:szCs w:val="28"/>
          <w:lang w:eastAsia="ru-RU"/>
        </w:rPr>
        <w:t>муниципального округа:</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с</w:t>
      </w:r>
      <w:r w:rsidRPr="003869C5">
        <w:rPr>
          <w:rFonts w:ascii="Times New Roman" w:eastAsia="Calibri" w:hAnsi="Times New Roman" w:cs="Times New Roman"/>
          <w:kern w:val="1"/>
          <w:sz w:val="28"/>
          <w:szCs w:val="28"/>
          <w:lang w:eastAsia="ru-RU"/>
        </w:rPr>
        <w:t xml:space="preserve">труктура материального производства и капитальных вложений в </w:t>
      </w:r>
      <w:r>
        <w:rPr>
          <w:rFonts w:ascii="Times New Roman" w:eastAsia="Calibri" w:hAnsi="Times New Roman" w:cs="Times New Roman"/>
          <w:kern w:val="1"/>
          <w:sz w:val="28"/>
          <w:szCs w:val="28"/>
          <w:lang w:eastAsia="ru-RU"/>
        </w:rPr>
        <w:t xml:space="preserve">Курском </w:t>
      </w:r>
      <w:r w:rsidRPr="003869C5">
        <w:rPr>
          <w:rFonts w:ascii="Times New Roman" w:eastAsia="Calibri" w:hAnsi="Times New Roman" w:cs="Times New Roman"/>
          <w:kern w:val="1"/>
          <w:sz w:val="28"/>
          <w:szCs w:val="28"/>
          <w:lang w:eastAsia="ru-RU"/>
        </w:rPr>
        <w:t>муниципально</w:t>
      </w:r>
      <w:r>
        <w:rPr>
          <w:rFonts w:ascii="Times New Roman" w:eastAsia="Calibri" w:hAnsi="Times New Roman" w:cs="Times New Roman"/>
          <w:kern w:val="1"/>
          <w:sz w:val="28"/>
          <w:szCs w:val="28"/>
          <w:lang w:eastAsia="ru-RU"/>
        </w:rPr>
        <w:t>м</w:t>
      </w:r>
      <w:r w:rsidRPr="003869C5">
        <w:rPr>
          <w:rFonts w:ascii="Times New Roman" w:eastAsia="Calibri" w:hAnsi="Times New Roman" w:cs="Times New Roman"/>
          <w:kern w:val="1"/>
          <w:sz w:val="28"/>
          <w:szCs w:val="28"/>
          <w:lang w:eastAsia="ru-RU"/>
        </w:rPr>
        <w:t xml:space="preserve"> округ</w:t>
      </w:r>
      <w:r>
        <w:rPr>
          <w:rFonts w:ascii="Times New Roman" w:eastAsia="Calibri" w:hAnsi="Times New Roman" w:cs="Times New Roman"/>
          <w:kern w:val="1"/>
          <w:sz w:val="28"/>
          <w:szCs w:val="28"/>
          <w:lang w:eastAsia="ru-RU"/>
        </w:rPr>
        <w:t>е</w:t>
      </w:r>
      <w:r w:rsidRPr="003869C5">
        <w:rPr>
          <w:rFonts w:ascii="Times New Roman" w:eastAsia="Calibri" w:hAnsi="Times New Roman" w:cs="Times New Roman"/>
          <w:kern w:val="1"/>
          <w:sz w:val="28"/>
          <w:szCs w:val="28"/>
          <w:lang w:eastAsia="ru-RU"/>
        </w:rPr>
        <w:t xml:space="preserve"> имеет строго сырьевую направленность, </w:t>
      </w:r>
      <w:r>
        <w:rPr>
          <w:rFonts w:ascii="Times New Roman" w:eastAsia="Calibri" w:hAnsi="Times New Roman" w:cs="Times New Roman"/>
          <w:kern w:val="1"/>
          <w:sz w:val="28"/>
          <w:szCs w:val="28"/>
          <w:lang w:eastAsia="ru-RU"/>
        </w:rPr>
        <w:t>недостаточно развитиой</w:t>
      </w:r>
      <w:r w:rsidRPr="003869C5">
        <w:rPr>
          <w:rFonts w:ascii="Times New Roman" w:eastAsia="Calibri" w:hAnsi="Times New Roman" w:cs="Times New Roman"/>
          <w:kern w:val="1"/>
          <w:sz w:val="28"/>
          <w:szCs w:val="28"/>
          <w:lang w:eastAsia="ru-RU"/>
        </w:rPr>
        <w:t xml:space="preserve"> перерабатывающей промышленности ведет к </w:t>
      </w:r>
      <w:r w:rsidRPr="003869C5">
        <w:rPr>
          <w:rFonts w:ascii="Times New Roman" w:eastAsia="Calibri" w:hAnsi="Times New Roman" w:cs="Times New Roman"/>
          <w:kern w:val="1"/>
          <w:sz w:val="28"/>
          <w:szCs w:val="28"/>
          <w:lang w:eastAsia="ru-RU"/>
        </w:rPr>
        <w:lastRenderedPageBreak/>
        <w:t>снижению уровня самообеспечения территории и экономической зависимости от других регионов</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ц</w:t>
      </w:r>
      <w:r w:rsidRPr="003869C5">
        <w:rPr>
          <w:rFonts w:ascii="Times New Roman" w:eastAsia="Calibri" w:hAnsi="Times New Roman" w:cs="Times New Roman"/>
          <w:kern w:val="1"/>
          <w:sz w:val="28"/>
          <w:szCs w:val="28"/>
          <w:lang w:eastAsia="ru-RU"/>
        </w:rPr>
        <w:t xml:space="preserve">ентрализация структуры занятости населения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вокруг </w:t>
      </w:r>
      <w:r>
        <w:rPr>
          <w:rFonts w:ascii="Times New Roman" w:eastAsia="Calibri" w:hAnsi="Times New Roman" w:cs="Times New Roman"/>
          <w:kern w:val="1"/>
          <w:sz w:val="28"/>
          <w:szCs w:val="28"/>
          <w:lang w:eastAsia="ru-RU"/>
        </w:rPr>
        <w:t>административного</w:t>
      </w:r>
      <w:r w:rsidRPr="003869C5">
        <w:rPr>
          <w:rFonts w:ascii="Times New Roman" w:eastAsia="Calibri" w:hAnsi="Times New Roman" w:cs="Times New Roman"/>
          <w:kern w:val="1"/>
          <w:sz w:val="28"/>
          <w:szCs w:val="28"/>
          <w:lang w:eastAsia="ru-RU"/>
        </w:rPr>
        <w:t xml:space="preserve"> центра, не сбалансированность трудовых ресурсов в связи с ограниченным набором рабочих мест в других населенных пунктах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н</w:t>
      </w:r>
      <w:r w:rsidRPr="003869C5">
        <w:rPr>
          <w:rFonts w:ascii="Times New Roman" w:eastAsia="Calibri" w:hAnsi="Times New Roman" w:cs="Times New Roman"/>
          <w:kern w:val="1"/>
          <w:sz w:val="28"/>
          <w:szCs w:val="28"/>
          <w:lang w:eastAsia="ru-RU"/>
        </w:rPr>
        <w:t>изкая степень использования природно-ресурсного потенциала, низкая экономическая отдача от природопользования.</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Потенциал развития территории (региона) играет важную роль в решении конкретных технических, экономических и социальных задач. Но сам по себе современный потенциал развития не может гаранти</w:t>
      </w:r>
      <w:r w:rsidRPr="003869C5">
        <w:rPr>
          <w:rFonts w:ascii="Times New Roman" w:eastAsia="Calibri" w:hAnsi="Times New Roman" w:cs="Times New Roman"/>
          <w:kern w:val="1"/>
          <w:sz w:val="28"/>
          <w:szCs w:val="28"/>
          <w:shd w:val="clear" w:color="auto" w:fill="FFFFFF"/>
          <w:lang w:eastAsia="ru-RU"/>
        </w:rPr>
        <w:softHyphen/>
        <w:t>ровать достижение реального экономического эффекта от деятельности, он только дает предпосылки для развития территории, определяет направления развития и открывающиеся возможности.</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Как правило, потенциал рассматривается в двух категориях: используемый и не используемый. При этом цель устойчивого развития территории не наращивать потенциал, а рационально использовать имеющийся.</w:t>
      </w:r>
    </w:p>
    <w:p w:rsidR="00480089" w:rsidRPr="003869C5" w:rsidRDefault="00480089" w:rsidP="00480089">
      <w:pPr>
        <w:suppressAutoHyphens/>
        <w:spacing w:after="0" w:line="240" w:lineRule="atLeast"/>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Оценка конкурентных преимуществ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основывается на анализе достижений, сильных и слабых сторон в развитии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с учетом имеющегося потенциала, а также угроз и возможностей, определяемых внешними факторами.</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napToGrid w:val="0"/>
        <w:spacing w:after="0" w:line="240" w:lineRule="atLeast"/>
        <w:ind w:firstLine="709"/>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 xml:space="preserve">Сильные стороны (внутренние факторы) рассматриваются как конкурентные преимущества, на базе которых может быть основана долгосрочная стратегия устойчивого развития экономики и социальной сферы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Слабые стороны - это те действующие факторы, которые снижают эффективность проводимой органами местного самоуправления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экономической и социальной политики.</w:t>
      </w:r>
      <w:r>
        <w:rPr>
          <w:rFonts w:ascii="Times New Roman" w:eastAsia="Arial" w:hAnsi="Times New Roman" w:cs="Times New Roman"/>
          <w:sz w:val="28"/>
          <w:szCs w:val="28"/>
          <w:lang w:eastAsia="ar-SA"/>
        </w:rPr>
        <w:t xml:space="preserve">  </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Угрозы - это те отрицательные факторы, которые реально могут затормозить темпы экономического и социального развития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Формально эти факторы не зависят от действий администрации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Однако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w:t>
      </w:r>
      <w:r>
        <w:rPr>
          <w:rFonts w:ascii="Times New Roman" w:eastAsia="Arial" w:hAnsi="Times New Roman" w:cs="Times New Roman"/>
          <w:sz w:val="28"/>
          <w:szCs w:val="28"/>
          <w:lang w:eastAsia="ar-SA"/>
        </w:rPr>
        <w:t xml:space="preserve">  </w:t>
      </w:r>
    </w:p>
    <w:p w:rsidR="00480089" w:rsidRPr="003869C5" w:rsidRDefault="00480089" w:rsidP="00480089">
      <w:pPr>
        <w:shd w:val="clear" w:color="auto" w:fill="FFFFFF"/>
        <w:tabs>
          <w:tab w:val="left" w:pos="709"/>
        </w:tabs>
        <w:suppressAutoHyphens/>
        <w:spacing w:after="0" w:line="240" w:lineRule="auto"/>
        <w:contextualSpacing/>
        <w:jc w:val="both"/>
        <w:rPr>
          <w:rFonts w:ascii="Times New Roman" w:eastAsia="Calibri" w:hAnsi="Times New Roman" w:cs="Times New Roman"/>
          <w:kern w:val="1"/>
          <w:sz w:val="28"/>
          <w:szCs w:val="28"/>
          <w:lang w:eastAsia="ru-RU"/>
        </w:rPr>
      </w:pPr>
      <w:r w:rsidRPr="003869C5">
        <w:rPr>
          <w:rFonts w:ascii="Times New Roman" w:eastAsia="Arial" w:hAnsi="Times New Roman" w:cs="Times New Roman"/>
          <w:sz w:val="28"/>
          <w:szCs w:val="28"/>
          <w:lang w:eastAsia="ar-SA"/>
        </w:rPr>
        <w:tab/>
      </w:r>
      <w:r w:rsidRPr="003869C5">
        <w:rPr>
          <w:rFonts w:ascii="Times New Roman" w:eastAsia="Calibri" w:hAnsi="Times New Roman" w:cs="Times New Roman"/>
          <w:kern w:val="1"/>
          <w:sz w:val="28"/>
          <w:szCs w:val="28"/>
          <w:lang w:eastAsia="ru-RU"/>
        </w:rPr>
        <w:t xml:space="preserve">На основании SWOT-анализа выявлены следующие сильные стороны привлекательности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tbl>
      <w:tblPr>
        <w:tblW w:w="9356" w:type="dxa"/>
        <w:tblInd w:w="108" w:type="dxa"/>
        <w:tblLayout w:type="fixed"/>
        <w:tblLook w:val="04A0" w:firstRow="1" w:lastRow="0" w:firstColumn="1" w:lastColumn="0" w:noHBand="0" w:noVBand="1"/>
      </w:tblPr>
      <w:tblGrid>
        <w:gridCol w:w="675"/>
        <w:gridCol w:w="4536"/>
        <w:gridCol w:w="4145"/>
      </w:tblGrid>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 w:val="24"/>
                <w:szCs w:val="28"/>
                <w:lang w:eastAsia="ru-RU"/>
              </w:rPr>
              <w:t>Географическое положение, природно-ресурсный потенциал</w:t>
            </w:r>
          </w:p>
        </w:tc>
        <w:tc>
          <w:tcPr>
            <w:tcW w:w="4536" w:type="dxa"/>
            <w:tcBorders>
              <w:top w:val="single" w:sz="8" w:space="0" w:color="00000A"/>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Экологически чистая территория, нет загрязняющих предприятий</w:t>
            </w:r>
          </w:p>
        </w:tc>
        <w:tc>
          <w:tcPr>
            <w:tcW w:w="4145" w:type="dxa"/>
            <w:tcBorders>
              <w:top w:val="single" w:sz="4" w:space="0" w:color="auto"/>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Является приграничной территорией, общая протяженность границы 455,6 км, граничит с Чеченской </w:t>
            </w:r>
            <w:r w:rsidRPr="00E157D9">
              <w:rPr>
                <w:rFonts w:ascii="Times New Roman" w:eastAsia="Times New Roman" w:hAnsi="Times New Roman" w:cs="Times New Roman"/>
                <w:color w:val="000000"/>
                <w:sz w:val="26"/>
                <w:szCs w:val="26"/>
                <w:lang w:eastAsia="ru-RU"/>
              </w:rPr>
              <w:lastRenderedPageBreak/>
              <w:t>республикой, РСО-Алания, КРБ, Дагестаном.</w:t>
            </w:r>
          </w:p>
        </w:tc>
      </w:tr>
      <w:tr w:rsidR="00480089" w:rsidRPr="00E157D9" w:rsidTr="00E157D9">
        <w:trPr>
          <w:trHeight w:val="14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Богатые природные ландшафты, возможности для организации отдыха: 3 водохранилища, лесные массивы, побережье реки Кура, 2 природных заказника краевого значения.</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водных объектах отсутствует современная туристическая инфраструктура для массового отдыха, в том числе детского, не организован специализированный отдых, в том числе для рыболовов</w:t>
            </w:r>
          </w:p>
        </w:tc>
      </w:tr>
      <w:tr w:rsidR="00480089" w:rsidRPr="00E157D9" w:rsidTr="00E157D9">
        <w:trPr>
          <w:trHeight w:val="21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Округ располагает сырьевыми ресурсами для производства строительных материалов - в пойме реки Терек ведется разработка строительного песка (запасы около 60 млн.м3). Для производства кирпича, черепицы, керамической плитки имеются разведанные месторождения  кирпичных суглинков. </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Месторождения суглинков не разрабатываются, проект по строительству кирпичного завода закрыт.</w:t>
            </w:r>
          </w:p>
        </w:tc>
      </w:tr>
      <w:tr w:rsidR="00480089" w:rsidRPr="00E157D9" w:rsidTr="00E157D9">
        <w:trPr>
          <w:trHeight w:val="130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Округ  располагает запасами целебной минеральной воды в объеме 18 млн. м³, в том числе это и  классические питьевые «курортные» воды. </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Нет необходимых средств для инвестирования в строительство предприятия по розливу минеральной воды.</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c>
          <w:tcPr>
            <w:tcW w:w="4145" w:type="dxa"/>
            <w:tcBorders>
              <w:top w:val="nil"/>
              <w:left w:val="nil"/>
              <w:bottom w:val="single" w:sz="4" w:space="0" w:color="auto"/>
              <w:right w:val="single" w:sz="8"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r>
      <w:tr w:rsidR="00480089" w:rsidRPr="00E157D9" w:rsidTr="00E157D9">
        <w:trPr>
          <w:trHeight w:val="11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лечебно-оздоровительного комплекса «Источник Русский» и освоение месторождения Губжоковское  с.Серноводское.</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Удаленность от городских поселений, отсутствие туристических маршрутов на источники - повышает сроки окупаемости объектов.</w:t>
            </w:r>
          </w:p>
        </w:tc>
      </w:tr>
      <w:tr w:rsidR="00480089" w:rsidRPr="00E157D9" w:rsidTr="00E157D9">
        <w:trPr>
          <w:trHeight w:val="9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туризма на водных объектах округа, строительство туристической инфраструктуры, развитие сферы услуг.</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нагрузки на экологию округа, увеличение затрат на природоохранную деятельность.</w:t>
            </w:r>
          </w:p>
        </w:tc>
      </w:tr>
      <w:tr w:rsidR="00480089" w:rsidRPr="00E157D9" w:rsidTr="00E157D9">
        <w:trPr>
          <w:trHeight w:val="14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направления освоения месторождений песка и суглинков, строительство предприятия по производству кирпича, керамзита, отделочной плитки,  и иных разнообразных изделий из керамики.</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Высокая степень освоения отдельных видов минерально-сырьевых ресурсов округа приведет к истощению минерально-сырьевой базы, ухудшит экологическую обстановку.</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480"/>
        </w:trPr>
        <w:tc>
          <w:tcPr>
            <w:tcW w:w="675"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Пространственная организация</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C176DC">
        <w:trPr>
          <w:trHeight w:val="6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Развитая  транспортно-транзитная система, в том числе в соседние </w:t>
            </w:r>
            <w:r w:rsidRPr="00E157D9">
              <w:rPr>
                <w:rFonts w:ascii="Times New Roman" w:eastAsia="Times New Roman" w:hAnsi="Times New Roman" w:cs="Times New Roman"/>
                <w:color w:val="000000"/>
                <w:sz w:val="26"/>
                <w:szCs w:val="26"/>
                <w:lang w:eastAsia="ru-RU"/>
              </w:rPr>
              <w:lastRenderedPageBreak/>
              <w:t>регионы, протяженность автодорог 772 км, из них с твердым и улучшенным покрытием более 70 %</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C176DC">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Отсутствует железнодорожное сообщение, ближайшая </w:t>
            </w:r>
            <w:r w:rsidRPr="00E157D9">
              <w:rPr>
                <w:rFonts w:ascii="Times New Roman" w:eastAsia="Times New Roman" w:hAnsi="Times New Roman" w:cs="Times New Roman"/>
                <w:color w:val="000000"/>
                <w:sz w:val="26"/>
                <w:szCs w:val="26"/>
                <w:lang w:eastAsia="ru-RU"/>
              </w:rPr>
              <w:lastRenderedPageBreak/>
              <w:t xml:space="preserve">магистраль пролегает по восточной границе </w:t>
            </w:r>
            <w:r w:rsidR="00C176DC">
              <w:rPr>
                <w:rFonts w:ascii="Times New Roman" w:eastAsia="Times New Roman" w:hAnsi="Times New Roman" w:cs="Times New Roman"/>
                <w:color w:val="000000"/>
                <w:sz w:val="26"/>
                <w:szCs w:val="26"/>
                <w:lang w:eastAsia="ru-RU"/>
              </w:rPr>
              <w:t>округа</w:t>
            </w:r>
            <w:r w:rsidRPr="00E157D9">
              <w:rPr>
                <w:rFonts w:ascii="Times New Roman" w:eastAsia="Times New Roman" w:hAnsi="Times New Roman" w:cs="Times New Roman"/>
                <w:color w:val="000000"/>
                <w:sz w:val="26"/>
                <w:szCs w:val="26"/>
                <w:lang w:eastAsia="ru-RU"/>
              </w:rPr>
              <w:t xml:space="preserve"> (</w:t>
            </w:r>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r w:rsidRPr="00E157D9">
              <w:rPr>
                <w:rFonts w:ascii="Times New Roman" w:eastAsia="Times New Roman" w:hAnsi="Times New Roman" w:cs="Times New Roman"/>
                <w:color w:val="000000"/>
                <w:sz w:val="26"/>
                <w:szCs w:val="26"/>
                <w:lang w:eastAsia="ru-RU"/>
              </w:rPr>
              <w:t xml:space="preserve"> Галюгаевская и </w:t>
            </w:r>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r w:rsidRPr="00E157D9">
              <w:rPr>
                <w:rFonts w:ascii="Times New Roman" w:eastAsia="Times New Roman" w:hAnsi="Times New Roman" w:cs="Times New Roman"/>
                <w:color w:val="000000"/>
                <w:sz w:val="26"/>
                <w:szCs w:val="26"/>
                <w:lang w:eastAsia="ru-RU"/>
              </w:rPr>
              <w:t xml:space="preserve"> Стодеревская). </w:t>
            </w:r>
          </w:p>
        </w:tc>
      </w:tr>
      <w:tr w:rsidR="00480089" w:rsidRPr="00E157D9" w:rsidTr="00E157D9">
        <w:trPr>
          <w:trHeight w:val="14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Активно развивается предпринимательская деятельность в сфере пассажирских перевозок.</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100 % внутрирайонных маршрутов - убыточные. Предприниматели обеспечивают  в основном маршруты на КМВ и г. Ставрополь. </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17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Пространственное положение дает возможности предприятиям округа участвовать в межтерриториальных экономических кластерах.</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заинтересованности крупного и среднего бизнеса других регионов в развитии инвестиционной и инновационной деятельности в округе.</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Развитая инфраструктура коммунальных служб, готовые инвестплощадки.</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Высокий износ инженерных коммуникаций, удаленность округа от краевого центра снижает привлекательность инвестиций.</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Применение механизма «местных инициатив», господдержка развития сельских территорий.</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Усиление неравномерности развития территорий округа, централизация потенциала и возможностей вокруг административного центра.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Экономический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08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Наличие стабильных предприятий в области сельского хозяйства, развитие направления КФХ.</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стабильного рынка сбыта продукции растениеводства и животноводства,  сезонная занятость работников.</w:t>
            </w:r>
          </w:p>
        </w:tc>
      </w:tr>
      <w:tr w:rsidR="00480089" w:rsidRPr="00E157D9" w:rsidTr="00E157D9">
        <w:trPr>
          <w:trHeight w:val="704"/>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Перерабатывающие предприятия для выпуска консервированной продукции, для производства используется собственное сырье.</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Предприятия не наращивает мощности.</w:t>
            </w:r>
          </w:p>
        </w:tc>
      </w:tr>
      <w:tr w:rsidR="00480089" w:rsidRPr="00E157D9" w:rsidTr="00E157D9">
        <w:trPr>
          <w:trHeight w:val="81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Есть потенциал для развития животноводческих комплексов с предприятиями по переработке продукции.</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Отсутствуют собственные средства у сельхозпредприятий для развития данного направления, нет сторонних инвесторов.</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Климатические условия и плодородность почв позволяют развивать виноградарство и выращивать плодо-овощную продукцию.</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Округ находится в зоне рискованного земледелия, возможно возникновение засухи 1 раз в три года и резкие колебания температур в зимний период.</w:t>
            </w:r>
          </w:p>
        </w:tc>
      </w:tr>
      <w:tr w:rsidR="00480089" w:rsidRPr="00E157D9" w:rsidTr="00E157D9">
        <w:trPr>
          <w:trHeight w:val="20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Приобретение  новых высокоурожайных сортов и гибридов сельскохозяйственных культур, применение энергосберегающей сельхозтехники, использование современных минеральных удобрений для повышения плодородия земель сельхозназначения - позволяют повысить урожайность и снизить себестоимость зерна.</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Низкие закупочные цены на зерно, диспропорция роста тарифов на энергоносители, ГСМ, удобрения, сельхозтехнику технику и динамики ценообразования.</w:t>
            </w:r>
          </w:p>
        </w:tc>
      </w:tr>
      <w:tr w:rsidR="00480089" w:rsidRPr="00E157D9" w:rsidTr="00E157D9">
        <w:trPr>
          <w:trHeight w:val="1020"/>
        </w:trPr>
        <w:tc>
          <w:tcPr>
            <w:tcW w:w="675" w:type="dxa"/>
            <w:vMerge/>
            <w:tcBorders>
              <w:top w:val="nil"/>
              <w:left w:val="single" w:sz="8"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Программа «импортозамещения» позволяет развивать собственное производство продуктов питания.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стабильная финансовая ситуация в стране, зависимость экономического развития от решения общеполитических вопросов.</w:t>
            </w:r>
          </w:p>
        </w:tc>
      </w:tr>
      <w:tr w:rsidR="00480089" w:rsidRPr="00E157D9" w:rsidTr="00E157D9">
        <w:trPr>
          <w:trHeight w:val="540"/>
        </w:trPr>
        <w:tc>
          <w:tcPr>
            <w:tcW w:w="675" w:type="dxa"/>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 xml:space="preserve">Социальный потенциал </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21"/>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Социальная стабильность на территории округа.</w:t>
            </w: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Невысокий уровень доходов населения; отток квалифицированной рабочей силы; скрытая безработица  населения; сезонный характер занятости в сельском хозяйстве.</w:t>
            </w:r>
          </w:p>
        </w:tc>
      </w:tr>
      <w:tr w:rsidR="00480089" w:rsidRPr="00E157D9" w:rsidTr="00E157D9">
        <w:trPr>
          <w:trHeight w:val="1020"/>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Квалифицированный стабильный кадровый  потенциал, повышение квалификации педагогического, врачебного, административного персонала.</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«Старение» квалифицированного персонала, нехватка молодых специалистов в организациях и учреждениях, особенно в образовании и здравоохранении.</w:t>
            </w:r>
          </w:p>
        </w:tc>
      </w:tr>
      <w:tr w:rsidR="00480089" w:rsidRPr="00E157D9" w:rsidTr="00E157D9">
        <w:trPr>
          <w:trHeight w:val="55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рынке труда не намечается массовых высвобождений и банкротства предприятий, что не приведет к увеличению численности безработных граждан.</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Значительная дифференциация в уровне оплаты труда между отраслями экономики, а также разрыв между минимальным и максимальным уровнем заработной платы.</w:t>
            </w:r>
          </w:p>
        </w:tc>
      </w:tr>
      <w:tr w:rsidR="00480089" w:rsidRPr="00E157D9" w:rsidTr="00E157D9">
        <w:trPr>
          <w:trHeight w:val="795"/>
        </w:trPr>
        <w:tc>
          <w:tcPr>
            <w:tcW w:w="675" w:type="dxa"/>
            <w:vMerge/>
            <w:tcBorders>
              <w:top w:val="nil"/>
              <w:left w:val="single" w:sz="4"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Улучшение демографической ситуации,  повышение продолжительности жизни.</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Снижение численности населения в трудоспособном возрасте; недостаточная мобильность трудовых ресурсов.   </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8"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Cs w:val="28"/>
                <w:lang w:eastAsia="ru-RU"/>
              </w:rPr>
              <w:t>Социально-инфраструктурный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38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Сложившаяся сеть бюджетных учреждений, обладающая кадровым и ресурсным потенциалом, обеспечивает реализацию бюджетных полномочий  округа в социальной </w:t>
            </w:r>
            <w:r w:rsidRPr="00E157D9">
              <w:rPr>
                <w:rFonts w:ascii="Times New Roman" w:eastAsia="Times New Roman" w:hAnsi="Times New Roman" w:cs="Times New Roman"/>
                <w:color w:val="000000"/>
                <w:sz w:val="26"/>
                <w:szCs w:val="26"/>
                <w:lang w:eastAsia="ru-RU"/>
              </w:rPr>
              <w:lastRenderedPageBreak/>
              <w:t>сфере.</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Средний срок эксплуатации объектов недвижимости превышает 30 лет, необходимо проводить  капитальные ремонты и реконструкцию зданий и </w:t>
            </w:r>
            <w:r w:rsidRPr="00E157D9">
              <w:rPr>
                <w:rFonts w:ascii="Times New Roman" w:eastAsia="Times New Roman" w:hAnsi="Times New Roman" w:cs="Times New Roman"/>
                <w:color w:val="000000"/>
                <w:sz w:val="26"/>
                <w:szCs w:val="26"/>
                <w:lang w:eastAsia="ru-RU"/>
              </w:rPr>
              <w:lastRenderedPageBreak/>
              <w:t xml:space="preserve">сооружений социальной сферы. </w:t>
            </w:r>
          </w:p>
        </w:tc>
      </w:tr>
      <w:tr w:rsidR="00480089" w:rsidRPr="00E157D9" w:rsidTr="00E157D9">
        <w:trPr>
          <w:trHeight w:val="105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Развитая инфраструктура и хорошее качество образовательных учреждений, учреждений дополнительного образования.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материально- технической   базы для расширения дополнительного и профильного образования; отсутствие специалистов с профильным  образованием.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5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42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Перспективные направления развития в сфере образования и культуры; возможность проведения конкурсов, фестивалей, смотров, спортивных соревнований, ярмарок и праздничных мероприятий краевого уровня на территории района.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Несформированный имидж округа, как место привлекательное для жилья, работы и отдыха.</w:t>
            </w:r>
          </w:p>
        </w:tc>
      </w:tr>
      <w:tr w:rsidR="00480089" w:rsidRPr="00E157D9" w:rsidTr="00E157D9">
        <w:trPr>
          <w:trHeight w:val="795"/>
        </w:trPr>
        <w:tc>
          <w:tcPr>
            <w:tcW w:w="675" w:type="dxa"/>
            <w:vMerge/>
            <w:tcBorders>
              <w:top w:val="nil"/>
              <w:left w:val="single" w:sz="8"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Возвращение  молодых специалистов, после окончания обучения в ВУЗах, в том числе по целевым направлениям.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Сфера муниципального управления</w:t>
            </w:r>
          </w:p>
        </w:tc>
        <w:tc>
          <w:tcPr>
            <w:tcW w:w="4536" w:type="dxa"/>
            <w:tcBorders>
              <w:top w:val="single" w:sz="4" w:space="0" w:color="auto"/>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28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Стабильная  этническая обстановка, межконфессиональная и общественно -политическая ситуация; сокращение числа тяжких и особо тяжких преступлений; привлечение к охране общественного порядка казачества, проведение профилактической работы среди несовершеннолетних и лиц, освободившихся из мест лишения свободы.</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Низкая оснащенность  объектов массового скопления людей средствами видеонаблюдения для повышения безопасности населения; недостаточная материально-техническая база правоохранительных структур округа; естественная ограниченность территории, удаленность населенных пунктов от административного центра до 100 км.</w:t>
            </w:r>
          </w:p>
        </w:tc>
      </w:tr>
      <w:tr w:rsidR="00480089" w:rsidRPr="00E157D9" w:rsidTr="00E157D9">
        <w:trPr>
          <w:trHeight w:val="13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Стабильность, предсказуемость, высокая степень прогнозируемости налоговых и неналоговых доходов, закрепленных законодательством РФ.</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Недостаточность видов доходных налоговых источников формирующих бюджет округа, низкая доля собственных налоговых доходов бюджета.</w:t>
            </w:r>
          </w:p>
        </w:tc>
      </w:tr>
      <w:tr w:rsidR="00480089" w:rsidRPr="00E157D9" w:rsidTr="00E157D9">
        <w:trPr>
          <w:trHeight w:val="5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57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налоговой базы местного бюджета в связи с вводом в эксплуатацию инвестиционных проектов, проведения инвентаризации земель сельхозназначения.</w:t>
            </w:r>
          </w:p>
        </w:tc>
        <w:tc>
          <w:tcPr>
            <w:tcW w:w="4145" w:type="dxa"/>
            <w:tcBorders>
              <w:top w:val="single" w:sz="4" w:space="0" w:color="auto"/>
              <w:left w:val="single" w:sz="8" w:space="0" w:color="00000A"/>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Высокая дотационость  бюджета. Инфляционные процессы могут обусловить более высокий темп роста расходной составляющей в сравнении с доходной частью бюджета.</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8"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субъектов среднего и малого предпринимательства на территории округа в связи с созданием для этого благоприятных условий.</w:t>
            </w:r>
          </w:p>
        </w:tc>
        <w:tc>
          <w:tcPr>
            <w:tcW w:w="4145" w:type="dxa"/>
            <w:tcBorders>
              <w:top w:val="single" w:sz="4" w:space="0" w:color="auto"/>
              <w:left w:val="nil"/>
              <w:bottom w:val="single" w:sz="8"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развивает предпринимательство в сфере социальных услуг, здравоохранения и спорта. Не отработан механизм социального партнерства в сельской местности.</w:t>
            </w:r>
          </w:p>
        </w:tc>
      </w:tr>
    </w:tbl>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4. Анализ основных проблемных вопросов в экономике и социальной сфере Курского муниципального округа Ставропольского края.</w:t>
      </w:r>
    </w:p>
    <w:p w:rsidR="00480089" w:rsidRPr="00E157D9" w:rsidRDefault="00480089" w:rsidP="00480089">
      <w:pPr>
        <w:spacing w:after="0" w:line="240" w:lineRule="auto"/>
        <w:ind w:right="-137"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 Сельское хозяйство</w:t>
      </w:r>
    </w:p>
    <w:p w:rsidR="00480089" w:rsidRPr="00C74FE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74FE5">
        <w:rPr>
          <w:rFonts w:ascii="Times New Roman" w:eastAsia="Times New Roman" w:hAnsi="Times New Roman" w:cs="Times New Roman"/>
          <w:spacing w:val="-6"/>
          <w:sz w:val="28"/>
          <w:szCs w:val="28"/>
        </w:rPr>
        <w:t>Округ находится в зоне рискованного земледелия, возможно возникновение засухи 1 раз в три года и резкие колебания температур в зимний период.</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4.2. Пищевая и перерабатывающая промышленность</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Снижение объемов производства хлеба и хлебобулочных изделий. Причинами является снижение потребительского спроса из-за высокой конкуренции на рынке сбыта (присутствие продукции товаропроизводителей из других регионов Российской Федерации по более низким ценам).</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2021 год предприятиями Курского муниципального округа произведено 3641,1 тонны муки, что составляет 66,0 процента к уровню 2020 года (5518,0 тонны), за 2022 год производство муки увеличилось</w:t>
      </w:r>
      <w:r>
        <w:rPr>
          <w:rFonts w:ascii="Times New Roman" w:eastAsia="Times New Roman" w:hAnsi="Times New Roman" w:cs="Times New Roman"/>
          <w:spacing w:val="-6"/>
          <w:sz w:val="28"/>
          <w:szCs w:val="28"/>
        </w:rPr>
        <w:t xml:space="preserve"> </w:t>
      </w:r>
      <w:r w:rsidRPr="001D6FE6">
        <w:rPr>
          <w:rFonts w:ascii="Times New Roman" w:eastAsia="Times New Roman" w:hAnsi="Times New Roman" w:cs="Times New Roman"/>
          <w:spacing w:val="-6"/>
          <w:sz w:val="28"/>
          <w:szCs w:val="28"/>
        </w:rPr>
        <w:t>в 4,3 раза в сравнении с уровнем 2021 года и составило 15796,3 тонны.</w:t>
      </w:r>
    </w:p>
    <w:p w:rsidR="00480089" w:rsidRPr="001D6FE6"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rPr>
        <w:t xml:space="preserve">ООО «Консервный завод «Русский» осуществляет деятельность в сфере производства </w:t>
      </w:r>
      <w:r w:rsidRPr="001D6FE6">
        <w:rPr>
          <w:rFonts w:ascii="Times New Roman" w:eastAsia="Calibri" w:hAnsi="Times New Roman" w:cs="Times New Roman"/>
          <w:sz w:val="28"/>
          <w:szCs w:val="28"/>
          <w:shd w:val="clear" w:color="auto" w:fill="FFFFFF"/>
        </w:rPr>
        <w:t>консервированной плодоовощной продукции и фруктовых соков.</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 xml:space="preserve">Мощности ООО «Консервный завод «Русский» позволяют производить: маринадов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5 муб., зеленого горошка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муб., фасоли </w:t>
      </w:r>
      <w:r>
        <w:rPr>
          <w:rFonts w:ascii="Times New Roman" w:eastAsia="Calibri" w:hAnsi="Times New Roman" w:cs="Times New Roman"/>
          <w:sz w:val="28"/>
          <w:szCs w:val="28"/>
          <w:shd w:val="clear" w:color="auto" w:fill="FFFFFF"/>
        </w:rPr>
        <w:t xml:space="preserve">- </w:t>
      </w:r>
      <w:r w:rsidRPr="001D6FE6">
        <w:rPr>
          <w:rFonts w:ascii="Times New Roman" w:eastAsia="Calibri" w:hAnsi="Times New Roman" w:cs="Times New Roman"/>
          <w:sz w:val="28"/>
          <w:szCs w:val="28"/>
          <w:shd w:val="clear" w:color="auto" w:fill="FFFFFF"/>
        </w:rPr>
        <w:t xml:space="preserve">25 муб., кабачковой икры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муб. в год.</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 xml:space="preserve">09 июля 2019 года в отношении </w:t>
      </w:r>
      <w:r w:rsidRPr="001D6FE6">
        <w:rPr>
          <w:rFonts w:ascii="Times New Roman" w:eastAsia="Calibri" w:hAnsi="Times New Roman" w:cs="Times New Roman"/>
          <w:sz w:val="28"/>
          <w:szCs w:val="28"/>
        </w:rPr>
        <w:t xml:space="preserve">ООО «Консервный завод Русский» </w:t>
      </w:r>
      <w:r w:rsidRPr="001D6FE6">
        <w:rPr>
          <w:rFonts w:ascii="Times New Roman" w:eastAsia="Calibri" w:hAnsi="Times New Roman" w:cs="Times New Roman"/>
          <w:sz w:val="28"/>
          <w:szCs w:val="28"/>
          <w:shd w:val="clear" w:color="auto" w:fill="FFFFFF"/>
        </w:rPr>
        <w:t xml:space="preserve">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 </w:t>
      </w:r>
      <w:r w:rsidRPr="001D6FE6">
        <w:rPr>
          <w:rFonts w:ascii="Times New Roman" w:eastAsia="Calibri" w:hAnsi="Times New Roman" w:cs="Times New Roman"/>
          <w:sz w:val="28"/>
          <w:szCs w:val="28"/>
          <w:shd w:val="clear" w:color="auto" w:fill="FFFFFF"/>
        </w:rPr>
        <w:t xml:space="preserve">открыто дело </w:t>
      </w:r>
      <w:r w:rsidRPr="001D6FE6">
        <w:rPr>
          <w:rFonts w:ascii="Times New Roman" w:eastAsia="Calibri" w:hAnsi="Times New Roman" w:cs="Times New Roman"/>
          <w:sz w:val="28"/>
          <w:szCs w:val="28"/>
          <w:shd w:val="clear" w:color="auto" w:fill="FFFFFF"/>
        </w:rPr>
        <w:br/>
      </w:r>
      <w:r w:rsidRPr="001D6FE6">
        <w:rPr>
          <w:rFonts w:ascii="Times New Roman" w:eastAsia="Calibri" w:hAnsi="Times New Roman" w:cs="Times New Roman"/>
          <w:sz w:val="28"/>
          <w:szCs w:val="28"/>
        </w:rPr>
        <w:t xml:space="preserve">№ А63-13435/2019 о несостоятельности (банкротстве). </w:t>
      </w:r>
      <w:r w:rsidRPr="001D6FE6">
        <w:rPr>
          <w:rFonts w:ascii="Times New Roman" w:eastAsia="Calibri" w:hAnsi="Times New Roman" w:cs="Times New Roman"/>
          <w:sz w:val="28"/>
          <w:szCs w:val="28"/>
          <w:shd w:val="clear" w:color="auto" w:fill="FFFFFF"/>
        </w:rPr>
        <w:t xml:space="preserve">26 января 2021 года 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w:t>
      </w:r>
      <w:r w:rsidRPr="001D6FE6">
        <w:rPr>
          <w:rFonts w:ascii="Times New Roman" w:eastAsia="Calibri" w:hAnsi="Times New Roman" w:cs="Times New Roman"/>
          <w:sz w:val="28"/>
          <w:szCs w:val="28"/>
        </w:rPr>
        <w:t xml:space="preserve"> производство по делу № А63-13435/2019 о несостоятельности (банкротстве) в отношении                         ООО «Консервный завод Русский» прекращено.</w:t>
      </w:r>
    </w:p>
    <w:p w:rsidR="00480089" w:rsidRDefault="00480089" w:rsidP="00480089">
      <w:pPr>
        <w:spacing w:after="0" w:line="240" w:lineRule="auto"/>
        <w:ind w:right="-136" w:firstLine="709"/>
        <w:jc w:val="both"/>
        <w:rPr>
          <w:rFonts w:ascii="Times New Roman" w:eastAsia="Calibri" w:hAnsi="Times New Roman" w:cs="Times New Roman"/>
          <w:bCs/>
          <w:sz w:val="28"/>
          <w:szCs w:val="28"/>
          <w:shd w:val="clear" w:color="auto" w:fill="FFFFFF"/>
        </w:rPr>
      </w:pPr>
      <w:r w:rsidRPr="001D6FE6">
        <w:rPr>
          <w:rFonts w:ascii="Times New Roman" w:eastAsia="Calibri" w:hAnsi="Times New Roman" w:cs="Times New Roman"/>
          <w:sz w:val="28"/>
          <w:szCs w:val="28"/>
          <w:shd w:val="clear" w:color="auto" w:fill="FFFFFF"/>
        </w:rPr>
        <w:t xml:space="preserve">В настоящее время выпуск продукции под брендом ООО «Консервный завод Русский» не осуществляется, однако, производственные мощности предприятия используются для выпуска продукции собственной торговой </w:t>
      </w:r>
      <w:r w:rsidRPr="001D6FE6">
        <w:rPr>
          <w:rFonts w:ascii="Times New Roman" w:eastAsia="Calibri" w:hAnsi="Times New Roman" w:cs="Times New Roman"/>
          <w:sz w:val="28"/>
          <w:szCs w:val="28"/>
          <w:shd w:val="clear" w:color="auto" w:fill="FFFFFF"/>
        </w:rPr>
        <w:lastRenderedPageBreak/>
        <w:t xml:space="preserve">марки </w:t>
      </w:r>
      <w:r w:rsidRPr="001D6FE6">
        <w:rPr>
          <w:rFonts w:ascii="Times New Roman" w:eastAsia="Calibri" w:hAnsi="Times New Roman" w:cs="Times New Roman"/>
          <w:bCs/>
          <w:sz w:val="28"/>
          <w:szCs w:val="28"/>
          <w:shd w:val="clear" w:color="auto" w:fill="FFFFFF"/>
        </w:rPr>
        <w:t xml:space="preserve">ООО «Органик Эраунд». Производственные мощности </w:t>
      </w:r>
      <w:r w:rsidRPr="001D6FE6">
        <w:rPr>
          <w:rFonts w:ascii="Times New Roman" w:eastAsia="Calibri" w:hAnsi="Times New Roman" w:cs="Times New Roman"/>
          <w:bCs/>
          <w:sz w:val="28"/>
          <w:szCs w:val="28"/>
          <w:shd w:val="clear" w:color="auto" w:fill="FFFFFF"/>
        </w:rPr>
        <w:br/>
        <w:t>ООО «Консервный завод Русский» используются на 15,0 процента.</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4.3. Потребительский рынок</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 xml:space="preserve">По состоянию на 01 января 2023 года фактическая обеспеченность населения Курского муниципального района торговыми павильонами и киосками по продаже печатной продукции находится на уровне 16,7 процента. При нормативе 6 павильонов и киосков по продаже печатной продукции фактически этот показатель составляет 1 киоск.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Ассортимент печатной продукции восполняется за счет продажи в сельских отделениях почтовой связи Управления Федеральной почтовой связи Ставропольского края ФГУП «Почта России» и в отделах организаций торговли Курского муниципального округа. Вместе с этим, Схемой предусмотрено достаточное количество мест для размещения киосков и павильонов по продаже печатной продукции, которые администрацией Курского муниципального округа предоставляются на безвозмездной основе, однако данный вид торговли является не востребованным.</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4.4. Инвестиционная деятельность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Отсутствие масштабных инвестиционных проектов на территории округа обусловлено транспортной отдаленностью, неблагоприятными климатическими условиями и неразвитостью инфраструктуры округа, в частности, проблемами с водоснабжением.</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4.5. Поддержка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Несмотря на широкий охват применяемых инструментов поддержки анализ применяемых инструментов показывает некоторые пробелы в данной системе. Можно выделить несколько ключевых факторов негативно сказывающихся на развитии сектора: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нестабильность законодательства в сфере налогового и финансового регулирования сектора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доступа к источникам финансирования деятельности;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сохранение высокого уровня административных барьеров;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в нахождении рынков сбыта продукции.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4.6. Инновационная деятельность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Обозначается круг проблем инновационного развития: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рычагов воздействия на собственников факторов производства;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финансовых рычагов воздействия;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культуры и навыков корпоративных взаимоотношений по осуществлению процессов взаимодействия между субъектами муниципально-частного партнерства.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4.7. Производительность труда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lastRenderedPageBreak/>
        <w:t>Сложившийся уровень производительности труда не обеспечивает высокую конкурентоспособность экономики. Ее отставание от динамики заработной платы сужает возможности расширенного производства. Сегодня, в какой-то степени, оно обеспечивается за счет природной ренты, что не может продолжаться бесконечно.</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4.8. Межрегиональное и международное сотрудничество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 качестве основных причин, затрудняющих межрегиональное и международное сотрудничество, можно отметить: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финансовых возможностей для какого бы то ни было сотрудничества;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r w:rsidRPr="00E157D9">
        <w:rPr>
          <w:rFonts w:ascii="Times New Roman" w:eastAsia="Times New Roman" w:hAnsi="Times New Roman" w:cs="Times New Roman"/>
          <w:spacing w:val="-6"/>
          <w:sz w:val="28"/>
          <w:szCs w:val="28"/>
        </w:rPr>
        <w:t>ограничения транспортно-инфраструктурного характера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4.9. Государственные и муниципальные услуги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К основной проблеме предоставления государственных и муниципальных услуг относится низкий процент перевода муниципальных услуг в электронный вид, что осложняет получение услуг населению.</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4.10. Туризм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Отсутствие инвестиционных проектов в данной сфере.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Низкая вовлеченность юридических лиц и индивидуальных предпринимателей к участию в конкурсных отборах на получение дополнительных мер поддержки, направленных на развитие туристической инфраструктуры и инфраструктуры туризма.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4.11. Водоснабжение и водоотведение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Объекты технического водоснабжения Курского муниципального округа включают: 4 артезианских скважины, 15,7 км водопроводных сетей технического водоснабжения (Рощино и Привольный).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Износ объектов водопроводно-канализационного хозяйства составляет 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4.12. Теплоснабжение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Высокий уровень износа основных производственных фондов, в том числе транспортных коммуникаций и энергетического оборудования, до 70-80%.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w:t>
      </w:r>
      <w:r w:rsidRPr="00E157D9">
        <w:rPr>
          <w:rFonts w:ascii="Times New Roman" w:eastAsia="Times New Roman" w:hAnsi="Times New Roman" w:cs="Times New Roman"/>
          <w:spacing w:val="-6"/>
          <w:sz w:val="28"/>
          <w:szCs w:val="28"/>
        </w:rPr>
        <w:lastRenderedPageBreak/>
        <w:t>использования установленной мощности и, вследствие этого, незначительная инвестиционная привлекательность объектов.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4.13. Обращение с твердыми коммунальными отходами, благоустройство территории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 5 населенных пунктах: хутор Березкин, поселки Бурунный, Песчаный, Южанин, Новобалтийский, услуга по обращению с ТКО региональным оператором не оказывается в связи с невозможностью проезда в населенные пункты спецтранспорта регионального оператора из-за неудовлетворительного состояния автодорог. Администрация муниципального округа не располагает информацией куда население вывозит отходы.</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муниципального округа отсутствуют специальные площадки для складирования КГО. Существующие места (площадки) накопления ТКО не оборудованы бункерами для складирования КГО.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4.14. Транспортная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Курского муниципального округа расположено 8 остановочных пунктов, из которых не все соответствуют требованиям, предъявляемым к ним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Стоянки легковых такси на территории Курского муниципального округа Ставропольского края - отсутствуют.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4.15. Жилищный фонд</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претендентов для</w:t>
      </w:r>
      <w:r w:rsidRPr="00E157D9">
        <w:t xml:space="preserve"> </w:t>
      </w:r>
      <w:r w:rsidRPr="00E157D9">
        <w:rPr>
          <w:rFonts w:ascii="Times New Roman" w:hAnsi="Times New Roman" w:cs="Times New Roman"/>
          <w:sz w:val="28"/>
        </w:rPr>
        <w:t xml:space="preserve">определения </w:t>
      </w:r>
      <w:r w:rsidRPr="00E157D9">
        <w:rPr>
          <w:rFonts w:ascii="Times New Roman" w:eastAsia="Times New Roman" w:hAnsi="Times New Roman" w:cs="Times New Roman"/>
          <w:spacing w:val="-6"/>
          <w:sz w:val="28"/>
          <w:szCs w:val="28"/>
        </w:rPr>
        <w:t>управляющей организации для управления многоквартирными домами.</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4.16. Информационно-коммуникационная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Имеются населенные пункты, в которых отсутствует возможность проводного доступа к сети Интернет с использованием ВОЛС: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а. Али-Кую, х. Березкин, х. Бугулов, х. Веденяпин, с. Добровольное, х Дыдымовка, х. Межевой, х. Новая Деревня, п. Новобалтийский, х. Новоивановский, х. Новотаврический, п. Песчаный, п. Правобережный, х. Прогонный, п. Совхозный, х. Тарский, х. Труд Земледельца, п. Трудовой, п. Южанин.</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4.17. Социальная поддержка граждан</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Одной из проблем социальной поддержки населения можно выделить присутствие иждивенческого настроя у населения, а также отсутствие у некоторых граждан заинтересованности в улучшении собственного благосостояния.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4.18. Образование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образовательных организациях округа имеется потребность в педагогических кадрах, о чем свидетельствует средняя педагогическая нагрузка на</w:t>
      </w:r>
      <w:r>
        <w:rPr>
          <w:rFonts w:ascii="Times New Roman" w:eastAsia="Times New Roman" w:hAnsi="Times New Roman" w:cs="Times New Roman"/>
          <w:spacing w:val="-6"/>
          <w:sz w:val="28"/>
          <w:szCs w:val="28"/>
        </w:rPr>
        <w:t xml:space="preserve"> </w:t>
      </w:r>
      <w:r w:rsidRPr="00C00224">
        <w:rPr>
          <w:rFonts w:ascii="Times New Roman" w:eastAsia="Times New Roman" w:hAnsi="Times New Roman" w:cs="Times New Roman"/>
          <w:spacing w:val="-6"/>
          <w:sz w:val="28"/>
          <w:szCs w:val="28"/>
        </w:rPr>
        <w:t xml:space="preserve">1 учителя: в 2021 года - 1,37 ставки, в 2022 года - 1,4 ставки. По состоянию на 2022 год в общеобразовательных организациях округа имелось 6 вакансий (данные федеральной системы статнаблюдения ОО1): учитель русского языка и литературы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иностранных языков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2, учитель информатики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истории и обществознания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математики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Данная потребность удовлетворена за счет перераспределения педагогической нагрузки другим учителям, в том числе по совместительству, и за счёт переподготовки учителей на базе института повышения квалификации. </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Модернизация и дооснащение систем видеонаблюдения требуется в 29 организациях (60,5 %), в том числе: (МКДОУ «Детский сад № 1 «Светлячок»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2 «Солнышко»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3 «Ласточка» с. Эдиссия, МКДОУ «Детский сад № 4 «Золотой ключик» п. Мирный, МКДОУ «Детский сад № 7 «Василек» х. Дыдымкин, МКДОУ «Детский сад № 8 «Теремок» с. Русское, МКДОУ «Детский сад № 9 «Ромашка» п. Рощино, МКДОУ «Детский сад № 10 «Капелька» х. Графский, МКДОУ «Детский сад № 11 «Сказка»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w:t>
      </w:r>
      <w:r w:rsidR="00C176DC">
        <w:rPr>
          <w:rFonts w:ascii="Times New Roman" w:eastAsia="Times New Roman" w:hAnsi="Times New Roman" w:cs="Times New Roman"/>
          <w:spacing w:val="-6"/>
          <w:sz w:val="28"/>
          <w:szCs w:val="28"/>
        </w:rPr>
        <w:t>К</w:t>
      </w:r>
      <w:r w:rsidRPr="00C00224">
        <w:rPr>
          <w:rFonts w:ascii="Times New Roman" w:eastAsia="Times New Roman" w:hAnsi="Times New Roman" w:cs="Times New Roman"/>
          <w:spacing w:val="-6"/>
          <w:sz w:val="28"/>
          <w:szCs w:val="28"/>
        </w:rPr>
        <w:t xml:space="preserve">урская, МКДОУ «Детский сад № 12 «Ивушка»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13 «Журавушка»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14 «Теремок»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Ростовановское, МКДОУ «Детский сад № 17 «Колосок»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МКДОУ «Детский сад № 18 «Аленка»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Галюгаевская, МКДОУ «Детский сад № 19 «Колосок» с. Русское, МКДОУ «Детский сад № 20 «Колокольчик» с. Полтавское,  </w:t>
      </w:r>
      <w:r w:rsidR="001A2D58" w:rsidRPr="001A2D58">
        <w:rPr>
          <w:rFonts w:ascii="Times New Roman" w:eastAsia="Times New Roman" w:hAnsi="Times New Roman" w:cs="Times New Roman"/>
          <w:spacing w:val="-6"/>
          <w:sz w:val="28"/>
          <w:szCs w:val="28"/>
        </w:rPr>
        <w:t>МКУ ДО «ДООЦ «Звездный»</w:t>
      </w:r>
      <w:r w:rsidRPr="00C00224">
        <w:rPr>
          <w:rFonts w:ascii="Times New Roman" w:eastAsia="Times New Roman" w:hAnsi="Times New Roman" w:cs="Times New Roman"/>
          <w:spacing w:val="-6"/>
          <w:sz w:val="28"/>
          <w:szCs w:val="28"/>
        </w:rPr>
        <w:t xml:space="preserve">, МКОУ «СОШ № 6» с. Полтавское, МКОУ «СОШ № 7» п. Балтийский, МКОУ «СОШ № 8» с. Русское, МКОУ «СОШ № 10»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МКОУ «СОШ № 12» х. Графский, МКОУ «СОШ № 14» п. Ага-Батыр, МКОУ «СОШ № 16» х. Пролетарский, МКОУ «СОШ № 18» с. Уваровское, МКОУ «СОШ № 20» х. Бугулов, МКОУ «СОШ № 22 имения Героя Советского Союза И.Я. Филько» х. Зайцев.).</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38 образовательных организациях требуется частичная установка и ремонт ограждений, в том числе:</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 xml:space="preserve">частичная установка ограждений в 2-х образовательных организациях МКОУ </w:t>
      </w:r>
      <w:r w:rsidR="00E157D9">
        <w:rPr>
          <w:rFonts w:ascii="Times New Roman" w:eastAsia="Times New Roman" w:hAnsi="Times New Roman" w:cs="Times New Roman"/>
          <w:spacing w:val="-6"/>
          <w:sz w:val="28"/>
          <w:szCs w:val="28"/>
        </w:rPr>
        <w:t>«О</w:t>
      </w:r>
      <w:r w:rsidRPr="00C00224">
        <w:rPr>
          <w:rFonts w:ascii="Times New Roman" w:eastAsia="Times New Roman" w:hAnsi="Times New Roman" w:cs="Times New Roman"/>
          <w:spacing w:val="-6"/>
          <w:sz w:val="28"/>
          <w:szCs w:val="28"/>
        </w:rPr>
        <w:t>ОШ № 25</w:t>
      </w:r>
      <w:r w:rsidR="00E157D9">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ст</w:t>
      </w:r>
      <w:r w:rsidR="00E157D9">
        <w:rPr>
          <w:rFonts w:ascii="Times New Roman" w:eastAsia="Times New Roman" w:hAnsi="Times New Roman" w:cs="Times New Roman"/>
          <w:spacing w:val="-6"/>
          <w:sz w:val="28"/>
          <w:szCs w:val="28"/>
        </w:rPr>
        <w:t>-ц</w:t>
      </w:r>
      <w:r w:rsidR="00C176DC">
        <w:rPr>
          <w:rFonts w:ascii="Times New Roman" w:eastAsia="Times New Roman" w:hAnsi="Times New Roman" w:cs="Times New Roman"/>
          <w:spacing w:val="-6"/>
          <w:sz w:val="28"/>
          <w:szCs w:val="28"/>
        </w:rPr>
        <w:t>ы</w:t>
      </w:r>
      <w:r w:rsidRPr="00C00224">
        <w:rPr>
          <w:rFonts w:ascii="Times New Roman" w:eastAsia="Times New Roman" w:hAnsi="Times New Roman" w:cs="Times New Roman"/>
          <w:spacing w:val="-6"/>
          <w:sz w:val="28"/>
          <w:szCs w:val="28"/>
        </w:rPr>
        <w:t xml:space="preserve"> Курской (исковое заявление прокуратуры Курского района от 12.09.2022 г. № 7-103-2022); МКОУ «СОШ № 4» с. Ростовановское (исковое заявление прокуратуры Курского района от 12.09.2022 г. № 7-103-2022);</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проведение ремонта ограждений в 36 организациях (МКДОУ «Детский сад № 1 «Светлячок»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2 «Солнышко»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3 «Ласточка» с. Эдиссия, МКДОУ «Детский сад № 4 «Золотой ключик» п. Мирный, МКДОУ «Детский сад № 5 «Дюймовочка»» с. Каново, МКДОУ «Детский сад № 6 «Родничок» х. Зайцев, МКДОУ «Детский сад № 7 «Василек» х. Дыдымкин, МКДОУ «Детский сад № 8 </w:t>
      </w:r>
      <w:r w:rsidRPr="00C00224">
        <w:rPr>
          <w:rFonts w:ascii="Times New Roman" w:eastAsia="Times New Roman" w:hAnsi="Times New Roman" w:cs="Times New Roman"/>
          <w:spacing w:val="-6"/>
          <w:sz w:val="28"/>
          <w:szCs w:val="28"/>
        </w:rPr>
        <w:lastRenderedPageBreak/>
        <w:t>«Теремок» с. Русское, МКДОУ «Детский сад № 9 «Ромашка» п. Рощино, МКДОУ «Детский сад № 10 «Капелька» х. Графский, МКДОУ «Детский сад № 11 «Сказка» ст</w:t>
      </w:r>
      <w:r w:rsidR="00E157D9">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12 «Ивушка»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13 «Журавушка»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14 «Теремок»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Ростовановское, МКДОУ «Детский сад № 17 «Колосок»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Стодеревская, МКДОУ «Детский сад № 18 «Аленка»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Галюгаевская, МКДОУ «Детский сад № 19 «Колосок» с. Русское, МКДОУ «Детский сад № 20 «Колокольчик» с. Полтавское, МКОУ «СОШ № 1»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МКОУ «СОШ № 2» </w:t>
      </w:r>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r w:rsidRPr="00C00224">
        <w:rPr>
          <w:rFonts w:ascii="Times New Roman" w:eastAsia="Times New Roman" w:hAnsi="Times New Roman" w:cs="Times New Roman"/>
          <w:spacing w:val="-6"/>
          <w:sz w:val="28"/>
          <w:szCs w:val="28"/>
        </w:rPr>
        <w:t xml:space="preserve"> Курская,  МКОУ «СОШ № 3» с. Каново, МКОУ «СОШ № 5» с. Эдиссия, МКОУ «СОШ № 6» с. Полтавское, МКОУ «СОШ № 7» п. Балтийский, МКОУ «СОШ № 9» п. Рощино, МКОУ «СОШ № 12» х. Графский, МКОУ «СОШ № 14» п. Ага-Батыр, МКОУ «СОШ № 15» х. Дыдымкин, МКОУ «СОШ № 16» с. Пролетарское, МКОУ «ООШ № 19» х. Привольный, МКОУ «СОШ № 22 имения Героя Советского Союза И.Я. Филько» х. Зайцев), МКОУ «Школа-интернат» с. Русское, МКУ ДО «ДООЦ «Звездный»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 МБУ ДО «ЦДОД» ст</w:t>
      </w:r>
      <w:r w:rsidR="001A2D58">
        <w:rPr>
          <w:rFonts w:ascii="Times New Roman" w:eastAsia="Times New Roman" w:hAnsi="Times New Roman" w:cs="Times New Roman"/>
          <w:spacing w:val="-6"/>
          <w:sz w:val="28"/>
          <w:szCs w:val="28"/>
        </w:rPr>
        <w:t>-ца</w:t>
      </w:r>
      <w:r w:rsidRPr="00C00224">
        <w:rPr>
          <w:rFonts w:ascii="Times New Roman" w:eastAsia="Times New Roman" w:hAnsi="Times New Roman" w:cs="Times New Roman"/>
          <w:spacing w:val="-6"/>
          <w:sz w:val="28"/>
          <w:szCs w:val="28"/>
        </w:rPr>
        <w:t xml:space="preserve"> Курская).</w:t>
      </w:r>
    </w:p>
    <w:p w:rsidR="0048008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 xml:space="preserve">4.19. Молодежная политика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 xml:space="preserve">Миграционный отток молодежи в возрасте от 18 до 35 лет из сельской местности в города, снижение престижа рабочих профессий на селе.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Отсутствие помещений для сбора актива молодежи округа (сотрудники работают в двух кабинетах, общей площадью 42 кв.м.). С целью участия в программах и мероприятиях Центра на постоянной основе посещают учреждение не менее 50 человек. Малая квадратура помещения не позволяет в полной мере организовать подготовку и проведение мероприятий в сфере молодёжной политики.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В связи с отсутствием студенческой молодежи в округе, выявлена слабая вовлеченность молодежи в проектную деятельность и участие в грантовых конкурсах различных направлений и уровней (Росмолодежь.Гранты, Фонд президентских грантов, Фонд поддержки культурных инициатив и др.): в 2021 году в грантовых конкурсах приняли участие 4 человека,  в  2022 году  - 5 молодых жителей округа.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4.20. Физическая культура и спорт</w:t>
      </w:r>
    </w:p>
    <w:p w:rsidR="00480089" w:rsidRPr="00E47E7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 xml:space="preserve">Обеспеченность спортивными объектами в округе ниже, чем в среднем по краю. </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Уровень обеспеченности населения Курского муниципального круга спортивными сооружениями по состоянию на</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xml:space="preserve">31 декабря 2021 года исходя из единовременной пропускной способности объектов спорта составляет </w:t>
      </w:r>
      <w:r>
        <w:rPr>
          <w:rFonts w:ascii="Times New Roman" w:eastAsia="Times New Roman" w:hAnsi="Times New Roman" w:cs="Times New Roman"/>
          <w:spacing w:val="-6"/>
          <w:sz w:val="28"/>
          <w:szCs w:val="28"/>
        </w:rPr>
        <w:t>-</w:t>
      </w:r>
      <w:r w:rsidRPr="00E47E7C">
        <w:rPr>
          <w:rFonts w:ascii="Times New Roman" w:eastAsia="Times New Roman" w:hAnsi="Times New Roman" w:cs="Times New Roman"/>
          <w:spacing w:val="-6"/>
          <w:sz w:val="28"/>
          <w:szCs w:val="28"/>
        </w:rPr>
        <w:t xml:space="preserve"> 30,18</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при уровне обеспеченности населения Ставропольского края спортивными сооружениями 58,64</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E47E7C">
        <w:rPr>
          <w:rFonts w:ascii="Times New Roman" w:eastAsia="Times New Roman" w:hAnsi="Times New Roman" w:cs="Times New Roman"/>
          <w:spacing w:val="-6"/>
          <w:sz w:val="28"/>
          <w:szCs w:val="28"/>
        </w:rPr>
        <w:t xml:space="preserve">а территории </w:t>
      </w:r>
      <w:r>
        <w:rPr>
          <w:rFonts w:ascii="Times New Roman" w:eastAsia="Times New Roman" w:hAnsi="Times New Roman" w:cs="Times New Roman"/>
          <w:spacing w:val="-6"/>
          <w:sz w:val="28"/>
          <w:szCs w:val="28"/>
        </w:rPr>
        <w:t xml:space="preserve">Курского </w:t>
      </w:r>
      <w:r w:rsidRPr="00E47E7C">
        <w:rPr>
          <w:rFonts w:ascii="Times New Roman" w:eastAsia="Times New Roman" w:hAnsi="Times New Roman" w:cs="Times New Roman"/>
          <w:spacing w:val="-6"/>
          <w:sz w:val="28"/>
          <w:szCs w:val="28"/>
        </w:rPr>
        <w:t>муниципального округа нет специализированных спортивных отделений для учебно-тренировочной и физкультурно-</w:t>
      </w:r>
      <w:r w:rsidRPr="00E47E7C">
        <w:rPr>
          <w:rFonts w:ascii="Times New Roman" w:eastAsia="Times New Roman" w:hAnsi="Times New Roman" w:cs="Times New Roman"/>
          <w:spacing w:val="-6"/>
          <w:sz w:val="28"/>
          <w:szCs w:val="28"/>
        </w:rPr>
        <w:lastRenderedPageBreak/>
        <w:t>оздоровительной работы с инвалидами, но имеется один тренажерный зал, специально оборудованный для работы с инвалидами.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4.21. Культура</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В 7 зданиях учреждений культуры и образования в сфере культуры округа из 33 требуется проведение работ по капитальному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Дыдымкинский </w:t>
      </w:r>
      <w:r w:rsidR="001A2D58">
        <w:rPr>
          <w:rFonts w:ascii="Times New Roman" w:eastAsia="Times New Roman" w:hAnsi="Times New Roman" w:cs="Calibri"/>
          <w:sz w:val="28"/>
          <w:szCs w:val="28"/>
          <w:lang w:eastAsia="ru-RU"/>
        </w:rPr>
        <w:t>культурно-досуговый центр</w:t>
      </w:r>
      <w:r w:rsidRPr="00290201">
        <w:rPr>
          <w:rFonts w:ascii="Times New Roman" w:eastAsia="Times New Roman" w:hAnsi="Times New Roman" w:cs="Calibri"/>
          <w:sz w:val="28"/>
          <w:szCs w:val="28"/>
          <w:lang w:eastAsia="ru-RU"/>
        </w:rPr>
        <w:t xml:space="preserve"> 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Стодеревский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Кановский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Ага-Батырский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Галюгаевский филиал МБУДО «</w:t>
      </w:r>
      <w:r w:rsidR="001A2D58">
        <w:rPr>
          <w:rFonts w:ascii="Times New Roman" w:eastAsia="Times New Roman" w:hAnsi="Times New Roman" w:cs="Calibri"/>
          <w:sz w:val="28"/>
          <w:szCs w:val="28"/>
          <w:lang w:eastAsia="ru-RU"/>
        </w:rPr>
        <w:t>КДМШ</w:t>
      </w:r>
      <w:r w:rsidRPr="00290201">
        <w:rPr>
          <w:rFonts w:ascii="Times New Roman" w:eastAsia="Times New Roman" w:hAnsi="Times New Roman" w:cs="Calibri"/>
          <w:sz w:val="28"/>
          <w:szCs w:val="28"/>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МБУК «Кинотеатр </w:t>
      </w:r>
      <w:r w:rsidR="001A2D58">
        <w:rPr>
          <w:rFonts w:ascii="Times New Roman" w:eastAsia="Times New Roman" w:hAnsi="Times New Roman" w:cs="Calibri"/>
          <w:sz w:val="28"/>
          <w:szCs w:val="28"/>
          <w:lang w:eastAsia="ru-RU"/>
        </w:rPr>
        <w:t>«</w:t>
      </w:r>
      <w:r w:rsidRPr="00290201">
        <w:rPr>
          <w:rFonts w:ascii="Times New Roman" w:eastAsia="Times New Roman" w:hAnsi="Times New Roman" w:cs="Calibri"/>
          <w:sz w:val="28"/>
          <w:szCs w:val="28"/>
          <w:lang w:eastAsia="ru-RU"/>
        </w:rPr>
        <w:t>Восток»,</w:t>
      </w:r>
      <w:r w:rsidR="001A2D58">
        <w:rPr>
          <w:rFonts w:ascii="Times New Roman" w:eastAsia="Times New Roman" w:hAnsi="Times New Roman" w:cs="Calibri"/>
          <w:sz w:val="28"/>
          <w:szCs w:val="28"/>
          <w:lang w:eastAsia="ru-RU"/>
        </w:rPr>
        <w:t xml:space="preserve"> </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Эдиссийский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МБУК «ЦКС».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4"/>
          <w:lang w:eastAsia="ru-RU"/>
        </w:rPr>
        <w:t xml:space="preserve">В </w:t>
      </w:r>
      <w:r w:rsidRPr="00290201">
        <w:rPr>
          <w:rFonts w:ascii="Times New Roman" w:eastAsia="Times New Roman" w:hAnsi="Times New Roman" w:cs="Calibri"/>
          <w:sz w:val="28"/>
          <w:szCs w:val="28"/>
          <w:lang w:eastAsia="ru-RU"/>
        </w:rPr>
        <w:t>6 зданиях учреждений культуры и образования в сфере культуры округа из 33 требуется проведение работ по текущему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Новодеревенский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Привольненский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Кировский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Галюгаевский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Курский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филиал № 19 Пролетарская библиотека</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Отсутствуют пандусы в 7 из 33 зданий учреждений культуры: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Мирненский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(2 здания),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Кановский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Новодеревенсий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Дыдымкинский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Уваровский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филиал № 22 Бугуловская библиотек</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4.22. Здравоохранение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color w:val="000000"/>
          <w:sz w:val="28"/>
          <w:szCs w:val="28"/>
          <w:lang w:eastAsia="ru-RU"/>
        </w:rPr>
        <w:t xml:space="preserve">Развитие здравоохранения в </w:t>
      </w:r>
      <w:r>
        <w:rPr>
          <w:rFonts w:ascii="Times New Roman" w:eastAsia="Times New Roman" w:hAnsi="Times New Roman" w:cs="Times New Roman"/>
          <w:color w:val="000000"/>
          <w:sz w:val="28"/>
          <w:szCs w:val="28"/>
          <w:lang w:eastAsia="ru-RU"/>
        </w:rPr>
        <w:t xml:space="preserve">Курском муниципальном округе </w:t>
      </w:r>
      <w:r w:rsidRPr="00C6589D">
        <w:rPr>
          <w:rFonts w:ascii="Times New Roman" w:eastAsia="Times New Roman" w:hAnsi="Times New Roman" w:cs="Times New Roman"/>
          <w:color w:val="000000"/>
          <w:sz w:val="28"/>
          <w:szCs w:val="28"/>
          <w:lang w:eastAsia="ru-RU"/>
        </w:rPr>
        <w:t>тормозят следующие проблемы:</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sz w:val="28"/>
          <w:szCs w:val="28"/>
          <w:lang w:eastAsia="ru-RU"/>
        </w:rPr>
        <w:t>не развивается диагностическая деятельность в медицинских учреждениях, практически все диагностические обследования проводятся в г. Пятигорске или в г. Ставрополе;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C6589D">
        <w:rPr>
          <w:rFonts w:ascii="Times New Roman" w:eastAsia="Times New Roman" w:hAnsi="Times New Roman" w:cs="Times New Roman"/>
          <w:sz w:val="28"/>
          <w:szCs w:val="28"/>
          <w:lang w:eastAsia="ru-RU"/>
        </w:rPr>
        <w:t>не укомплектованность амбулаторного звена врачебным персоналом, не хватает участковых терапевтов и педиатров, врачей общей практики, дефицит врачей узкой специализации. Коэффициент совместительства среди врачей достигает 1,6, что сказывается на доступности и качестве медицинских услуг.</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4.23. Защита населения и территории от чрезвычайных ситуаций, гражданская оборона и пожарная безопасность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округа не предусмотрено оповещение и информирование населения о пожарах.</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4.24. Организация правопорядка</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Криминогенная ситуация на территории Курского муниципального округа в 2022 году характеризуется ростом числа зарегистрированных преступлений на 6,0 % (до 389) в сравнении с 2021 годом.</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C176DC">
        <w:rPr>
          <w:rFonts w:ascii="Times New Roman" w:eastAsia="Calibri" w:hAnsi="Times New Roman" w:cs="Times New Roman"/>
          <w:kern w:val="1"/>
          <w:sz w:val="28"/>
          <w:szCs w:val="28"/>
          <w:lang w:eastAsia="ru-RU"/>
        </w:rPr>
        <w:t>статьей</w:t>
      </w:r>
      <w:r w:rsidRPr="00BC18C6">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4.25. Реализация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миграции населения (миграционный приток).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4.26.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Отсутствуют правила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 утвержден генеральный план на Курский муниципальный округ.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4.27. Управление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Обеспеченность собственными налоговыми и неналоговыми поступлениями бюджета Курского муниципального округа составляет около 16 %.</w:t>
      </w: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III</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Приоритеты, цели и задачи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Курского муниципального округа 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Приоритеты социально-экономического развития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На основе анализа социально-экономического положения Курского муниципального округа и параметров прогноза социально-экономического развития Курского муниципального округа, с учетом приоритетов и тенденций, определенных в Стратегии пространственного развития Российской Федерации на период до 2025 года, а также в Стратегии социально-экономического развития Ставропольского края до 2035 года предлагается следующая система стратегических приоритетов для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благоприятной социальной среды и создание условий для реализации человеческого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 непрерывное совершенствование инфраструктуры как основы высокого качества жизни и долгосрочного развития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Цели и задачи, направленные на улучшение социально-экономического положения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Главной стратегической целью является: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Для достижения указанной цели необходимо решить ряд стратегических задач, а именно:</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сельского хозяйства: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пищевой и перерабатывающей промышленности: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существующего производственного потенциала, создание условий для размещения новых предприятий;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потребительского рынка: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инвестиционной деятельности: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поддержки малого и среднего предпринимательства: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p w:rsidR="00480089"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инновационной деятельности:</w:t>
      </w:r>
    </w:p>
    <w:p w:rsidR="00480089" w:rsidRPr="00361812"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361812">
        <w:rPr>
          <w:rFonts w:ascii="Times New Roman" w:eastAsia="Times New Roman" w:hAnsi="Times New Roman" w:cs="Times New Roman"/>
          <w:spacing w:val="-6"/>
          <w:sz w:val="28"/>
          <w:szCs w:val="28"/>
        </w:rPr>
        <w:t xml:space="preserve">развития инновационной деятельности на территории </w:t>
      </w:r>
      <w:r>
        <w:rPr>
          <w:rFonts w:ascii="Times New Roman" w:eastAsia="Times New Roman" w:hAnsi="Times New Roman" w:cs="Times New Roman"/>
          <w:spacing w:val="-6"/>
          <w:sz w:val="28"/>
          <w:szCs w:val="28"/>
        </w:rPr>
        <w:t xml:space="preserve">Курского муниципального </w:t>
      </w:r>
      <w:r w:rsidRPr="00361812">
        <w:rPr>
          <w:rFonts w:ascii="Times New Roman" w:eastAsia="Times New Roman" w:hAnsi="Times New Roman" w:cs="Times New Roman"/>
          <w:spacing w:val="-6"/>
          <w:sz w:val="28"/>
          <w:szCs w:val="28"/>
        </w:rPr>
        <w:t>округа направлен</w:t>
      </w:r>
      <w:r>
        <w:rPr>
          <w:rFonts w:ascii="Times New Roman" w:eastAsia="Times New Roman" w:hAnsi="Times New Roman" w:cs="Times New Roman"/>
          <w:spacing w:val="-6"/>
          <w:sz w:val="28"/>
          <w:szCs w:val="28"/>
        </w:rPr>
        <w:t>ной</w:t>
      </w:r>
      <w:r w:rsidRPr="00361812">
        <w:rPr>
          <w:rFonts w:ascii="Times New Roman" w:eastAsia="Times New Roman" w:hAnsi="Times New Roman" w:cs="Times New Roman"/>
          <w:spacing w:val="-6"/>
          <w:sz w:val="28"/>
          <w:szCs w:val="28"/>
        </w:rPr>
        <w:t xml:space="preserve"> на внедрение новых технологий, видов продукции и услуг, методов управления в основных секторах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производительности труда: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A674A">
        <w:rPr>
          <w:rFonts w:ascii="Times New Roman" w:eastAsia="Times New Roman" w:hAnsi="Times New Roman" w:cs="Times New Roman"/>
          <w:spacing w:val="-6"/>
          <w:sz w:val="28"/>
          <w:szCs w:val="28"/>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межрегионального и международного сотрудничества: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3A3C73">
        <w:rPr>
          <w:rFonts w:ascii="Times New Roman" w:eastAsia="Times New Roman" w:hAnsi="Times New Roman" w:cs="Times New Roman"/>
          <w:spacing w:val="-6"/>
          <w:sz w:val="28"/>
          <w:szCs w:val="28"/>
        </w:rPr>
        <w:t>разработка и реализация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мероприятий, направленных на обеспечение</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благоприятных условий для осуществления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международного и межмуниципального сотрудничества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государственных и муниципальных услуг:</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снижение административных барьеров, оптимизация и повышение качества предоставления государственных и муниципальных услуг</w:t>
      </w:r>
      <w:r>
        <w:rPr>
          <w:rFonts w:ascii="Times New Roman" w:eastAsia="Times New Roman" w:hAnsi="Times New Roman" w:cs="Times New Roman"/>
          <w:spacing w:val="-6"/>
          <w:sz w:val="28"/>
          <w:szCs w:val="28"/>
        </w:rPr>
        <w:t xml:space="preserve">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туризма: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ф</w:t>
      </w:r>
      <w:r w:rsidRPr="003A3C73">
        <w:rPr>
          <w:rFonts w:ascii="Times New Roman" w:eastAsia="Times New Roman" w:hAnsi="Times New Roman" w:cs="Times New Roman"/>
          <w:spacing w:val="-6"/>
          <w:sz w:val="28"/>
          <w:szCs w:val="28"/>
        </w:rPr>
        <w:t>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водоснабжения и водоотведения: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A27D89">
        <w:rPr>
          <w:rFonts w:ascii="Times New Roman" w:eastAsia="Times New Roman" w:hAnsi="Times New Roman" w:cs="Times New Roman"/>
          <w:spacing w:val="-6"/>
          <w:sz w:val="28"/>
          <w:szCs w:val="28"/>
        </w:rPr>
        <w:t>повышение качества водоснабжения, водоотведения в результате модернизации систем водоснабжения;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теплоснабжения: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D1306D">
        <w:rPr>
          <w:rFonts w:ascii="Times New Roman" w:eastAsia="Times New Roman" w:hAnsi="Times New Roman" w:cs="Times New Roman"/>
          <w:spacing w:val="-6"/>
          <w:sz w:val="28"/>
          <w:szCs w:val="28"/>
        </w:rPr>
        <w:t>повышение надежности системы теплоснабжения и снижение потерь тепловой энергии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обращения с твердыми коммунальными отходами</w:t>
      </w:r>
      <w:r>
        <w:rPr>
          <w:rFonts w:ascii="Times New Roman" w:eastAsia="Times New Roman" w:hAnsi="Times New Roman" w:cs="Times New Roman"/>
          <w:i/>
          <w:spacing w:val="-6"/>
          <w:sz w:val="28"/>
          <w:szCs w:val="28"/>
        </w:rPr>
        <w:t>, благоустройства территории</w:t>
      </w:r>
      <w:r w:rsidRPr="00E1783C">
        <w:rPr>
          <w:rFonts w:ascii="Times New Roman" w:eastAsia="Times New Roman" w:hAnsi="Times New Roman" w:cs="Times New Roman"/>
          <w:i/>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FB565A">
        <w:rPr>
          <w:rFonts w:ascii="Times New Roman" w:eastAsia="Times New Roman" w:hAnsi="Times New Roman" w:cs="Times New Roman"/>
          <w:spacing w:val="-6"/>
          <w:sz w:val="28"/>
          <w:szCs w:val="28"/>
        </w:rPr>
        <w:t>крепление материально-технической базы существующих объектов, создание новых объектов инфраструктуры ЖКХ</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FB565A">
        <w:rPr>
          <w:rFonts w:ascii="Times New Roman" w:eastAsia="Times New Roman" w:hAnsi="Times New Roman" w:cs="Times New Roman"/>
          <w:spacing w:val="-6"/>
          <w:sz w:val="28"/>
          <w:szCs w:val="28"/>
        </w:rPr>
        <w:t>благоустройство общественных</w:t>
      </w:r>
      <w:r>
        <w:rPr>
          <w:rFonts w:ascii="Times New Roman" w:eastAsia="Times New Roman" w:hAnsi="Times New Roman" w:cs="Times New Roman"/>
          <w:spacing w:val="-6"/>
          <w:sz w:val="28"/>
          <w:szCs w:val="28"/>
        </w:rPr>
        <w:t xml:space="preserve"> территорий населенных пунктов Курского муниципального</w:t>
      </w:r>
      <w:r w:rsidRPr="00FB565A">
        <w:rPr>
          <w:rFonts w:ascii="Times New Roman" w:eastAsia="Times New Roman" w:hAnsi="Times New Roman" w:cs="Times New Roman"/>
          <w:spacing w:val="-6"/>
          <w:sz w:val="28"/>
          <w:szCs w:val="28"/>
        </w:rPr>
        <w:t xml:space="preserve">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транспортной инфраструктуры:</w:t>
      </w:r>
    </w:p>
    <w:p w:rsidR="00480089" w:rsidRPr="00ED4FA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D4FA5">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D4FA5">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жилищного фонда: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CC360C">
        <w:rPr>
          <w:rFonts w:ascii="Times New Roman" w:eastAsia="Times New Roman" w:hAnsi="Times New Roman" w:cs="Times New Roman"/>
          <w:spacing w:val="-6"/>
          <w:sz w:val="28"/>
          <w:szCs w:val="28"/>
        </w:rPr>
        <w:t>повышение комфортности проживания граждан в жилищном фонде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в сфере информационно-коммуникативной инфраструктуры: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495A8A">
        <w:rPr>
          <w:rFonts w:ascii="Times New Roman" w:eastAsia="Times New Roman" w:hAnsi="Times New Roman" w:cs="Times New Roman"/>
          <w:spacing w:val="-6"/>
          <w:sz w:val="28"/>
          <w:szCs w:val="28"/>
        </w:rPr>
        <w:t>Укрепление и развитие информационно-коммуникационной инфраструктуры</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социальной поддержки граждан:</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повышение уровня и качества жизни населения Курского муниципального округа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образования: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общего образования в Курском муниципальном округе Ставропольского края равных возможностей доступного и качественного обучения;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Ставропольского края равных возможностей получение доступного и качественного воспитания;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молодежной политике:</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защита прав и интересов детей и молодежи, поддержка детских и молодежных объединений, организация мероприятий с участием детей и молодежи;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физической культуры и спорта: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культуры:</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развитие системы качественного дополнительного образования детей;</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bCs/>
          <w:sz w:val="28"/>
          <w:szCs w:val="28"/>
          <w:lang w:eastAsia="ru-RU"/>
        </w:rPr>
        <w:t>развитие и совершенствование системы информационно-библиотечного обслуживания населения Курского муниципального округа, обеспечивающей конституционные права граждан на свободный и равный доступ к информации</w:t>
      </w:r>
      <w:r w:rsidRPr="00E1783C">
        <w:rPr>
          <w:rFonts w:ascii="Times New Roman" w:eastAsia="Times New Roman" w:hAnsi="Times New Roman" w:cs="Times New Roman"/>
          <w:sz w:val="28"/>
          <w:szCs w:val="28"/>
          <w:lang w:eastAsia="ru-RU"/>
        </w:rPr>
        <w:t>;</w:t>
      </w:r>
    </w:p>
    <w:p w:rsidR="00480089" w:rsidRPr="00E1783C" w:rsidRDefault="00480089" w:rsidP="00480089">
      <w:pPr>
        <w:spacing w:after="0" w:line="240" w:lineRule="auto"/>
        <w:ind w:firstLine="709"/>
        <w:jc w:val="both"/>
        <w:rPr>
          <w:rFonts w:ascii="Times New Roman" w:eastAsia="Times New Roman" w:hAnsi="Times New Roman" w:cs="Times New Roman"/>
          <w:spacing w:val="1"/>
          <w:sz w:val="28"/>
          <w:szCs w:val="28"/>
          <w:shd w:val="clear" w:color="auto" w:fill="FFFFFF"/>
          <w:lang w:eastAsia="ru-RU"/>
        </w:rPr>
      </w:pPr>
      <w:r w:rsidRPr="00E1783C">
        <w:rPr>
          <w:rFonts w:ascii="Times New Roman" w:eastAsia="Times New Roman" w:hAnsi="Times New Roman" w:cs="Times New Roman"/>
          <w:spacing w:val="1"/>
          <w:sz w:val="28"/>
          <w:szCs w:val="28"/>
          <w:shd w:val="clear" w:color="auto" w:fill="FFFFFF"/>
          <w:lang w:eastAsia="ru-RU"/>
        </w:rPr>
        <w:t xml:space="preserve">сохранение культурного и исторического наследия Курского </w:t>
      </w:r>
      <w:r w:rsidRPr="00E1783C">
        <w:rPr>
          <w:rFonts w:ascii="Times New Roman" w:eastAsia="Times New Roman" w:hAnsi="Times New Roman" w:cs="Times New Roman"/>
          <w:sz w:val="28"/>
          <w:szCs w:val="28"/>
          <w:lang w:eastAsia="ru-RU"/>
        </w:rPr>
        <w:t>муниципального округа</w:t>
      </w:r>
      <w:r w:rsidRPr="00E1783C">
        <w:rPr>
          <w:rFonts w:ascii="Times New Roman" w:eastAsia="Times New Roman" w:hAnsi="Times New Roman" w:cs="Times New Roman"/>
          <w:spacing w:val="1"/>
          <w:sz w:val="28"/>
          <w:szCs w:val="28"/>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w:t>
      </w:r>
      <w:r w:rsidRPr="00E1783C">
        <w:rPr>
          <w:rFonts w:ascii="Times New Roman" w:eastAsia="Times New Roman" w:hAnsi="Times New Roman" w:cs="Times New Roman"/>
          <w:sz w:val="28"/>
          <w:szCs w:val="28"/>
          <w:lang w:eastAsia="ru-RU"/>
        </w:rPr>
        <w:t>округа</w:t>
      </w:r>
      <w:r w:rsidRPr="00E1783C">
        <w:rPr>
          <w:rFonts w:ascii="Times New Roman" w:eastAsia="Times New Roman" w:hAnsi="Times New Roman" w:cs="Times New Roman"/>
          <w:spacing w:val="1"/>
          <w:sz w:val="28"/>
          <w:szCs w:val="28"/>
          <w:shd w:val="clear" w:color="auto" w:fill="FFFFFF"/>
          <w:lang w:eastAsia="ru-RU"/>
        </w:rPr>
        <w:t>;</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обеспечение деятельности учреждений (оказание услуг) в сфере культуры и кинематографии;</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сохранение и пополнение музейного фонда, повышение доступности и качества музейных услуг;</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здравоохранения: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совершенствование системы здравоохранения  и формирование здорового образа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защиты населения и территории от чрезвычайных ситуаций, гражданской обороне и пожарной безопасности: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безопасных условий проживания граждан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организации правопорядка: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 xml:space="preserve">в сфере </w:t>
      </w:r>
      <w:r>
        <w:rPr>
          <w:rFonts w:ascii="Times New Roman" w:eastAsia="Times New Roman" w:hAnsi="Times New Roman" w:cs="Times New Roman"/>
          <w:i/>
          <w:spacing w:val="-6"/>
          <w:sz w:val="28"/>
          <w:szCs w:val="28"/>
        </w:rPr>
        <w:t>реализации</w:t>
      </w:r>
      <w:r w:rsidRPr="00462723">
        <w:rPr>
          <w:rFonts w:ascii="Times New Roman" w:eastAsia="Times New Roman" w:hAnsi="Times New Roman" w:cs="Times New Roman"/>
          <w:i/>
          <w:spacing w:val="-6"/>
          <w:sz w:val="28"/>
          <w:szCs w:val="28"/>
        </w:rPr>
        <w:t xml:space="preserve"> государственной национальной политики</w:t>
      </w:r>
      <w:r w:rsidRPr="00E1783C">
        <w:rPr>
          <w:rFonts w:ascii="Times New Roman" w:eastAsia="Times New Roman" w:hAnsi="Times New Roman" w:cs="Times New Roman"/>
          <w:i/>
          <w:spacing w:val="-6"/>
          <w:sz w:val="28"/>
          <w:szCs w:val="28"/>
        </w:rPr>
        <w:t>:</w:t>
      </w:r>
    </w:p>
    <w:p w:rsidR="00480089" w:rsidRPr="00952F61"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t>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lastRenderedPageBreak/>
        <w:t>стабилизация и гармонизация межнациональных и межконфессиональных отношений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пространственного развития территории: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A2E67">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5368A">
        <w:rPr>
          <w:rFonts w:ascii="Times New Roman" w:eastAsia="Times New Roman" w:hAnsi="Times New Roman" w:cs="Times New Roman"/>
          <w:spacing w:val="-6"/>
          <w:sz w:val="28"/>
          <w:szCs w:val="28"/>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r>
        <w:rPr>
          <w:rFonts w:ascii="Times New Roman" w:eastAsia="Times New Roman" w:hAnsi="Times New Roman" w:cs="Times New Roman"/>
          <w:spacing w:val="-6"/>
          <w:sz w:val="28"/>
          <w:szCs w:val="28"/>
        </w:rPr>
        <w:t>;</w:t>
      </w:r>
    </w:p>
    <w:p w:rsidR="00480089" w:rsidRPr="00132937"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32937">
        <w:rPr>
          <w:rFonts w:ascii="Times New Roman" w:eastAsia="Times New Roman" w:hAnsi="Times New Roman" w:cs="Times New Roman"/>
          <w:i/>
          <w:spacing w:val="-6"/>
          <w:sz w:val="28"/>
          <w:szCs w:val="28"/>
        </w:rPr>
        <w:t>в сфере управление муниципальными финансами: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32937">
        <w:rPr>
          <w:rFonts w:ascii="Times New Roman" w:eastAsia="Times New Roman" w:hAnsi="Times New Roman" w:cs="Times New Roman"/>
          <w:spacing w:val="-6"/>
          <w:sz w:val="28"/>
          <w:szCs w:val="28"/>
        </w:rPr>
        <w:t>обеспечение сбалансированности и устойчивости бюджетной системы Курского муниципального округа</w:t>
      </w:r>
      <w:r>
        <w:rPr>
          <w:rFonts w:ascii="Times New Roman" w:eastAsia="Times New Roman" w:hAnsi="Times New Roman" w:cs="Times New Roman"/>
          <w:spacing w:val="-6"/>
          <w:sz w:val="28"/>
          <w:szCs w:val="28"/>
        </w:rPr>
        <w:t>;</w:t>
      </w:r>
    </w:p>
    <w:p w:rsidR="00480089" w:rsidRPr="000C5B22"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0C5B22">
        <w:rPr>
          <w:rFonts w:ascii="Times New Roman" w:eastAsia="Times New Roman" w:hAnsi="Times New Roman" w:cs="Times New Roman"/>
          <w:i/>
          <w:spacing w:val="-6"/>
          <w:sz w:val="28"/>
          <w:szCs w:val="28"/>
        </w:rPr>
        <w:t>в сфере развития экспортного потенциала:</w:t>
      </w:r>
    </w:p>
    <w:p w:rsidR="00480089" w:rsidRPr="00132937"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0C5B22">
        <w:rPr>
          <w:rFonts w:ascii="Times New Roman" w:eastAsia="Times New Roman" w:hAnsi="Times New Roman" w:cs="Times New Roman"/>
          <w:spacing w:val="-6"/>
          <w:sz w:val="28"/>
          <w:szCs w:val="28"/>
        </w:rPr>
        <w:t>алаживание взаимодействия между экспортерами и международными организациями</w:t>
      </w:r>
      <w:r>
        <w:rPr>
          <w:rFonts w:ascii="Times New Roman" w:eastAsia="Times New Roman" w:hAnsi="Times New Roman" w:cs="Times New Roman"/>
          <w:spacing w:val="-6"/>
          <w:sz w:val="28"/>
          <w:szCs w:val="28"/>
        </w:rPr>
        <w:t>, о</w:t>
      </w:r>
      <w:r w:rsidRPr="000C5B22">
        <w:rPr>
          <w:rFonts w:ascii="Times New Roman" w:eastAsia="Times New Roman" w:hAnsi="Times New Roman" w:cs="Times New Roman"/>
          <w:spacing w:val="-6"/>
          <w:sz w:val="28"/>
          <w:szCs w:val="28"/>
        </w:rPr>
        <w:t>беспечение участия экспортоориентированных предприятий в реализации акселерационных программ</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Мероприятия развития Курского муниципального округа Ставропольского края, направленные на решение задач и достижения целей.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87"/>
      </w:tblGrid>
      <w:tr w:rsidR="00480089" w:rsidRPr="00E25511" w:rsidTr="00480089">
        <w:trPr>
          <w:trHeight w:val="357"/>
        </w:trPr>
        <w:tc>
          <w:tcPr>
            <w:tcW w:w="3652"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Задача</w:t>
            </w:r>
          </w:p>
        </w:tc>
        <w:tc>
          <w:tcPr>
            <w:tcW w:w="5987"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Мероприятие</w:t>
            </w:r>
          </w:p>
        </w:tc>
      </w:tr>
      <w:tr w:rsidR="00480089" w:rsidRPr="00E25511" w:rsidTr="00480089">
        <w:trPr>
          <w:trHeight w:val="70"/>
        </w:trPr>
        <w:tc>
          <w:tcPr>
            <w:tcW w:w="3652"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87"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сельского хозяйства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85184">
              <w:rPr>
                <w:rFonts w:ascii="Times New Roman" w:eastAsia="Calibri" w:hAnsi="Times New Roman" w:cs="Times New Roman"/>
                <w:sz w:val="24"/>
                <w:szCs w:val="24"/>
              </w:rPr>
              <w:t>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w:t>
            </w:r>
            <w:r>
              <w:rPr>
                <w:rFonts w:ascii="Times New Roman" w:eastAsia="Calibri" w:hAnsi="Times New Roman" w:cs="Times New Roman"/>
                <w:sz w:val="24"/>
                <w:szCs w:val="24"/>
              </w:rPr>
              <w:t xml:space="preserve">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Развитие зернопроизводства и овощеводства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Развитие овцеводства, свиноводства и птицеводства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 xml:space="preserve">Оказание содействия достижению целевых показателей реализации </w:t>
            </w:r>
            <w:r>
              <w:rPr>
                <w:rFonts w:ascii="Times New Roman" w:eastAsia="Times New Roman" w:hAnsi="Times New Roman" w:cs="Times New Roman"/>
                <w:sz w:val="24"/>
                <w:szCs w:val="24"/>
                <w:lang w:eastAsia="ru-RU"/>
              </w:rPr>
              <w:t>государственных программ Ставропольского края развития  агропро</w:t>
            </w:r>
            <w:r w:rsidRPr="00F85184">
              <w:rPr>
                <w:rFonts w:ascii="Times New Roman" w:eastAsia="Times New Roman" w:hAnsi="Times New Roman" w:cs="Times New Roman"/>
                <w:sz w:val="24"/>
                <w:szCs w:val="24"/>
                <w:lang w:eastAsia="ru-RU"/>
              </w:rPr>
              <w:t>мышленного комплекса</w:t>
            </w:r>
          </w:p>
        </w:tc>
      </w:tr>
      <w:tr w:rsidR="00480089" w:rsidRPr="00E25511" w:rsidTr="00480089">
        <w:tc>
          <w:tcPr>
            <w:tcW w:w="9639" w:type="dxa"/>
            <w:gridSpan w:val="2"/>
            <w:shd w:val="clear" w:color="auto" w:fill="auto"/>
          </w:tcPr>
          <w:p w:rsidR="00480089" w:rsidRPr="00F85184"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пищевой и перерабатывающей промышленности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азвитие существующего производственного потенциала, создание условий для размещения новых предприятий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благоприятного инвестиционного климата для проведения технического перевооружения, реконструкции и нового строительства объектов на основе инновационных технологий и ресурсосберегающего оборудования с соблюдением экологического законодательства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F3DCD"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Наращивание необходимых объемов сельскохозяйственного сырья с определенными качественными характеристиками с учетом региональных особенностей размещения производственной базы агропромышленного производства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Привлечение инвестиций в основной капитал предприятий промышленных видов экономической деятельности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br w:type="page"/>
            </w:r>
            <w:r>
              <w:rPr>
                <w:rFonts w:ascii="Times New Roman" w:eastAsia="Times New Roman" w:hAnsi="Times New Roman" w:cs="Times New Roman"/>
                <w:sz w:val="24"/>
                <w:szCs w:val="24"/>
                <w:lang w:eastAsia="ru-RU"/>
              </w:rPr>
              <w:t>В сфере потребительского рынка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 xml:space="preserve">азвитие цивилизованных форм розничной торговли, </w:t>
            </w:r>
            <w:r w:rsidRPr="004F3DCD">
              <w:rPr>
                <w:rFonts w:ascii="Times New Roman" w:eastAsia="Calibri" w:hAnsi="Times New Roman" w:cs="Times New Roman"/>
                <w:sz w:val="24"/>
                <w:szCs w:val="24"/>
              </w:rPr>
              <w:lastRenderedPageBreak/>
              <w:t>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lastRenderedPageBreak/>
              <w:t xml:space="preserve">Развитие ярмарочной торговли, организация новых ярмарочных площадок для реализации </w:t>
            </w:r>
            <w:r w:rsidRPr="004F3DCD">
              <w:rPr>
                <w:rFonts w:ascii="Times New Roman" w:eastAsia="Times New Roman" w:hAnsi="Times New Roman" w:cs="Times New Roman"/>
                <w:sz w:val="24"/>
                <w:szCs w:val="24"/>
                <w:lang w:eastAsia="ru-RU"/>
              </w:rPr>
              <w:lastRenderedPageBreak/>
              <w:t>продовольственных товаров и сельскохозяйственной продукции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Содействие обеспечению жителей округа продукцией местных сельхозтоваропроизводителей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Развитие и совершенствование инфраструктуры потребительского рынка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Ликвидация и недопущение фактов несанкционированной (стихийной) торговли на территории городского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 xml:space="preserve">Внедрение современных малых торговых форматов, позволяющих обеспечить самозанятость граждан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условий для реализации потребителями прав, предусмотренных законодательством Российской Федерации о защите прав потребителей</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инвестиционной деятельности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BD3C50">
              <w:rPr>
                <w:rFonts w:ascii="Times New Roman" w:eastAsia="Calibri" w:hAnsi="Times New Roman" w:cs="Times New Roman"/>
                <w:sz w:val="24"/>
                <w:szCs w:val="24"/>
                <w:lang w:eastAsia="ru-RU"/>
              </w:rPr>
              <w:t>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Создание условий для развития инвестиционной привлекательности   Курского   муниципального округа Ставропольского края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D3C50">
              <w:rPr>
                <w:rFonts w:ascii="Times New Roman" w:eastAsia="Times New Roman" w:hAnsi="Times New Roman" w:cs="Times New Roman"/>
                <w:sz w:val="24"/>
                <w:szCs w:val="24"/>
                <w:lang w:eastAsia="ru-RU"/>
              </w:rPr>
              <w:t xml:space="preserve">ыстраивание взаимодействия с предпринимателями и инвесторами по принципу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одного окна</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BD3C50">
              <w:rPr>
                <w:rFonts w:ascii="Times New Roman" w:eastAsia="Times New Roman" w:hAnsi="Times New Roman" w:cs="Times New Roman"/>
                <w:sz w:val="24"/>
                <w:szCs w:val="24"/>
                <w:lang w:eastAsia="ru-RU"/>
              </w:rPr>
              <w:t>ормирование инвестиционных площадок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D3C50">
              <w:rPr>
                <w:rFonts w:ascii="Times New Roman" w:eastAsia="Times New Roman" w:hAnsi="Times New Roman" w:cs="Times New Roman"/>
                <w:sz w:val="24"/>
                <w:szCs w:val="24"/>
                <w:lang w:eastAsia="ru-RU"/>
              </w:rPr>
              <w:t>оздание дополнительных рабочих мест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D3C50">
              <w:rPr>
                <w:rFonts w:ascii="Times New Roman" w:eastAsia="Times New Roman" w:hAnsi="Times New Roman" w:cs="Times New Roman"/>
                <w:sz w:val="24"/>
                <w:szCs w:val="24"/>
                <w:lang w:eastAsia="ru-RU"/>
              </w:rPr>
              <w:t xml:space="preserve">ктуализация информации, размещенной на интернет-портале об инвестиционной деятельности в Ставропольском крае в разделе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Инвестиционный кейс</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D3C50">
              <w:rPr>
                <w:rFonts w:ascii="Times New Roman" w:eastAsia="Times New Roman" w:hAnsi="Times New Roman" w:cs="Times New Roman"/>
                <w:sz w:val="24"/>
                <w:szCs w:val="24"/>
                <w:lang w:eastAsia="ru-RU"/>
              </w:rPr>
              <w:t>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направленных на развитие инфраструктуры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направленных на выявление земельных участков с подведенными сетями энергоснабжающих организация, с целью дальнейшего их предоставления для реализации инвестиционных проектов</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поддержки малого и среднего предпринимательства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D3C50">
              <w:rPr>
                <w:rFonts w:ascii="Times New Roman" w:eastAsia="Calibri" w:hAnsi="Times New Roman" w:cs="Times New Roman"/>
                <w:sz w:val="24"/>
                <w:szCs w:val="24"/>
              </w:rPr>
              <w:t>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Совершенствование деятельности администрации по поддержке малого и среднего </w:t>
            </w:r>
            <w:r>
              <w:rPr>
                <w:rFonts w:ascii="Times New Roman" w:eastAsia="Times New Roman" w:hAnsi="Times New Roman" w:cs="Times New Roman"/>
                <w:sz w:val="24"/>
                <w:szCs w:val="24"/>
                <w:lang w:eastAsia="ru-RU"/>
              </w:rPr>
              <w:t xml:space="preserve">предпринимательства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равовое, организационное и аналитическое обеспечение деятельности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93F6D">
              <w:rPr>
                <w:rFonts w:ascii="Times New Roman" w:eastAsia="Times New Roman" w:hAnsi="Times New Roman" w:cs="Times New Roman"/>
                <w:sz w:val="24"/>
                <w:szCs w:val="24"/>
                <w:lang w:eastAsia="ru-RU"/>
              </w:rPr>
              <w:t xml:space="preserve">едение раздела </w:t>
            </w:r>
            <w:r>
              <w:rPr>
                <w:rFonts w:ascii="Times New Roman" w:eastAsia="Times New Roman" w:hAnsi="Times New Roman" w:cs="Times New Roman"/>
                <w:sz w:val="24"/>
                <w:szCs w:val="24"/>
                <w:lang w:eastAsia="ru-RU"/>
              </w:rPr>
              <w:t>«Малое и среднее предпринимательство»</w:t>
            </w:r>
            <w:r w:rsidRPr="00793F6D">
              <w:rPr>
                <w:rFonts w:ascii="Times New Roman" w:eastAsia="Times New Roman" w:hAnsi="Times New Roman" w:cs="Times New Roman"/>
                <w:sz w:val="24"/>
                <w:szCs w:val="24"/>
                <w:lang w:eastAsia="ru-RU"/>
              </w:rPr>
              <w:t xml:space="preserve"> на официальном портале администрации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793F6D">
              <w:rPr>
                <w:rFonts w:ascii="Times New Roman" w:eastAsia="Times New Roman" w:hAnsi="Times New Roman" w:cs="Times New Roman"/>
                <w:sz w:val="24"/>
                <w:szCs w:val="24"/>
                <w:lang w:eastAsia="ru-RU"/>
              </w:rPr>
              <w:t xml:space="preserve">жегодная актуализация Перечня муниципального имущества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Ставропольского края, предназначенного для предоставления во владение и (или) пользование на долгосрочной основе субъектам малого и среднего </w:t>
            </w:r>
            <w:r w:rsidRPr="00793F6D">
              <w:rPr>
                <w:rFonts w:ascii="Times New Roman" w:eastAsia="Times New Roman" w:hAnsi="Times New Roman" w:cs="Times New Roman"/>
                <w:sz w:val="24"/>
                <w:szCs w:val="24"/>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роведение информационной работы с предпринимателями о формах поддержек, оказываемых на территории Ставропольского края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роведение оценки регулирующего воздействия проектов муниципальных нормативных правовых актов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затрагивающих вопросы осуществления предпринимательской и инвестиционной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93F6D">
              <w:rPr>
                <w:rFonts w:ascii="Times New Roman" w:eastAsia="Times New Roman" w:hAnsi="Times New Roman" w:cs="Times New Roman"/>
                <w:sz w:val="24"/>
                <w:szCs w:val="24"/>
                <w:lang w:eastAsia="ru-RU"/>
              </w:rPr>
              <w:t>оздание и развитие центра молодежного инновационного творчества на территории округа, ориентированного на обеспечение деятельности в научно-технической сфере субъектов малого и среднего предпринимательства, детей и молодежи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A4311">
              <w:rPr>
                <w:rFonts w:ascii="Times New Roman" w:eastAsia="Times New Roman" w:hAnsi="Times New Roman" w:cs="Times New Roman"/>
                <w:sz w:val="24"/>
                <w:szCs w:val="24"/>
                <w:lang w:eastAsia="ru-RU"/>
              </w:rPr>
              <w:t>Проведение оценки применения обязательных требований нормативных правовых актов Курского муниципального округа Ставропольского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азвитие инфраструктуры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редоставление государственных и муниципальных услуг для бизнеса на базе многофункционального центра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овышение доступа субъектов малого и среднего предпринимательства к закупкам товаров, работ, услуг для обеспечения муниципальных нужд</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опуляризация предпринимательской деятельности</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ривлечение предпринимателей к культурно-массовым мероприятиям </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Оказание имущественной, финансовой и консультационной поддержки социально ориентированным некоммерческим организациям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Проведение мероприятий для социально ориентированных некоммерческих организаций</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1A674A">
              <w:rPr>
                <w:rFonts w:ascii="Times New Roman" w:eastAsia="Calibri" w:hAnsi="Times New Roman" w:cs="Times New Roman"/>
                <w:sz w:val="24"/>
                <w:szCs w:val="24"/>
              </w:rPr>
              <w:t xml:space="preserve"> сфере инновационной деятельности: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1C6272">
              <w:rPr>
                <w:rFonts w:ascii="Times New Roman" w:eastAsia="Calibri" w:hAnsi="Times New Roman" w:cs="Times New Roman"/>
                <w:sz w:val="24"/>
                <w:szCs w:val="24"/>
              </w:rPr>
              <w:t xml:space="preserve">азвития инновационной деятельности на территории Курского муниципального округа направленной на </w:t>
            </w:r>
            <w:r w:rsidRPr="001C6272">
              <w:rPr>
                <w:rFonts w:ascii="Times New Roman" w:eastAsia="Calibri" w:hAnsi="Times New Roman" w:cs="Times New Roman"/>
                <w:sz w:val="24"/>
                <w:szCs w:val="24"/>
              </w:rPr>
              <w:lastRenderedPageBreak/>
              <w:t>внедрение новых технологий, видов продукции и услуг, методов управления в основных секторах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1C6272">
              <w:rPr>
                <w:rFonts w:ascii="Times New Roman" w:eastAsia="Calibri" w:hAnsi="Times New Roman" w:cs="Times New Roman"/>
                <w:sz w:val="24"/>
                <w:szCs w:val="24"/>
              </w:rPr>
              <w:t xml:space="preserve">ропаганда инновационной деятельности для вовлечения максимального количества предприятий, организаций, а также индивидуальных предпринимателей городского округа в реализацию </w:t>
            </w:r>
            <w:r w:rsidRPr="001C6272">
              <w:rPr>
                <w:rFonts w:ascii="Times New Roman" w:eastAsia="Calibri" w:hAnsi="Times New Roman" w:cs="Times New Roman"/>
                <w:sz w:val="24"/>
                <w:szCs w:val="24"/>
              </w:rPr>
              <w:lastRenderedPageBreak/>
              <w:t>инновационных процессов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C6272">
              <w:rPr>
                <w:rFonts w:ascii="Times New Roman" w:eastAsia="Calibri" w:hAnsi="Times New Roman" w:cs="Times New Roman"/>
                <w:sz w:val="24"/>
                <w:szCs w:val="24"/>
              </w:rPr>
              <w:t xml:space="preserve">заимодействие администрации </w:t>
            </w:r>
            <w:r>
              <w:rPr>
                <w:rFonts w:ascii="Times New Roman" w:eastAsia="Calibri" w:hAnsi="Times New Roman" w:cs="Times New Roman"/>
                <w:sz w:val="24"/>
                <w:szCs w:val="24"/>
              </w:rPr>
              <w:t>Курского муниципального</w:t>
            </w:r>
            <w:r w:rsidRPr="001C6272">
              <w:rPr>
                <w:rFonts w:ascii="Times New Roman" w:eastAsia="Calibri" w:hAnsi="Times New Roman" w:cs="Times New Roman"/>
                <w:sz w:val="24"/>
                <w:szCs w:val="24"/>
              </w:rPr>
              <w:t xml:space="preserve"> округа с некоммерческой организацией </w:t>
            </w:r>
            <w:r>
              <w:rPr>
                <w:rFonts w:ascii="Times New Roman" w:eastAsia="Calibri" w:hAnsi="Times New Roman" w:cs="Times New Roman"/>
                <w:sz w:val="24"/>
                <w:szCs w:val="24"/>
              </w:rPr>
              <w:t>«</w:t>
            </w:r>
            <w:r w:rsidRPr="001C6272">
              <w:rPr>
                <w:rFonts w:ascii="Times New Roman" w:eastAsia="Calibri" w:hAnsi="Times New Roman" w:cs="Times New Roman"/>
                <w:sz w:val="24"/>
                <w:szCs w:val="24"/>
              </w:rPr>
              <w:t>Фонд содействия инновационному развитию Ставропольского края</w:t>
            </w:r>
            <w:r>
              <w:rPr>
                <w:rFonts w:ascii="Times New Roman" w:eastAsia="Calibri" w:hAnsi="Times New Roman" w:cs="Times New Roman"/>
                <w:sz w:val="24"/>
                <w:szCs w:val="24"/>
              </w:rPr>
              <w:t>»</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1C6272">
              <w:rPr>
                <w:rFonts w:ascii="Times New Roman" w:eastAsia="Calibri" w:hAnsi="Times New Roman" w:cs="Times New Roman"/>
                <w:sz w:val="24"/>
                <w:szCs w:val="24"/>
              </w:rPr>
              <w:t>одействовать созданию и развитию организаций, способствующих инновационной деятельности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C6272">
              <w:rPr>
                <w:rFonts w:ascii="Times New Roman" w:eastAsia="Calibri" w:hAnsi="Times New Roman" w:cs="Times New Roman"/>
                <w:sz w:val="24"/>
                <w:szCs w:val="24"/>
              </w:rPr>
              <w:t>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w:t>
            </w:r>
            <w:r>
              <w:rPr>
                <w:rFonts w:ascii="Times New Roman" w:eastAsia="Calibri" w:hAnsi="Times New Roman" w:cs="Times New Roman"/>
                <w:sz w:val="24"/>
                <w:szCs w:val="24"/>
              </w:rPr>
              <w:t>ейших технологий на территории Курского муниципального</w:t>
            </w:r>
            <w:r w:rsidRPr="001C6272">
              <w:rPr>
                <w:rFonts w:ascii="Times New Roman" w:eastAsia="Calibri" w:hAnsi="Times New Roman" w:cs="Times New Roman"/>
                <w:sz w:val="24"/>
                <w:szCs w:val="24"/>
              </w:rPr>
              <w:t xml:space="preserve">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C6272">
              <w:rPr>
                <w:rFonts w:ascii="Times New Roman" w:eastAsia="Calibri" w:hAnsi="Times New Roman" w:cs="Times New Roman"/>
                <w:sz w:val="24"/>
                <w:szCs w:val="24"/>
              </w:rPr>
              <w:t>нформирование о государственной поддержке инновационных компаний Ставропольского края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производительности труда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тимулирование предприятий к повышению производительности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нижение административно-регуляторных барьеров (издержек) для повышения производительности;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обучение управленческого персонала предприятий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61812">
              <w:rPr>
                <w:rFonts w:ascii="Times New Roman" w:eastAsia="Calibri" w:hAnsi="Times New Roman" w:cs="Times New Roman"/>
                <w:sz w:val="24"/>
                <w:szCs w:val="24"/>
              </w:rPr>
              <w:t>овлечение в участие компаний-партнеров, а также создание новых форматов взаимодействия с бизнесом;</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создание новых форматов поддержки предприятий в целях выхода на новые рынки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межрегионального и международного сотрудничества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3A3C73">
              <w:rPr>
                <w:rFonts w:ascii="Times New Roman" w:eastAsia="Calibri" w:hAnsi="Times New Roman" w:cs="Times New Roman"/>
                <w:sz w:val="24"/>
                <w:szCs w:val="24"/>
              </w:rPr>
              <w:t>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Развитие межмуниципальных отношений, направленных на</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расширение связей в экономической, торговой, научно-технической,</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культурной, туристской, спортивной, социальной и других сферах</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Участие в конференциях,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семинарах, форумах, выставках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различной направленности,</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 xml:space="preserve">проводимых в </w:t>
            </w:r>
            <w:r>
              <w:rPr>
                <w:rFonts w:ascii="Times New Roman" w:eastAsia="Calibri" w:hAnsi="Times New Roman" w:cs="Times New Roman"/>
                <w:sz w:val="24"/>
                <w:szCs w:val="24"/>
              </w:rPr>
              <w:t>Ставропольском крае</w:t>
            </w:r>
            <w:r w:rsidRPr="003A3C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городах Российской Федерации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и зарубежных стран</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Pr="003A3C73"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государственных и муниципальных услуг</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Повышение доступности государственных и муниципальных услуг, предоставляемых по принципу «одного окна»</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по принципу «одного окна» на базе МФЦ</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в электронном виде</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туризма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3A3C73">
              <w:rPr>
                <w:rFonts w:ascii="Times New Roman" w:eastAsia="Calibri" w:hAnsi="Times New Roman" w:cs="Times New Roman"/>
                <w:sz w:val="24"/>
                <w:szCs w:val="24"/>
              </w:rPr>
              <w:t xml:space="preserve">ормирование и развитие в границах </w:t>
            </w:r>
            <w:r>
              <w:rPr>
                <w:rFonts w:ascii="Times New Roman" w:eastAsia="Calibri" w:hAnsi="Times New Roman" w:cs="Times New Roman"/>
                <w:sz w:val="24"/>
                <w:szCs w:val="24"/>
              </w:rPr>
              <w:t xml:space="preserve">Курского муниципального </w:t>
            </w:r>
            <w:r w:rsidRPr="003A3C73">
              <w:rPr>
                <w:rFonts w:ascii="Times New Roman" w:eastAsia="Calibri" w:hAnsi="Times New Roman" w:cs="Times New Roman"/>
                <w:sz w:val="24"/>
                <w:szCs w:val="24"/>
              </w:rPr>
              <w:t xml:space="preserve">округа туристско-рекреационной </w:t>
            </w:r>
            <w:r>
              <w:rPr>
                <w:rFonts w:ascii="Times New Roman" w:eastAsia="Calibri" w:hAnsi="Times New Roman" w:cs="Times New Roman"/>
                <w:sz w:val="24"/>
                <w:szCs w:val="24"/>
              </w:rPr>
              <w:lastRenderedPageBreak/>
              <w:t>о</w:t>
            </w:r>
            <w:r w:rsidRPr="003A3C73">
              <w:rPr>
                <w:rFonts w:ascii="Times New Roman" w:eastAsia="Calibri" w:hAnsi="Times New Roman" w:cs="Times New Roman"/>
                <w:sz w:val="24"/>
                <w:szCs w:val="24"/>
              </w:rPr>
              <w:t>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w:t>
            </w:r>
            <w:r w:rsidRPr="003A3C73">
              <w:rPr>
                <w:rFonts w:ascii="Times New Roman" w:eastAsia="Calibri" w:hAnsi="Times New Roman" w:cs="Times New Roman"/>
                <w:sz w:val="24"/>
                <w:szCs w:val="24"/>
              </w:rPr>
              <w:t>азвитие инфраструктуры туризма, объектов индустрии развлечений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A3C73">
              <w:rPr>
                <w:rFonts w:ascii="Times New Roman" w:eastAsia="Calibri" w:hAnsi="Times New Roman" w:cs="Times New Roman"/>
                <w:sz w:val="24"/>
                <w:szCs w:val="24"/>
              </w:rPr>
              <w:t xml:space="preserve">охранение природно-ландшафтных территорий и улучшение качества окружающей среды за счет </w:t>
            </w:r>
            <w:r w:rsidRPr="003A3C73">
              <w:rPr>
                <w:rFonts w:ascii="Times New Roman" w:eastAsia="Calibri" w:hAnsi="Times New Roman" w:cs="Times New Roman"/>
                <w:sz w:val="24"/>
                <w:szCs w:val="24"/>
              </w:rPr>
              <w:lastRenderedPageBreak/>
              <w:t>природоохранных мер и благоустройства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A3C73">
              <w:rPr>
                <w:rFonts w:ascii="Times New Roman" w:eastAsia="Calibri" w:hAnsi="Times New Roman" w:cs="Times New Roman"/>
                <w:sz w:val="24"/>
                <w:szCs w:val="24"/>
              </w:rPr>
              <w:t>ривлечение туристических потоков как из районов и городов Ставропольского края, так и из других регионов РФ</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3A3C73">
              <w:rPr>
                <w:rFonts w:ascii="Times New Roman" w:eastAsia="Times New Roman" w:hAnsi="Times New Roman"/>
                <w:sz w:val="24"/>
                <w:szCs w:val="24"/>
                <w:lang w:eastAsia="ru-RU"/>
              </w:rPr>
              <w:t>Организация межрегиональных фестивалей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3A3C73">
              <w:rPr>
                <w:rFonts w:ascii="Times New Roman" w:eastAsia="Times New Roman" w:hAnsi="Times New Roman"/>
                <w:sz w:val="24"/>
                <w:szCs w:val="24"/>
                <w:lang w:eastAsia="zh-CN"/>
              </w:rPr>
              <w:t>Мероприятия по приведению объектов культурного   наследия   Курского   муниципального   округа Ставропольского края в состояние, пригодное для экскурсионного посещения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привлечению юридических лиц и индивидуальных предпринимателей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 участию в конкурсном отборе проектов, направленных на 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инфраструктуры и инфраструктуры туризма, модульных средств</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размещения, в рамках мероприятий государственной программы</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«Туристско-рекреационный комплекс», утвержденной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постановлением Правительства Ставропольского края от 26.12.2018 № 597-п,</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через участие в государственной программе Ставропольского края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«Развития сельского хозяйства», утвержденной постановлением Правительства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от 28 декабря 2018 г. № 620-п, в рамках мероприятия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стимулированию развития сельского туризма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 по адаптации округа под туристические маршруты, в том числе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QR-кодированию фасадов зданий и иных объектов туристического интереса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 их интеграции в туристические маршруты. Организовывать работу</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созданию туристских (экскурсионных) маршрутов по территории округа,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межмуниципальных туристских маршрутов, используя потенциал</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Проведение </w:t>
            </w:r>
            <w:r w:rsidRPr="00B334C9">
              <w:rPr>
                <w:rFonts w:ascii="Times New Roman" w:eastAsia="Times New Roman" w:hAnsi="Times New Roman"/>
                <w:sz w:val="24"/>
                <w:szCs w:val="24"/>
                <w:lang w:eastAsia="zh-CN"/>
              </w:rPr>
              <w:t>широкомасштабны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рекламны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кампани</w:t>
            </w:r>
            <w:r>
              <w:rPr>
                <w:rFonts w:ascii="Times New Roman" w:eastAsia="Times New Roman" w:hAnsi="Times New Roman"/>
                <w:sz w:val="24"/>
                <w:szCs w:val="24"/>
                <w:lang w:eastAsia="zh-CN"/>
              </w:rPr>
              <w:t>й</w:t>
            </w:r>
            <w:r w:rsidRPr="00B334C9">
              <w:rPr>
                <w:rFonts w:ascii="Times New Roman" w:eastAsia="Times New Roman" w:hAnsi="Times New Roman"/>
                <w:sz w:val="24"/>
                <w:szCs w:val="24"/>
                <w:lang w:eastAsia="zh-CN"/>
              </w:rPr>
              <w:t xml:space="preserve"> о предстоящих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событийных мероприятиях в сфере туризма в крае в средствах массовой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информации округа, участвовать в организации коллективного стенда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на Российских и международных выставках и ярмарках,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проводимых при поддержке министерства туризма и оздоровительных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курортов Ставропольского края и министерства экономического развития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с целью развития и создания целостного комплекса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отрасли края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Мероприятия, направленные на </w:t>
            </w:r>
            <w:r w:rsidRPr="00B334C9">
              <w:rPr>
                <w:rFonts w:ascii="Times New Roman" w:eastAsia="Times New Roman" w:hAnsi="Times New Roman"/>
                <w:sz w:val="24"/>
                <w:szCs w:val="24"/>
                <w:lang w:eastAsia="zh-CN"/>
              </w:rPr>
              <w:t>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структуры придорожного сервиса, создание кемпингов и глэмпингов</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B05CD3">
              <w:rPr>
                <w:rFonts w:ascii="Times New Roman" w:eastAsia="Calibri" w:hAnsi="Times New Roman" w:cs="Times New Roman"/>
                <w:sz w:val="24"/>
                <w:szCs w:val="24"/>
              </w:rPr>
              <w:t xml:space="preserve"> сфере водоснабжения и водоотведения</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95D9F">
              <w:rPr>
                <w:rFonts w:ascii="Times New Roman" w:eastAsia="Calibri" w:hAnsi="Times New Roman" w:cs="Times New Roman"/>
                <w:sz w:val="24"/>
                <w:szCs w:val="24"/>
              </w:rPr>
              <w:t>овышение качества водоснабжения, водоотведения в результате модернизации систем водоснабжения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совершенствованию системы управления сектором водос</w:t>
            </w:r>
            <w:r>
              <w:rPr>
                <w:rFonts w:ascii="Times New Roman" w:eastAsia="Calibri" w:hAnsi="Times New Roman" w:cs="Times New Roman"/>
                <w:sz w:val="24"/>
                <w:szCs w:val="24"/>
              </w:rPr>
              <w:t>набжения и водоотведения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повышению рационального использования водных ресурсов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строительству и реконструкции систем водоснабжения и</w:t>
            </w:r>
            <w:r>
              <w:rPr>
                <w:rFonts w:ascii="Times New Roman" w:eastAsia="Calibri" w:hAnsi="Times New Roman" w:cs="Times New Roman"/>
                <w:sz w:val="24"/>
                <w:szCs w:val="24"/>
              </w:rPr>
              <w:t xml:space="preserve"> </w:t>
            </w:r>
            <w:r w:rsidRPr="00695D9F">
              <w:rPr>
                <w:rFonts w:ascii="Times New Roman" w:eastAsia="Calibri" w:hAnsi="Times New Roman" w:cs="Times New Roman"/>
                <w:sz w:val="24"/>
                <w:szCs w:val="24"/>
              </w:rPr>
              <w:t>водоотведения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теплоснабжения</w:t>
            </w:r>
          </w:p>
        </w:tc>
      </w:tr>
      <w:tr w:rsidR="00480089" w:rsidRPr="00E25511" w:rsidTr="00480089">
        <w:trPr>
          <w:trHeight w:val="357"/>
        </w:trPr>
        <w:tc>
          <w:tcPr>
            <w:tcW w:w="3652" w:type="dxa"/>
            <w:vMerge w:val="restart"/>
            <w:shd w:val="clear" w:color="auto" w:fill="auto"/>
          </w:tcPr>
          <w:p w:rsidR="00480089" w:rsidRPr="00D1306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1306D">
              <w:rPr>
                <w:rFonts w:ascii="Times New Roman" w:eastAsia="Calibri" w:hAnsi="Times New Roman" w:cs="Times New Roman"/>
                <w:sz w:val="24"/>
                <w:szCs w:val="24"/>
              </w:rPr>
              <w:t>Повышение надежности системы</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теплоснабжения</w:t>
            </w:r>
            <w:r w:rsidRPr="00D1306D">
              <w:rPr>
                <w:rFonts w:ascii="Times New Roman" w:eastAsia="Calibri" w:hAnsi="Times New Roman" w:cs="Times New Roman"/>
                <w:sz w:val="24"/>
                <w:szCs w:val="24"/>
              </w:rPr>
              <w:t xml:space="preserve"> и</w:t>
            </w:r>
            <w:r>
              <w:t xml:space="preserve"> </w:t>
            </w:r>
            <w:r w:rsidRPr="00D1306D">
              <w:rPr>
                <w:rFonts w:ascii="Times New Roman" w:eastAsia="Calibri" w:hAnsi="Times New Roman" w:cs="Times New Roman"/>
                <w:sz w:val="24"/>
                <w:szCs w:val="24"/>
              </w:rPr>
              <w:t>с</w:t>
            </w:r>
            <w:r>
              <w:rPr>
                <w:rFonts w:ascii="Times New Roman" w:eastAsia="Calibri" w:hAnsi="Times New Roman" w:cs="Times New Roman"/>
                <w:sz w:val="24"/>
                <w:szCs w:val="24"/>
              </w:rPr>
              <w:t>нижение потерь тепловой энергии</w:t>
            </w:r>
          </w:p>
        </w:tc>
        <w:tc>
          <w:tcPr>
            <w:tcW w:w="5987" w:type="dxa"/>
            <w:shd w:val="clear" w:color="auto" w:fill="auto"/>
          </w:tcPr>
          <w:p w:rsidR="00480089" w:rsidRPr="00501990"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систем теплоснабжения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501990">
              <w:rPr>
                <w:rFonts w:ascii="Times New Roman" w:eastAsia="Calibri" w:hAnsi="Times New Roman" w:cs="Times New Roman"/>
                <w:sz w:val="24"/>
                <w:szCs w:val="24"/>
              </w:rPr>
              <w:t>амена, модернизация (реконструкция), капитальный ремонт тепловых сетей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капитальный</w:t>
            </w:r>
            <w:r>
              <w:rPr>
                <w:rFonts w:ascii="Times New Roman" w:eastAsia="Calibri" w:hAnsi="Times New Roman" w:cs="Times New Roman"/>
                <w:sz w:val="24"/>
                <w:szCs w:val="24"/>
              </w:rPr>
              <w:t xml:space="preserve"> </w:t>
            </w:r>
            <w:r w:rsidRPr="00501990">
              <w:rPr>
                <w:rFonts w:ascii="Times New Roman" w:eastAsia="Calibri" w:hAnsi="Times New Roman" w:cs="Times New Roman"/>
                <w:sz w:val="24"/>
                <w:szCs w:val="24"/>
              </w:rPr>
              <w:t>ремонт котельных</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обращения с твердыми коммунальными отходами, благоустройства территории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B565A">
              <w:rPr>
                <w:rFonts w:ascii="Times New Roman" w:eastAsia="Calibri" w:hAnsi="Times New Roman" w:cs="Times New Roman"/>
                <w:sz w:val="24"/>
                <w:szCs w:val="24"/>
              </w:rPr>
              <w:t>крепление материально-технической базы существующих объектов, создание новых объектов инфраструктуры ЖКХ</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екультивация накопленного экологического ущерба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Реализация регионального проекта «Комплексная система обращения с твердыми отходами»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Мероприятия по обустройству и ведению реестра мест (площадок) накопления твердых коммунальных отходов и ведения их реестра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FB565A">
              <w:rPr>
                <w:rFonts w:ascii="Times New Roman" w:eastAsia="Calibri" w:hAnsi="Times New Roman" w:cs="Times New Roman"/>
                <w:sz w:val="24"/>
                <w:szCs w:val="24"/>
              </w:rPr>
              <w:t>лагоустройство общественных территорий населенных пунктов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Реализации регионального проекта «Повышение комфортности городской среды Ставропольского края»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Организация проведения работ по благоустройству общественных территорий Курского муниципального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инициативных проектов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sidRPr="008C47F3">
              <w:rPr>
                <w:rFonts w:ascii="Times New Roman" w:hAnsi="Times New Roman" w:cs="Times New Roman"/>
                <w:sz w:val="24"/>
                <w:szCs w:val="24"/>
              </w:rPr>
              <w:t>Выполнение мероприятий государственной программы</w:t>
            </w:r>
            <w:r>
              <w:rPr>
                <w:rFonts w:ascii="Times New Roman" w:hAnsi="Times New Roman" w:cs="Times New Roman"/>
                <w:sz w:val="24"/>
                <w:szCs w:val="24"/>
              </w:rPr>
              <w:t xml:space="preserve"> Российской Федерации</w:t>
            </w:r>
            <w:r w:rsidRPr="008C47F3">
              <w:rPr>
                <w:rFonts w:ascii="Times New Roman" w:hAnsi="Times New Roman" w:cs="Times New Roman"/>
                <w:sz w:val="24"/>
                <w:szCs w:val="24"/>
              </w:rPr>
              <w:t xml:space="preserve"> «Комплексное развитие сельских территорий»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Выполнение мероприятий  государственной программы</w:t>
            </w:r>
            <w:r>
              <w:rPr>
                <w:rFonts w:ascii="Times New Roman" w:eastAsia="Calibri" w:hAnsi="Times New Roman" w:cs="Times New Roman"/>
                <w:sz w:val="24"/>
                <w:szCs w:val="24"/>
              </w:rPr>
              <w:t xml:space="preserve"> Ставропольского края</w:t>
            </w:r>
            <w:r w:rsidRPr="00954BA1">
              <w:rPr>
                <w:rFonts w:ascii="Times New Roman" w:eastAsia="Calibri" w:hAnsi="Times New Roman" w:cs="Times New Roman"/>
                <w:sz w:val="24"/>
                <w:szCs w:val="24"/>
              </w:rPr>
              <w:t xml:space="preserve"> «Формирование современной городской среды»</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cs="Times New Roman"/>
                <w:sz w:val="24"/>
                <w:szCs w:val="24"/>
              </w:rPr>
            </w:pPr>
            <w:r w:rsidRPr="003E482E">
              <w:rPr>
                <w:rFonts w:ascii="Times New Roman" w:hAnsi="Times New Roman"/>
                <w:sz w:val="24"/>
                <w:szCs w:val="24"/>
              </w:rPr>
              <w:t>Совершенствование системы комплексного благоустройства и создание благоприятных условий для проживания населения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(кладбищ)</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sz w:val="24"/>
                <w:szCs w:val="24"/>
              </w:rPr>
            </w:pPr>
            <w:r w:rsidRPr="00954BA1">
              <w:rPr>
                <w:rFonts w:ascii="Times New Roman" w:hAnsi="Times New Roman"/>
                <w:sz w:val="24"/>
                <w:szCs w:val="24"/>
              </w:rPr>
              <w:t>Организация освещения улиц и улучшение технического состояния электрических линий уличного освещения</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транспортной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азвитие транспортной инфраструктуры</w:t>
            </w:r>
            <w:r>
              <w:rPr>
                <w:rFonts w:ascii="Times New Roman" w:eastAsia="Calibri" w:hAnsi="Times New Roman" w:cs="Times New Roman"/>
                <w:sz w:val="24"/>
                <w:szCs w:val="24"/>
              </w:rPr>
              <w:t xml:space="preserve">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Организация перевозок пассажиров и багажа пассажирским автомобильным транспортом по маршрутам внутрирайонного сообщения</w:t>
            </w:r>
          </w:p>
        </w:tc>
      </w:tr>
      <w:tr w:rsidR="00480089" w:rsidRPr="00E25511" w:rsidTr="00480089">
        <w:trPr>
          <w:trHeight w:val="357"/>
        </w:trPr>
        <w:tc>
          <w:tcPr>
            <w:tcW w:w="3652"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FB565A">
              <w:rPr>
                <w:rFonts w:ascii="Times New Roman" w:eastAsia="Calibri" w:hAnsi="Times New Roman" w:cs="Times New Roman"/>
                <w:sz w:val="24"/>
                <w:szCs w:val="24"/>
              </w:rPr>
              <w:t>овышение безопасности дорожного движения на автомобильных дорогах общего пользования местного значения Курского муниципального округа</w:t>
            </w: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Поддержка муниципального дорожного хозяйства</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жилищного фонда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t xml:space="preserve">Повышение комфортности </w:t>
            </w:r>
            <w:r w:rsidRPr="005561CD">
              <w:rPr>
                <w:rFonts w:ascii="Times New Roman" w:eastAsia="Calibri" w:hAnsi="Times New Roman" w:cs="Times New Roman"/>
                <w:sz w:val="24"/>
                <w:szCs w:val="24"/>
              </w:rPr>
              <w:lastRenderedPageBreak/>
              <w:t>проживания граждан в жилищном фонде</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lastRenderedPageBreak/>
              <w:t>Решение вопросов переселения граждан из аварийного</w:t>
            </w:r>
            <w:r>
              <w:rPr>
                <w:rFonts w:ascii="Times New Roman" w:eastAsia="Calibri" w:hAnsi="Times New Roman" w:cs="Times New Roman"/>
                <w:sz w:val="24"/>
                <w:szCs w:val="24"/>
              </w:rPr>
              <w:t xml:space="preserve"> </w:t>
            </w:r>
            <w:r w:rsidRPr="005561CD">
              <w:rPr>
                <w:rFonts w:ascii="Times New Roman" w:eastAsia="Calibri" w:hAnsi="Times New Roman" w:cs="Times New Roman"/>
                <w:sz w:val="24"/>
                <w:szCs w:val="24"/>
              </w:rPr>
              <w:lastRenderedPageBreak/>
              <w:t>жилищного фонда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rPr>
                <w:rFonts w:ascii="Times New Roman" w:eastAsia="Calibri" w:hAnsi="Times New Roman" w:cs="Times New Roman"/>
                <w:sz w:val="24"/>
                <w:szCs w:val="24"/>
              </w:rPr>
            </w:pPr>
            <w:r w:rsidRPr="005561CD">
              <w:rPr>
                <w:rFonts w:ascii="Times New Roman" w:eastAsia="Calibri" w:hAnsi="Times New Roman" w:cs="Times New Roman"/>
                <w:sz w:val="24"/>
                <w:szCs w:val="24"/>
              </w:rPr>
              <w:t>Сокращение площади аварийного жилищного фонда</w:t>
            </w:r>
          </w:p>
        </w:tc>
      </w:tr>
      <w:tr w:rsidR="00480089" w:rsidRPr="00E25511" w:rsidTr="00480089">
        <w:trPr>
          <w:trHeight w:val="70"/>
        </w:trPr>
        <w:tc>
          <w:tcPr>
            <w:tcW w:w="9639" w:type="dxa"/>
            <w:gridSpan w:val="2"/>
            <w:shd w:val="clear" w:color="auto" w:fill="auto"/>
          </w:tcPr>
          <w:p w:rsidR="00480089" w:rsidRPr="005561CD"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сфере </w:t>
            </w:r>
            <w:r w:rsidRPr="00495A8A">
              <w:rPr>
                <w:rFonts w:ascii="Times New Roman" w:eastAsia="Calibri" w:hAnsi="Times New Roman" w:cs="Times New Roman"/>
                <w:sz w:val="24"/>
                <w:szCs w:val="24"/>
              </w:rPr>
              <w:t>информационно-коммуникативной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Укрепление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информационно-коммуникационной</w:t>
            </w:r>
            <w:r>
              <w:rPr>
                <w:rFonts w:ascii="Times New Roman" w:eastAsia="Calibri" w:hAnsi="Times New Roman" w:cs="Times New Roman"/>
                <w:sz w:val="24"/>
                <w:szCs w:val="24"/>
              </w:rPr>
              <w:t xml:space="preserve"> инфраструктуры</w:t>
            </w:r>
          </w:p>
        </w:tc>
        <w:tc>
          <w:tcPr>
            <w:tcW w:w="5987" w:type="dxa"/>
            <w:shd w:val="clear" w:color="auto" w:fill="auto"/>
          </w:tcPr>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Обеспечение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развития информационно-коммуникационной</w:t>
            </w:r>
            <w:r>
              <w:rPr>
                <w:rFonts w:ascii="Times New Roman" w:eastAsia="Calibri" w:hAnsi="Times New Roman" w:cs="Times New Roman"/>
                <w:sz w:val="24"/>
                <w:szCs w:val="24"/>
              </w:rPr>
              <w:t xml:space="preserve"> инфраструктуры Курского муниципального округа</w:t>
            </w:r>
          </w:p>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социальной поддержки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овышение уровня и качества жизни населения Курского муниципального округа Ставропольского края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отдельным категориям граждан</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семьям и детям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регионального проекта «Финансовая поддержка семей при рождении детей»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государственной социальной помощи на основании социального контракта отдельным категориям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Улучшение жилищных условий молодых семей</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образования</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 xml:space="preserve">Обеспечение предоставления бесплатного общего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Обновление и создание инфраструктуры общеобразовательных учреждений с целью создания современных условий обучения</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«Современная школа»</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Обеспечение горячим питанием обучающихся 1-4 классов общеобразовательных учреждений</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«Патриотическое воспитание граждан Российской Федерации»</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предоставления бесплатного дошкольного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widowControl w:val="0"/>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регионального проекта «Содействие занятости»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Обеспечение деятельности (оказание услуг) по оздоровлению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Организация полноценного отдыха, оздоровления, занятости, школьников в летний период</w:t>
            </w:r>
          </w:p>
        </w:tc>
      </w:tr>
      <w:tr w:rsidR="00480089" w:rsidRPr="00E25511" w:rsidTr="00480089">
        <w:trPr>
          <w:trHeight w:val="798"/>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 xml:space="preserve">Создание в системе дополнительного образования равных возможностей для современного качественного </w:t>
            </w:r>
            <w:r w:rsidRPr="00E25511">
              <w:rPr>
                <w:rFonts w:ascii="Times New Roman" w:eastAsia="Calibri" w:hAnsi="Times New Roman" w:cs="Times New Roman"/>
                <w:sz w:val="24"/>
                <w:szCs w:val="24"/>
              </w:rPr>
              <w:lastRenderedPageBreak/>
              <w:t>образования позитивной социализации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lastRenderedPageBreak/>
              <w:t>Обеспечение предоставления бесплатного дополнительного образования для детей</w:t>
            </w:r>
          </w:p>
        </w:tc>
      </w:tr>
      <w:tr w:rsidR="00480089" w:rsidRPr="00E25511" w:rsidTr="00480089">
        <w:tc>
          <w:tcPr>
            <w:tcW w:w="3652" w:type="dxa"/>
            <w:vMerge/>
            <w:tcBorders>
              <w:bottom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tcBorders>
              <w:top w:val="single" w:sz="4" w:space="0" w:color="auto"/>
              <w:bottom w:val="single" w:sz="4" w:space="0" w:color="auto"/>
              <w:right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функционирования системы </w:t>
            </w:r>
            <w:r w:rsidRPr="00E25511">
              <w:rPr>
                <w:rFonts w:ascii="Times New Roman" w:eastAsia="Times New Roman" w:hAnsi="Times New Roman" w:cs="Times New Roman"/>
                <w:sz w:val="24"/>
                <w:szCs w:val="24"/>
                <w:lang w:eastAsia="ru-RU"/>
              </w:rPr>
              <w:lastRenderedPageBreak/>
              <w:t>персонифицированного финансирования дополнительного образования детей</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lastRenderedPageBreak/>
              <w:t>Создание условий для обеспечения законных прав и интересов детей-сирот и детей, оставшихся без попечения родителей (законных представителей)»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полномочий по организации и осуществлению деятельности по опеке и попечительству несовершеннолетних граждан</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молодежной политике</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Защита прав и интересов детей и молодежи, поддержка детских и молодежных объединений, организация</w:t>
            </w:r>
            <w:r>
              <w:rPr>
                <w:rFonts w:ascii="Times New Roman" w:eastAsia="Calibri" w:hAnsi="Times New Roman" w:cs="Times New Roman"/>
                <w:sz w:val="24"/>
                <w:szCs w:val="24"/>
              </w:rPr>
              <w:t xml:space="preserve"> </w:t>
            </w:r>
            <w:r w:rsidRPr="00E25511">
              <w:rPr>
                <w:rFonts w:ascii="Times New Roman" w:eastAsia="Calibri" w:hAnsi="Times New Roman" w:cs="Times New Roman"/>
                <w:sz w:val="24"/>
                <w:szCs w:val="24"/>
              </w:rPr>
              <w:t>мероприятий с участием детей и молодежи</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Организационно-воспитательная работа с молодежью</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Снижение количества правонарушений, совершенных несовершеннолетними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Проведение профилактических мероприятий, направленных на снижение количества правонарушений   и   преступлений,   со</w:t>
            </w:r>
            <w:r w:rsidRPr="00A11FF9">
              <w:rPr>
                <w:rFonts w:ascii="Times New Roman" w:eastAsia="Times New Roman" w:hAnsi="Times New Roman" w:cs="Times New Roman"/>
                <w:sz w:val="24"/>
                <w:szCs w:val="24"/>
                <w:lang w:eastAsia="ru-RU"/>
              </w:rPr>
              <w:t>вершаемых несовершеннолетними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физической культуры и спорта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Calibri" w:hAnsi="Times New Roman" w:cs="Times New Roman"/>
                <w:sz w:val="24"/>
                <w:szCs w:val="24"/>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ru-RU"/>
              </w:rPr>
              <w:t>Подготовка, организация и проведение спортивно-массовых и физкультурных мероприятий, проводимых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11FF9">
              <w:rPr>
                <w:rFonts w:ascii="Times New Roman" w:eastAsia="Times New Roman" w:hAnsi="Times New Roman" w:cs="Times New Roman"/>
                <w:sz w:val="24"/>
                <w:szCs w:val="24"/>
                <w:lang w:eastAsia="zh-CN"/>
              </w:rPr>
              <w:t>Организация сдачи нормативов испытаний (тестов) Всероссийского физкультурно-спортивного комплекса «Готов к труду и обороне» (ГТО).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SimSun" w:hAnsi="Times New Roman" w:cs="Calibri"/>
                <w:kern w:val="2"/>
                <w:sz w:val="24"/>
                <w:szCs w:val="24"/>
                <w:lang w:eastAsia="hi-IN" w:bidi="hi-IN"/>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Calibri"/>
                <w:sz w:val="24"/>
                <w:szCs w:val="24"/>
                <w:lang w:eastAsia="ru-RU"/>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Подготовка спортивного резерва и спортивных сборных команд Курского муниципального округа в учреждениях реализующих программы спортивной подготовки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Подготовка и участие в семинарах, конференциях и курсах повышения квалификации работников в области физической культуры и спорта</w:t>
            </w:r>
          </w:p>
        </w:tc>
      </w:tr>
      <w:tr w:rsidR="00480089" w:rsidRPr="00E25511" w:rsidTr="00480089">
        <w:tc>
          <w:tcPr>
            <w:tcW w:w="9639" w:type="dxa"/>
            <w:gridSpan w:val="2"/>
            <w:shd w:val="clear" w:color="auto" w:fill="auto"/>
          </w:tcPr>
          <w:p w:rsidR="00480089" w:rsidRPr="00D270D8" w:rsidRDefault="00480089" w:rsidP="00480089">
            <w:pPr>
              <w:widowControl w:val="0"/>
              <w:autoSpaceDE w:val="0"/>
              <w:autoSpaceDN w:val="0"/>
              <w:adjustRightInd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В сфере культуры</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 xml:space="preserve">Развитие системы качественного дополнительного образования </w:t>
            </w:r>
            <w:r w:rsidRPr="00084C24">
              <w:rPr>
                <w:rFonts w:ascii="Times New Roman" w:eastAsia="Times New Roman" w:hAnsi="Times New Roman"/>
                <w:sz w:val="24"/>
                <w:szCs w:val="24"/>
                <w:lang w:eastAsia="ru-RU"/>
              </w:rPr>
              <w:lastRenderedPageBreak/>
              <w:t>детей</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lastRenderedPageBreak/>
              <w:t xml:space="preserve">Создание условий для обучения детей по дополнительным образовательным программам в сфере </w:t>
            </w:r>
            <w:r w:rsidRPr="00084C24">
              <w:rPr>
                <w:rFonts w:ascii="Times New Roman" w:eastAsia="Times New Roman" w:hAnsi="Times New Roman"/>
                <w:sz w:val="24"/>
                <w:szCs w:val="24"/>
                <w:lang w:eastAsia="ru-RU"/>
              </w:rPr>
              <w:lastRenderedPageBreak/>
              <w:t>культуры и искусства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color w:val="000000"/>
                <w:sz w:val="24"/>
                <w:szCs w:val="24"/>
                <w:lang w:eastAsia="ru-RU"/>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keepNext/>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 xml:space="preserve">Проведение капитального и текущего ремонтов в учреждениях дополнительного образования в сфере культуры и искусства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w:t>
            </w:r>
            <w:r>
              <w:rPr>
                <w:rFonts w:ascii="Times New Roman" w:eastAsia="Times New Roman" w:hAnsi="Times New Roman"/>
                <w:bCs/>
                <w:sz w:val="24"/>
                <w:szCs w:val="24"/>
                <w:lang w:eastAsia="ru-RU"/>
              </w:rPr>
              <w:t xml:space="preserve"> </w:t>
            </w:r>
            <w:r w:rsidRPr="00084C24">
              <w:rPr>
                <w:rFonts w:ascii="Times New Roman" w:eastAsia="Times New Roman" w:hAnsi="Times New Roman"/>
                <w:bCs/>
                <w:sz w:val="24"/>
                <w:szCs w:val="24"/>
                <w:lang w:eastAsia="ru-RU"/>
              </w:rPr>
              <w:t>округа, обеспечивающий конституционные права граждан на свободный и равный доступ к информации</w:t>
            </w:r>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Создание условий для развития библиотечного обслуживания населения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Предоставление доступа к справочно-поисковому аппарату библиотек, базам данных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w:t>
            </w:r>
            <w:r w:rsidRPr="00084C24">
              <w:rPr>
                <w:rFonts w:ascii="Times New Roman" w:eastAsia="Times New Roman" w:hAnsi="Times New Roman"/>
                <w:sz w:val="24"/>
                <w:szCs w:val="24"/>
                <w:lang w:eastAsia="zh-CN"/>
              </w:rPr>
              <w:t>работникам  культуры, работающим в муниципальных учреждениях культуры,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Проведение капитального и текущего ремонтов в учреждениях библиотечной системы, всего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color w:val="2D2D2D"/>
                <w:spacing w:val="1"/>
                <w:sz w:val="24"/>
                <w:szCs w:val="24"/>
                <w:shd w:val="clear" w:color="auto" w:fill="FFFFFF"/>
                <w:lang w:eastAsia="ru-RU"/>
              </w:rPr>
              <w:t xml:space="preserve">Сохранение культурного и исторического наследия Курского </w:t>
            </w:r>
            <w:r w:rsidRPr="00084C24">
              <w:rPr>
                <w:rFonts w:ascii="Times New Roman" w:eastAsia="Times New Roman" w:hAnsi="Times New Roman"/>
                <w:sz w:val="24"/>
                <w:szCs w:val="24"/>
                <w:lang w:eastAsia="ru-RU"/>
              </w:rPr>
              <w:t>муниципального округа</w:t>
            </w:r>
            <w:r w:rsidRPr="00084C24">
              <w:rPr>
                <w:rFonts w:ascii="Times New Roman" w:eastAsia="Times New Roman" w:hAnsi="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084C24">
              <w:rPr>
                <w:rFonts w:ascii="Times New Roman" w:eastAsia="Times New Roman" w:hAnsi="Times New Roman"/>
                <w:sz w:val="24"/>
                <w:szCs w:val="24"/>
                <w:lang w:eastAsia="ru-RU"/>
              </w:rPr>
              <w:t>муниципального округа</w:t>
            </w:r>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color w:val="000000"/>
                <w:sz w:val="24"/>
                <w:szCs w:val="24"/>
                <w:lang w:eastAsia="zh-CN"/>
              </w:rPr>
              <w:t>Создание условий для развития культурно-досуговой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Проведение мероприятий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suppressAutoHyphens/>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работникам  культуры, работающим в муниципальных учреждениях </w:t>
            </w:r>
          </w:p>
        </w:tc>
      </w:tr>
      <w:tr w:rsidR="00480089" w:rsidRPr="00E25511" w:rsidTr="00480089">
        <w:tc>
          <w:tcPr>
            <w:tcW w:w="3652" w:type="dxa"/>
            <w:vMerge/>
            <w:shd w:val="clear" w:color="auto" w:fill="auto"/>
          </w:tcPr>
          <w:p w:rsidR="00480089" w:rsidRPr="00084C24" w:rsidRDefault="00480089" w:rsidP="00480089">
            <w:pPr>
              <w:spacing w:after="0" w:line="240" w:lineRule="auto"/>
              <w:contextualSpacing/>
              <w:jc w:val="both"/>
              <w:rPr>
                <w:rFonts w:ascii="Times New Roman" w:eastAsia="Times New Roman" w:hAnsi="Times New Roman"/>
                <w:color w:val="2D2D2D"/>
                <w:spacing w:val="1"/>
                <w:sz w:val="24"/>
                <w:szCs w:val="24"/>
                <w:shd w:val="clear" w:color="auto" w:fill="FFFFFF"/>
                <w:lang w:eastAsia="ru-RU"/>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культуры,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Обеспечение деятельности учреждений (оказание услуг) в сфере культуры и кинематографии</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Создание условий для кинообслуживания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w:t>
            </w:r>
            <w:r w:rsidRPr="00883D56">
              <w:rPr>
                <w:rFonts w:ascii="Times New Roman" w:eastAsia="Times New Roman" w:hAnsi="Times New Roman"/>
                <w:sz w:val="24"/>
                <w:szCs w:val="24"/>
                <w:lang w:eastAsia="ru-RU"/>
              </w:rPr>
              <w:t>туры, проживающим и работающим в сельской местности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Сохранение и пополнение музейного фонда, повышение доступности и качества музейных услуг</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084C24">
              <w:rPr>
                <w:rFonts w:ascii="Times New Roman" w:eastAsia="Times New Roman" w:hAnsi="Times New Roman"/>
                <w:color w:val="000000"/>
                <w:sz w:val="24"/>
                <w:szCs w:val="24"/>
                <w:lang w:eastAsia="ru-RU"/>
              </w:rPr>
              <w:t xml:space="preserve">Создание условий для развития </w:t>
            </w:r>
            <w:r w:rsidRPr="00084C24">
              <w:rPr>
                <w:rFonts w:ascii="Times New Roman" w:eastAsia="Times New Roman" w:hAnsi="Times New Roman"/>
                <w:sz w:val="24"/>
                <w:szCs w:val="24"/>
                <w:lang w:eastAsia="ru-RU"/>
              </w:rPr>
              <w:t>музейного дела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здравоохранения</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90687B">
              <w:rPr>
                <w:rFonts w:ascii="Times New Roman" w:eastAsia="Calibri" w:hAnsi="Times New Roman" w:cs="Times New Roman"/>
                <w:sz w:val="24"/>
                <w:szCs w:val="24"/>
              </w:rPr>
              <w:t>Совершенствование системы здравоохранения  и формирование здорового образа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Сохранение основ государственной (бесплатной) системы здравоохранения, соблюдение конституционных прав граждан на охрану здоровья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Обеспечение качества и доступности медицинской помощи и лекарственного обеспечения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 xml:space="preserve">Модернизация материально-технической базы, </w:t>
            </w:r>
            <w:r w:rsidRPr="0090687B">
              <w:rPr>
                <w:rFonts w:ascii="Times New Roman" w:eastAsia="Times New Roman" w:hAnsi="Times New Roman" w:cs="Times New Roman"/>
                <w:sz w:val="24"/>
                <w:szCs w:val="24"/>
                <w:lang w:eastAsia="ru-RU"/>
              </w:rPr>
              <w:lastRenderedPageBreak/>
              <w:t>строительство, ремонт и техническое  переоснащение  медицинских  учреждений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Закрепление медицинских кадров в сельской местности первичной медико-санитарной помощи, в том числе семейной медицины</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90687B"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Развитие стационарно замещающих технологий и таких форм обслуживания, как дневной стационар, стационар на дому</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tc>
      </w:tr>
      <w:tr w:rsidR="00480089" w:rsidRPr="00E25511" w:rsidTr="00480089">
        <w:trPr>
          <w:trHeight w:val="141"/>
        </w:trPr>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защиты населения и территории от чрезвычайных ситуаций, гражданской обороне и пожарной безопасности: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безопасных условий проживания граждан в Курском муниципальном округе</w:t>
            </w: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Выполнение м</w:t>
            </w:r>
            <w:r w:rsidRPr="00FE14EE">
              <w:rPr>
                <w:rFonts w:ascii="Times New Roman" w:hAnsi="Times New Roman" w:cs="Times New Roman"/>
                <w:sz w:val="24"/>
                <w:szCs w:val="24"/>
              </w:rPr>
              <w:t>ероприяти</w:t>
            </w:r>
            <w:r>
              <w:rPr>
                <w:rFonts w:ascii="Times New Roman" w:hAnsi="Times New Roman" w:cs="Times New Roman"/>
                <w:sz w:val="24"/>
                <w:szCs w:val="24"/>
              </w:rPr>
              <w:t>й</w:t>
            </w:r>
            <w:r w:rsidRPr="00FE14EE">
              <w:rPr>
                <w:rFonts w:ascii="Times New Roman" w:hAnsi="Times New Roman" w:cs="Times New Roman"/>
                <w:sz w:val="24"/>
                <w:szCs w:val="24"/>
              </w:rPr>
              <w:t xml:space="preserve"> по предупреждению чрезвычайных ситуаций и стихийных бедствий природного и техногенного характера.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sidRPr="00715D5E">
              <w:rPr>
                <w:rFonts w:ascii="Times New Roman" w:hAnsi="Times New Roman" w:cs="Times New Roman"/>
                <w:sz w:val="24"/>
                <w:szCs w:val="24"/>
              </w:rPr>
              <w:t>Выполнение мероприятий</w:t>
            </w:r>
            <w:r w:rsidRPr="00FE14EE">
              <w:rPr>
                <w:rFonts w:ascii="Times New Roman" w:hAnsi="Times New Roman" w:cs="Times New Roman"/>
                <w:sz w:val="24"/>
                <w:szCs w:val="24"/>
              </w:rPr>
              <w:t xml:space="preserve"> по реализации перв</w:t>
            </w:r>
            <w:r>
              <w:rPr>
                <w:rFonts w:ascii="Times New Roman" w:hAnsi="Times New Roman" w:cs="Times New Roman"/>
                <w:sz w:val="24"/>
                <w:szCs w:val="24"/>
              </w:rPr>
              <w:t>ичных мер пожарной безопасности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организации правопорядка</w:t>
            </w:r>
          </w:p>
        </w:tc>
      </w:tr>
      <w:tr w:rsidR="00480089" w:rsidRPr="00E25511" w:rsidTr="00480089">
        <w:trPr>
          <w:trHeight w:val="70"/>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условий для укрепления правопорядка и обеспечения общественной безопасности на территории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на улицах и в общественных местах в Курском муниципальном</w:t>
            </w:r>
            <w:r>
              <w:rPr>
                <w:rFonts w:ascii="Times New Roman" w:eastAsia="Times New Roman" w:hAnsi="Times New Roman" w:cs="Times New Roman"/>
                <w:sz w:val="24"/>
                <w:szCs w:val="24"/>
                <w:lang w:eastAsia="ru-RU"/>
              </w:rPr>
              <w:t xml:space="preserve"> округе</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рецидивной преступности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среди несовершеннолетних и молодежи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мошенничества на территории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в сфере миграции</w:t>
            </w:r>
          </w:p>
        </w:tc>
      </w:tr>
      <w:tr w:rsidR="00480089" w:rsidRPr="00E25511" w:rsidTr="00480089">
        <w:tc>
          <w:tcPr>
            <w:tcW w:w="3652" w:type="dxa"/>
            <w:vMerge w:val="restart"/>
            <w:shd w:val="clear" w:color="auto" w:fill="auto"/>
          </w:tcPr>
          <w:p w:rsidR="00480089" w:rsidRPr="00715D5E"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715D5E">
              <w:rPr>
                <w:rFonts w:ascii="Times New Roman" w:eastAsia="Calibri" w:hAnsi="Times New Roman" w:cs="Times New Roman"/>
                <w:sz w:val="24"/>
                <w:szCs w:val="24"/>
              </w:rPr>
              <w:t>редупреждение возникновения и распространения наркомании, а также формирование в обществе негативного отношения к ней</w:t>
            </w:r>
          </w:p>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Формирование у населения Курского муниципального округа установок на ведение здорового образа жизни и нетерпимого отношения к наркомании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Раннее выявление незаконного потребления наркотиков у населения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Совершенствование в Курском районе информационно-пропагандистского </w:t>
            </w:r>
            <w:r>
              <w:rPr>
                <w:rFonts w:ascii="Times New Roman" w:eastAsia="Times New Roman" w:hAnsi="Times New Roman" w:cs="Times New Roman"/>
                <w:sz w:val="24"/>
                <w:szCs w:val="24"/>
                <w:lang w:eastAsia="ru-RU"/>
              </w:rPr>
              <w:t>о</w:t>
            </w:r>
            <w:r w:rsidRPr="00FA1F54">
              <w:rPr>
                <w:rFonts w:ascii="Times New Roman" w:eastAsia="Times New Roman" w:hAnsi="Times New Roman" w:cs="Times New Roman"/>
                <w:sz w:val="24"/>
                <w:szCs w:val="24"/>
                <w:lang w:eastAsia="ru-RU"/>
              </w:rPr>
              <w:t>беспечения профилактики незаконного по</w:t>
            </w:r>
            <w:r>
              <w:rPr>
                <w:rFonts w:ascii="Times New Roman" w:eastAsia="Times New Roman" w:hAnsi="Times New Roman" w:cs="Times New Roman"/>
                <w:sz w:val="24"/>
                <w:szCs w:val="24"/>
                <w:lang w:eastAsia="ru-RU"/>
              </w:rPr>
              <w:t>требления  и оборота наркотиков</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15D5E">
              <w:rPr>
                <w:rFonts w:ascii="Times New Roman" w:eastAsia="Calibri" w:hAnsi="Times New Roman" w:cs="Times New Roman"/>
                <w:sz w:val="24"/>
                <w:szCs w:val="24"/>
              </w:rPr>
              <w:t>недрение аппаратно-программного комплекса автоматизированной системы «Безопасный город»</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Приобретение средств инженерно-технической защищенности мест массового пребывания людей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Приобретение и установка оборудования в рамках </w:t>
            </w:r>
            <w:r w:rsidRPr="00FA1F54">
              <w:rPr>
                <w:rFonts w:ascii="Times New Roman" w:eastAsia="Times New Roman" w:hAnsi="Times New Roman" w:cs="Times New Roman"/>
                <w:sz w:val="24"/>
                <w:szCs w:val="24"/>
                <w:lang w:eastAsia="ru-RU"/>
              </w:rPr>
              <w:lastRenderedPageBreak/>
              <w:t xml:space="preserve">внедрения и обслуживания </w:t>
            </w:r>
            <w:r>
              <w:rPr>
                <w:rFonts w:ascii="Times New Roman" w:eastAsia="Times New Roman" w:hAnsi="Times New Roman" w:cs="Times New Roman"/>
                <w:sz w:val="24"/>
                <w:szCs w:val="24"/>
                <w:lang w:eastAsia="ru-RU"/>
              </w:rPr>
              <w:t>АПК</w:t>
            </w:r>
            <w:r w:rsidRPr="00FA1F54">
              <w:rPr>
                <w:rFonts w:ascii="Times New Roman" w:eastAsia="Times New Roman" w:hAnsi="Times New Roman" w:cs="Times New Roman"/>
                <w:sz w:val="24"/>
                <w:szCs w:val="24"/>
                <w:lang w:eastAsia="ru-RU"/>
              </w:rPr>
              <w:t xml:space="preserve"> автоматизированной системы «Безопасный город»</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952F61">
              <w:rPr>
                <w:rFonts w:ascii="Times New Roman" w:eastAsia="Times New Roman" w:hAnsi="Times New Roman" w:cs="Times New Roman"/>
                <w:sz w:val="24"/>
                <w:szCs w:val="24"/>
                <w:lang w:eastAsia="ru-RU"/>
              </w:rPr>
              <w:t xml:space="preserve"> сфере </w:t>
            </w:r>
            <w:r>
              <w:rPr>
                <w:rFonts w:ascii="Times New Roman" w:eastAsia="Times New Roman" w:hAnsi="Times New Roman" w:cs="Times New Roman"/>
                <w:sz w:val="24"/>
                <w:szCs w:val="24"/>
                <w:lang w:eastAsia="ru-RU"/>
              </w:rPr>
              <w:t>р</w:t>
            </w:r>
            <w:r w:rsidRPr="00462723">
              <w:rPr>
                <w:rFonts w:ascii="Times New Roman" w:eastAsia="Times New Roman" w:hAnsi="Times New Roman" w:cs="Times New Roman"/>
                <w:sz w:val="24"/>
                <w:szCs w:val="24"/>
                <w:lang w:eastAsia="ru-RU"/>
              </w:rPr>
              <w:t>еализаци</w:t>
            </w:r>
            <w:r>
              <w:rPr>
                <w:rFonts w:ascii="Times New Roman" w:eastAsia="Times New Roman" w:hAnsi="Times New Roman" w:cs="Times New Roman"/>
                <w:sz w:val="24"/>
                <w:szCs w:val="24"/>
                <w:lang w:eastAsia="ru-RU"/>
              </w:rPr>
              <w:t>и</w:t>
            </w:r>
            <w:r w:rsidRPr="00462723">
              <w:rPr>
                <w:rFonts w:ascii="Times New Roman" w:eastAsia="Times New Roman" w:hAnsi="Times New Roman" w:cs="Times New Roman"/>
                <w:sz w:val="24"/>
                <w:szCs w:val="24"/>
                <w:lang w:eastAsia="ru-RU"/>
              </w:rPr>
              <w:t xml:space="preserve"> государственной национальной политики</w:t>
            </w:r>
          </w:p>
        </w:tc>
      </w:tr>
      <w:tr w:rsidR="00480089" w:rsidRPr="00E25511" w:rsidTr="00480089">
        <w:tc>
          <w:tcPr>
            <w:tcW w:w="3652" w:type="dxa"/>
            <w:vMerge w:val="restart"/>
            <w:shd w:val="clear" w:color="auto" w:fill="auto"/>
          </w:tcPr>
          <w:p w:rsidR="00480089" w:rsidRPr="00952F61"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52F61">
              <w:rPr>
                <w:rFonts w:ascii="Times New Roman" w:eastAsia="Times New Roman" w:hAnsi="Times New Roman" w:cs="Times New Roman"/>
                <w:sz w:val="24"/>
                <w:szCs w:val="24"/>
                <w:lang w:eastAsia="ru-RU"/>
              </w:rPr>
              <w:t>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 xml:space="preserve">Информирование населения Курского </w:t>
            </w:r>
            <w:r>
              <w:rPr>
                <w:rFonts w:ascii="Times New Roman" w:eastAsia="Times New Roman" w:hAnsi="Times New Roman" w:cs="Times New Roman"/>
                <w:sz w:val="24"/>
                <w:szCs w:val="24"/>
                <w:lang w:eastAsia="ru-RU"/>
              </w:rPr>
              <w:t xml:space="preserve">муниципального округа </w:t>
            </w:r>
            <w:r w:rsidRPr="00952F61">
              <w:rPr>
                <w:rFonts w:ascii="Times New Roman" w:eastAsia="Times New Roman" w:hAnsi="Times New Roman" w:cs="Times New Roman"/>
                <w:sz w:val="24"/>
                <w:szCs w:val="24"/>
                <w:lang w:eastAsia="ru-RU"/>
              </w:rPr>
              <w:t>по вопросам противодействия распространению терроризма</w:t>
            </w:r>
          </w:p>
        </w:tc>
      </w:tr>
      <w:tr w:rsidR="00480089" w:rsidRPr="00E25511" w:rsidTr="00480089">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987" w:type="dxa"/>
            <w:shd w:val="clear" w:color="auto" w:fill="auto"/>
          </w:tcPr>
          <w:p w:rsidR="00480089" w:rsidRPr="00952F6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Создание безопасных условий функционирования объектов муниципальных учреждений Курского муниципального округа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Pr="00952F61">
              <w:rPr>
                <w:rFonts w:ascii="Times New Roman" w:eastAsia="Times New Roman" w:hAnsi="Times New Roman" w:cs="Times New Roman"/>
                <w:sz w:val="24"/>
                <w:szCs w:val="24"/>
                <w:lang w:eastAsia="ru-RU"/>
              </w:rPr>
              <w:t xml:space="preserve">табилизация и гармонизация межнациональных и межконфессиональных отношений в Курском муниципальном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3780C">
              <w:rPr>
                <w:rFonts w:ascii="Times New Roman" w:eastAsia="Times New Roman" w:hAnsi="Times New Roman" w:cs="Times New Roman"/>
                <w:sz w:val="24"/>
                <w:szCs w:val="24"/>
                <w:lang w:eastAsia="ru-RU"/>
              </w:rPr>
              <w:t>Гармонизация межнациональных отношений и укрепление российской гражданской идентичности у населения Курского</w:t>
            </w:r>
            <w:r>
              <w:rPr>
                <w:rFonts w:ascii="Times New Roman" w:eastAsia="Times New Roman" w:hAnsi="Times New Roman" w:cs="Times New Roman"/>
                <w:sz w:val="24"/>
                <w:szCs w:val="24"/>
                <w:lang w:eastAsia="ru-RU"/>
              </w:rPr>
              <w:t xml:space="preserve">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Поддержка казачьих обществ, осуществляющих свою деятельность на территории Курского муниципального округа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A2E67">
              <w:rPr>
                <w:rFonts w:ascii="Times New Roman" w:eastAsia="Times New Roman" w:hAnsi="Times New Roman" w:cs="Times New Roman"/>
                <w:sz w:val="24"/>
                <w:szCs w:val="24"/>
                <w:lang w:eastAsia="ru-RU"/>
              </w:rPr>
              <w:t xml:space="preserve"> сфере пространственного развития территории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Р</w:t>
            </w:r>
            <w:r w:rsidRPr="00C15D19">
              <w:rPr>
                <w:rFonts w:ascii="Times New Roman" w:hAnsi="Times New Roman" w:cs="Times New Roman"/>
                <w:sz w:val="24"/>
                <w:szCs w:val="24"/>
              </w:rPr>
              <w:t xml:space="preserve">азвитие и совершенствование имущественных и земельных отношений в Курском муниципальном </w:t>
            </w:r>
            <w:r>
              <w:rPr>
                <w:rFonts w:ascii="Times New Roman" w:hAnsi="Times New Roman" w:cs="Times New Roman"/>
                <w:sz w:val="24"/>
                <w:szCs w:val="24"/>
              </w:rPr>
              <w:t xml:space="preserve">округе </w:t>
            </w:r>
            <w:r w:rsidRPr="00C15D19">
              <w:rPr>
                <w:rFonts w:ascii="Times New Roman" w:hAnsi="Times New Roman" w:cs="Times New Roman"/>
                <w:sz w:val="24"/>
                <w:szCs w:val="24"/>
              </w:rPr>
              <w:t xml:space="preserve">Ставропольского края для обеспечения решения задач социально-экономического развития Курского муниципального </w:t>
            </w:r>
            <w:r>
              <w:rPr>
                <w:rFonts w:ascii="Times New Roman" w:hAnsi="Times New Roman" w:cs="Times New Roman"/>
                <w:sz w:val="24"/>
                <w:szCs w:val="24"/>
              </w:rPr>
              <w:t>округа</w:t>
            </w: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r w:rsidRPr="00082BB5">
              <w:rPr>
                <w:rFonts w:ascii="Times New Roman" w:hAnsi="Times New Roman" w:cs="Times New Roman"/>
                <w:sz w:val="24"/>
                <w:szCs w:val="24"/>
              </w:rPr>
              <w:t xml:space="preserve"> Курского муниципального </w:t>
            </w:r>
            <w:r>
              <w:rPr>
                <w:rFonts w:ascii="Times New Roman" w:hAnsi="Times New Roman" w:cs="Times New Roman"/>
                <w:sz w:val="24"/>
                <w:szCs w:val="24"/>
              </w:rPr>
              <w:t>округа</w:t>
            </w:r>
            <w:r w:rsidRPr="00082BB5">
              <w:rPr>
                <w:rFonts w:ascii="Times New Roman" w:hAnsi="Times New Roman" w:cs="Times New Roman"/>
                <w:sz w:val="24"/>
                <w:szCs w:val="24"/>
              </w:rPr>
              <w:t xml:space="preserve">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C15D19" w:rsidRDefault="00480089" w:rsidP="00480089">
            <w:pPr>
              <w:spacing w:after="0" w:line="240" w:lineRule="auto"/>
              <w:contextualSpacing/>
              <w:jc w:val="both"/>
              <w:rPr>
                <w:rFonts w:ascii="Times New Roman" w:hAnsi="Times New Roman" w:cs="Times New Roman"/>
                <w:sz w:val="24"/>
                <w:szCs w:val="24"/>
              </w:rPr>
            </w:pPr>
          </w:p>
        </w:tc>
        <w:tc>
          <w:tcPr>
            <w:tcW w:w="5987" w:type="dxa"/>
            <w:shd w:val="clear" w:color="auto" w:fill="auto"/>
          </w:tcPr>
          <w:p w:rsidR="00480089" w:rsidRPr="00082BB5" w:rsidRDefault="00480089" w:rsidP="00480089">
            <w:pPr>
              <w:pStyle w:val="ConsPlusNormal"/>
              <w:jc w:val="both"/>
              <w:rPr>
                <w:rFonts w:ascii="Times New Roman" w:hAnsi="Times New Roman" w:cs="Times New Roman"/>
                <w:sz w:val="24"/>
                <w:szCs w:val="24"/>
              </w:rPr>
            </w:pPr>
            <w:r w:rsidRPr="00082BB5">
              <w:rPr>
                <w:rFonts w:ascii="Times New Roman" w:hAnsi="Times New Roman" w:cs="Times New Roman"/>
                <w:sz w:val="24"/>
                <w:szCs w:val="24"/>
              </w:rPr>
              <w:t>Оформление права муниципальной собственности  на земельные участки и рациональное их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Заключение договоров аренды земельных участков, государственная собственность на которые не разграничена, и контроль за их целевым использованием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c>
          <w:tcPr>
            <w:tcW w:w="5987" w:type="dxa"/>
            <w:shd w:val="clear" w:color="auto" w:fill="auto"/>
          </w:tcPr>
          <w:p w:rsidR="00480089" w:rsidRPr="002D5191" w:rsidRDefault="00480089" w:rsidP="00480089">
            <w:pPr>
              <w:pStyle w:val="ConsPlusNormal"/>
              <w:jc w:val="both"/>
              <w:rPr>
                <w:rFonts w:ascii="Times New Roman" w:hAnsi="Times New Roman" w:cs="Times New Roman"/>
                <w:sz w:val="24"/>
                <w:szCs w:val="24"/>
              </w:rPr>
            </w:pPr>
            <w:r w:rsidRPr="002D5191">
              <w:rPr>
                <w:rFonts w:ascii="Times New Roman" w:hAnsi="Times New Roman"/>
                <w:sz w:val="24"/>
                <w:szCs w:val="24"/>
              </w:rPr>
              <w:t xml:space="preserve">Разработка и утверждение генерального плана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Выполнение работ по разработке правил землепользования и застройки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Разработка схемы размещения рекламных конструкций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tc>
      </w:tr>
      <w:tr w:rsidR="00480089" w:rsidRPr="00E25511"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управления муниципальными финансами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51371">
              <w:rPr>
                <w:rFonts w:ascii="Times New Roman" w:eastAsia="Calibri" w:hAnsi="Times New Roman" w:cs="Times New Roman"/>
                <w:sz w:val="24"/>
                <w:szCs w:val="24"/>
              </w:rPr>
              <w:t xml:space="preserve">беспечение сбалансированности и устойчивости бюджетной системы Курского </w:t>
            </w:r>
            <w:r w:rsidRPr="00C51371">
              <w:rPr>
                <w:rFonts w:ascii="Times New Roman" w:eastAsia="Calibri" w:hAnsi="Times New Roman" w:cs="Times New Roman"/>
                <w:sz w:val="24"/>
                <w:szCs w:val="24"/>
              </w:rPr>
              <w:lastRenderedPageBreak/>
              <w:t>муниципального округа</w:t>
            </w: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lastRenderedPageBreak/>
              <w:t>Обеспечение эффективной налоговой политики и достижение устойчивой положительной динамики поступления налоговых и не налоговых доходов в местный бюджет.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Координация стратегического и бюджетного планирования, создание инструментов долгосрочного бюджетного планирования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Организация планирования и исполнения местного бюджета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 xml:space="preserve">Резервирование средств на исполнение расходных обязательств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51371">
              <w:rPr>
                <w:rFonts w:ascii="Times New Roman" w:hAnsi="Times New Roman" w:cs="Times New Roman"/>
                <w:sz w:val="24"/>
                <w:szCs w:val="24"/>
                <w:lang w:eastAsia="ru-RU"/>
              </w:rPr>
              <w:t>редоставл</w:t>
            </w:r>
            <w:r>
              <w:rPr>
                <w:rFonts w:ascii="Times New Roman" w:hAnsi="Times New Roman" w:cs="Times New Roman"/>
                <w:sz w:val="24"/>
                <w:szCs w:val="24"/>
                <w:lang w:eastAsia="ru-RU"/>
              </w:rPr>
              <w:t>ение</w:t>
            </w:r>
            <w:r w:rsidRPr="00C5137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Pr="00C51371">
              <w:rPr>
                <w:rFonts w:ascii="Times New Roman" w:hAnsi="Times New Roman" w:cs="Times New Roman"/>
                <w:sz w:val="24"/>
                <w:szCs w:val="24"/>
                <w:lang w:eastAsia="ru-RU"/>
              </w:rPr>
              <w:t>аранти</w:t>
            </w:r>
            <w:r>
              <w:rPr>
                <w:rFonts w:ascii="Times New Roman" w:hAnsi="Times New Roman" w:cs="Times New Roman"/>
                <w:sz w:val="24"/>
                <w:szCs w:val="24"/>
                <w:lang w:eastAsia="ru-RU"/>
              </w:rPr>
              <w:t>й</w:t>
            </w:r>
            <w:r w:rsidRPr="00C51371">
              <w:rPr>
                <w:rFonts w:ascii="Times New Roman" w:hAnsi="Times New Roman" w:cs="Times New Roman"/>
                <w:sz w:val="24"/>
                <w:szCs w:val="24"/>
                <w:lang w:eastAsia="ru-RU"/>
              </w:rPr>
              <w:t xml:space="preserve"> муниципальным служащим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autoSpaceDE w:val="0"/>
              <w:autoSpaceDN w:val="0"/>
              <w:adjustRightInd w:val="0"/>
              <w:spacing w:line="240" w:lineRule="auto"/>
              <w:contextualSpacing/>
              <w:jc w:val="both"/>
              <w:rPr>
                <w:rFonts w:ascii="Times New Roman" w:hAnsi="Times New Roman" w:cs="Times New Roman"/>
                <w:sz w:val="24"/>
                <w:szCs w:val="24"/>
                <w:lang w:eastAsia="ru-RU"/>
              </w:rPr>
            </w:pPr>
            <w:r w:rsidRPr="00C51371">
              <w:rPr>
                <w:rFonts w:ascii="Times New Roman" w:hAnsi="Times New Roman" w:cs="Times New Roman"/>
                <w:sz w:val="24"/>
                <w:szCs w:val="24"/>
                <w:lang w:eastAsia="ru-RU"/>
              </w:rPr>
              <w:t>Централизованное ведение бюджетного (бухгалтерского) учета и формирование отчетности органов местного самоуправления Курского муниципального округа и подведомственных им муниципальных учреждений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работы по автоматизации и интеграции процессов составления и исполнения местного бюджета, ведения бухгалтерского учета и формирования отчетности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Обеспечение высокого уровня открытости бюджетных данных в Курском муниципальном округе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и осуществление контроля в сфере закупок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Осуществление внутреннего муниципального финансового контроля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Мотивация главных распорядителей бюджетных средств к повышению качества финансового менеджмента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Повышение качества управления бюджетным процессом и стратегического планирования в Курском муниципальном округе </w:t>
            </w:r>
          </w:p>
        </w:tc>
      </w:tr>
      <w:tr w:rsidR="00480089"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развития экспортного потенциала</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0C5B22">
              <w:rPr>
                <w:rFonts w:ascii="Times New Roman" w:eastAsia="Calibri" w:hAnsi="Times New Roman" w:cs="Times New Roman"/>
                <w:sz w:val="24"/>
                <w:szCs w:val="24"/>
              </w:rPr>
              <w:t>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w:t>
            </w:r>
            <w:r>
              <w:rPr>
                <w:rFonts w:ascii="Times New Roman" w:eastAsia="Calibri" w:hAnsi="Times New Roman" w:cs="Times New Roman"/>
                <w:sz w:val="24"/>
                <w:szCs w:val="24"/>
              </w:rPr>
              <w:t>ционных программ</w:t>
            </w: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sidRPr="000C5B22">
              <w:rPr>
                <w:rFonts w:ascii="Times New Roman" w:hAnsi="Times New Roman"/>
                <w:sz w:val="24"/>
                <w:szCs w:val="24"/>
              </w:rPr>
              <w:t>Внедрение элементов Регионального экспортного стандарта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Pr>
                <w:rFonts w:ascii="Times New Roman" w:hAnsi="Times New Roman"/>
                <w:sz w:val="24"/>
                <w:szCs w:val="24"/>
              </w:rPr>
              <w:t>И</w:t>
            </w:r>
            <w:r w:rsidRPr="0014407A">
              <w:rPr>
                <w:rFonts w:ascii="Times New Roman" w:hAnsi="Times New Roman"/>
                <w:sz w:val="24"/>
                <w:szCs w:val="24"/>
              </w:rPr>
              <w:t>нформировани</w:t>
            </w:r>
            <w:r>
              <w:rPr>
                <w:rFonts w:ascii="Times New Roman" w:hAnsi="Times New Roman"/>
                <w:sz w:val="24"/>
                <w:szCs w:val="24"/>
              </w:rPr>
              <w:t>е</w:t>
            </w:r>
            <w:r w:rsidRPr="0014407A">
              <w:rPr>
                <w:rFonts w:ascii="Times New Roman" w:hAnsi="Times New Roman"/>
                <w:sz w:val="24"/>
                <w:szCs w:val="24"/>
              </w:rPr>
              <w:t xml:space="preserve"> предприятий об имеющихся мерах поддержки экспорта</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Основные направления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w:t>
      </w:r>
      <w:r w:rsidRPr="00BC18C6">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Развитие сельского хозяйства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В соответствии со стратегией социально-экон</w:t>
      </w:r>
      <w:r>
        <w:rPr>
          <w:rFonts w:ascii="Times New Roman" w:hAnsi="Times New Roman" w:cs="Times New Roman"/>
          <w:sz w:val="28"/>
          <w:szCs w:val="28"/>
        </w:rPr>
        <w:t xml:space="preserve">омического развития Ставропольского края до 2035 года на территории края прогнозируются изменения, связанные с глобальным потеплением, что повлечет расширение площади засушливых территорий края. В рамках прогнозируемых климатических изменений увеличатся перспективы для выращивания </w:t>
      </w:r>
      <w:r>
        <w:rPr>
          <w:rFonts w:ascii="Times New Roman" w:hAnsi="Times New Roman" w:cs="Times New Roman"/>
          <w:sz w:val="28"/>
          <w:szCs w:val="28"/>
        </w:rPr>
        <w:lastRenderedPageBreak/>
        <w:t>бахчевых продовольственных культур, садоводства и виноградарства, овощеводства.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валового объема продукции сельского хозяйства ожидается за счет:</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выращивания овощей открытого грунта;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соблюдения научно-обоснованного севооборота;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применения передовых технологий при возделывании сельскохозяйственных культур: обработка современными средствами защиты растений, оптимальное научно-обоснованное внесение минеральных удобрений, сев высокопродуктивных импортных сортов и гибридов сельскохозяйственных культур, применение биологических препаратов приведет к увеличению урожайности основных видов сельскохозяйственных культур и ежегодному росту цены их реализации.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пространственного развития Ставропольского края перспективными проектами в области мелиорации (орошения земель) является строительство системы мелиорации, в том числе реконструкция гидротехнических сооружений.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постепенно утрачивает свое положение животноводство. Анализируя ситуацию в разрезе категорий хозяйств, отмечается, что основная численность поголовья сконцентрирована в личных подсобных хозяйствах, на долю которых приходится 47,0 процента поголовья крупного рогатого скота и свиней, 74,8 процента коров, 80 процентов овец и коз, 78,8 процента поголовья птицы.</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сильных и слабых сторон развития показывает, что существует потенциал роста отрасли растениеводства, который необходимо использовать при реализации Стратегии социально-экономического развития.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существует ряд причин, которые привели к возникновению проблем в развитии отрасли в целом:</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опережающий рост тарифов и цен на энергоносители и другие средства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гарантированных рынков сбыта;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устаревшая материально-техническая база многих предприятий агропромышленного комплекса;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высокая конкуренция на продовольственном рынке, которая вытесняет отдельные виды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недостаточная государственная поддержка, высокая трудоемкость и затратность производства социально-значимых видов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невысокий уровень заработной платы приводит к оттоку квалифицированных кадров из сельскохозяйственного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увеличения объемов производства основных видов сельскохозяйственной продукции и организации производства качественных продуктов питания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счет проведения работы по планомерной сортосмене посевного материала, путем использования новых высокоурожайных сортов и </w:t>
      </w:r>
      <w:r>
        <w:rPr>
          <w:rFonts w:ascii="Times New Roman" w:hAnsi="Times New Roman" w:cs="Times New Roman"/>
          <w:sz w:val="28"/>
          <w:szCs w:val="28"/>
        </w:rPr>
        <w:lastRenderedPageBreak/>
        <w:t>гибридов, применения новых прогрессивных энергосберегающих технологий, увеличения площади, засеваемой элитными семенами, повысить урожайность основных видов сельскохозяйственных культур;</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производства овощей, в том числе в закрытом грунте;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увеличить производство плодово-ягодной продукции за счет внедрения новых сортов и технологий, расширения площадей;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продолжить увеличение развития отрасли садоводства, развитие суперинтенсивных садов с капельным орошением гражданами, ведущими личное подсобное хозяйство. При формировании нового сада использовать районированные, интенсивные, устойчивые к заболеваниям сорта плодовых деревьев, и применять капельное орошение;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восстановлению потенциала отрасли животноводства в сельхозпредприятиях, увеличению количества высокопродуктивного скота, свиней и птицы. В сельхозпредприятиях повысить продуктивность одной коровы, среднесуточный привес молодняка КРС, свиней. Во всех категориях хозяйств увеличить производство молока, мяса, сбор яиц;</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сети заготовительных, снабженческо-сбытовых, перерабатывающих и кредитных сельскохозяйственных потребительских кооперативов;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информационную, консультационную и кадровую работу по подготовке, привлечению и закреплению молодых специалистов на селе.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укрепления материально-технической базы и финансового положения сельскохозяйственных предприятий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оказывать содействие сельхозтоваропроизводителям в получении государственной поддержки;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расширению рынков сбыта сельхозпродукции, производимой на территории округа, посредством привлечения к участию в выставках, ярмарках и конкурсах различного уровня;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продолжить работу по оказанию содействия по внедрению новых, в том числе инновационных технологий возделывания сельскохозяйственных культур и использования энергосберегающей, высокопроизводительной техники;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внедрять развитие переработки собственной продукции в сельскохозяйственных предприятиях, что позволит значительно повысить экономическую эффективность их деятельности в целом и получить существенную дополнительную прибыль;</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мониторинг производственно-финансовой деятельности сельскохозяйственных предприятий.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сохранения и повышения плодородия почв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проведению необходимого комплекса агрохимических, гидромелиоративных, лесозащитных мероприятий;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обеспечить ежегодное внесение на посевную площадь хозяйств всех категорий минеральных удобрений с обязательной заделкой в почву измельченной соломы и других растительных остатков.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области привлечения инвесторов для реализации проектов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содействовать реализации уже действующих инвестиционных проектов, находящихся на разных этапах завершения;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привлечению инвесторов для организации производств по переработке сельскохозяйственного сырья.</w:t>
      </w:r>
    </w:p>
    <w:p w:rsidR="00480089" w:rsidRPr="00A82C8E"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b/>
          <w:sz w:val="28"/>
          <w:szCs w:val="28"/>
        </w:rPr>
      </w:pPr>
      <w:r w:rsidRPr="00A82C8E">
        <w:rPr>
          <w:rFonts w:ascii="Times New Roman" w:hAnsi="Times New Roman" w:cs="Times New Roman"/>
          <w:b/>
          <w:sz w:val="28"/>
          <w:szCs w:val="28"/>
        </w:rPr>
        <w:t>Ожидаемые результаты: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1) Увеличение производства продукции растениеводства.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2) Рост поголовья и продуктивности сельхозживотных, объемов производства животноводческой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3) Динамичное развитие доли сельскохозяйственной продукции, переработанной на предприятиях Курского муниципального округа.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4) Создание и развитие предприятий глубокой переработки сельскохозяйственной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5) Обеспечение производства экологически чистой продукции на основе применения инновационных технологий.</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6) Формирование торговых связей и реализация произведенной продукции в другие регионы.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7) Создание новых рабочих мест, повышение уровня жизни сельского населения, ускорение экономического развития сельских населенных пунктов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Развитие пищевой и перерабатывающей промышленности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Общераспространенные полезные ископаемые являются потенциалом для развития местной промышленности строительных материалов, дорожного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Курский муниципальный округ обладает бальнеологическими ресурсами, при этом главной проблемой, сдерживающей эффективное использование имеющегося потенциала является отсутствие инвесторов.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развития промышленного производства на период реализации стратегии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техническое перевооружение производственных мощностей предприятий, направленные на создание и (или) развитие производства новой высокотехнологичной конкурентоспособной продукции, выпуск импортозамещающей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контроль качества на всех этапах технологического процесса производства продукции для обеспечения ее конкурентоспособности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оптимизация рабочих процессов и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квалификации сотрудников, в том числе по программам дополнительного обучения в целях повышения производительности труда, и обучение основам бережливого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экспортного потенциала предприятий - участников национального проекта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активному участию обрабатывающих предприятий и индивидуальных предпринимателей, занимающихся производством пищевой продукции, в международных и межрегиональных выставочно-ярмарочных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объемов и номенклатуры выпускаемой продукции в обрабатывающих производствах.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производительности труда в базовых несырьевых отраслях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конкурентоспособности производимой продукции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налогооблагаемой базы и налоговых поступлений в бюджеты всех уровней, создание новых рабочих ме</w:t>
      </w:r>
      <w:r w:rsidR="000A4318">
        <w:rPr>
          <w:rFonts w:ascii="Times New Roman" w:eastAsia="Times New Roman" w:hAnsi="Times New Roman" w:cs="Times New Roman"/>
          <w:spacing w:val="-6"/>
          <w:sz w:val="28"/>
          <w:szCs w:val="28"/>
        </w:rPr>
        <w:t>ст</w:t>
      </w:r>
      <w:r w:rsidR="00C176DC">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Развитие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Состояние потребительского рынка обусловлено с одной стороны - уровнем платежеспособного спроса населения округа, с другой - развитием трех основных отраслей: торговли, общественного питания и бытовых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Целью развития потребительского рынка является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 посредством поддержки отечественных товаропроизводителей, обеспечения доступности товаров и удовлетворения спроса на товары для населения округа, формирования конкурентной среды для субъектов торговой деятельности, развития всех форм торговли и стимулирования предпринимательской активности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ярмарочной торговли, организация новых ярмарочных площадок для реализации продовольственных товаров и сельскохозяйственной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обеспечению жителей округа продукцией местных сельхозтоваропроизводителей;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инфраструктуры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ликвидация и недопущение фактов несанкционированной (стихийной) торговли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современных малых торговых форматов, позволяющих обеспечить самозанятость граждан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реализации потребителями прав, предусмотренных законодательством Российской Федерации о защите прав потребителей.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Обеспечение увеличения темпов роста товарооборота, оборота общественного питания и объема платных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Развитие потребительского рынка нового качества в соответствии с потребностями населения, проживающего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территориальной доступности объектов потребительского рынка для сельского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оборота розничной торговли.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11. Развитие инвестиционной деятельности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Приоритетными направлениями инвестиционного развития округа является создание и развитие перерабатывающих предприятий, развитие аграрного сектора, разработка и добыча природных ископаемых, производство по розливу питьевой минерализованной воды.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Деятельность по сопровождению инвестиционных проектов, реализуемых и планируемых к реализации будет осуществляться в форме оказания консультационной, информационной и организационной помощи инвестору, способствующей: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сокращению сроков рассмотрения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оперативной организации переговоров, встреч, направленных на решение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своевременному рассмотрению обращений, поступающих от потенциальных инвесторов;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размещению информации об инвестиционных проектах, реализуемых и (или) планируемых к реализации, и о предлагаемых инвестиционных площадках на официальном портале администрации Курского муниципального округа Ставропольского края в информационно-телекоммуникационной сети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инвестиционной привлекательности Курского муниципального округа необходимо постоянное совершенствование существующих механизмов,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выстраивание взаимодействия с предпринимателями и инвесторами по принципу «одного окна»;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инвестиционных площадок;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крупных и средних предприятий городского округа в реализацию национального проекта «Производительность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технологическое перевооружение действующих производственных мощностей в аграрном и промышленном комплексах;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дополнительных рабочих мест;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административных барьеров для ведения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и информационное освещение механизмов государственной поддержки субъектов инвестиционной и инновационной деятельности в Ставропольском крае, размещение в средствах массовой информации по вопросам инвестиционной и (или)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участие сотрудников администрации Курского мунципального округа Ставропольского края в совещаниях, конференциях, семинарах, их обучение на </w:t>
      </w:r>
      <w:r w:rsidRPr="00BC18C6">
        <w:rPr>
          <w:rFonts w:ascii="Times New Roman" w:eastAsia="Times New Roman" w:hAnsi="Times New Roman" w:cs="Times New Roman"/>
          <w:spacing w:val="-6"/>
          <w:sz w:val="28"/>
          <w:szCs w:val="28"/>
        </w:rPr>
        <w:lastRenderedPageBreak/>
        <w:t>курсах повышения квалификации инвестиционной, инновационной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актуализация информации, размещенной на интернет-портале об инвестиционной деятельности в Ставропольском крае в разделе «Инвестиционный кейс»;</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сопровождение специализированного раздела «Инвестиционная деятельность» на официальном портале администрации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 Предпринимаемые меры способствуют продвижению товаров, работ и услуг местных товаропроизводителей на российский и зарубежные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работы с предприятиями и организациями округа по работе на интерактивном портале службы занятости населения министерства труда и социальной защиты населения Ставропольского края (далее - портал) (консультирование, методическое обслуживание и обучение работе на портале, ежегодная актуализация перечня работодателей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направленных на развитие инфраструктуры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направленных на выявление земельных участков с подведенными сетями энергоснабжающих организация, с целью дальнейшего их предоставления для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реализации инвестиционных проектов на принципах муниципально-частного партнерства, для привлечения потенциальных инвесторов необходимо на постоянной основе актуализировать реестр муниципального недвижимого имущества для заключения концессионных соглашений, реестр муниципального недвижимого имущества для муниципально-частного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Формирование благоприятного инвестиционного климата, создающего условия для сбалансированного социально-экономического развития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объема инвестиций в основной капитал за счет всех источников финансирования.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новых рабочих мест, повышение уровня жизни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налоговых поступлений в бюджеты бюджетной системы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доли малых и средних предприятий в реальном секторе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Привлечение инвесторов по принципу муниципально-частного партнерства в социальную сферу, сферу ЖКХ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Заключение концессионных соглашений на принципах муниципально-частного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Развитие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в целях привлечения инвестиций в экономику округа рассматривается в качестве одного из основных факторов обеспечения социально-экономического благополучия, повышения жизненного уровня и занятости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Необходимой политикой в сфере малого и среднего бизнеса является проведение рабочих встреч, конференций по проблемам бизнеса, проведение работы по упрощению оформления арендных отношений, выявлению и устранению административных барьеров, обеспечению соблюдения прав предпринимателей при осуществлении государственного и муниципального контроля.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Основываясь на ключевых положениях Стратегии развития малого и среднего предпринимательства в Российской Федерации до 2030 года, одним из приоритетных направлений является вывод на новый качественный уровень мер и инструментов поддержки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поставленных задач необходимо тесное взаимодействие с организациями, образующими инфраструктуру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поддержки предпринимательства в Ставропольском крае» (далее - Фонд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содействия инновационному развитию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Кроме того, необходима активизация предпринимательского сообщества по взаимодействию с организациями, образующими инфраструктуру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«Корпорация развития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экспорта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предпринимательства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Региональный центр инжиниринга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казенное учреждение «Ставропольский сельскохозяйственный информационно-консультационный центр»;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филиал акционерного общества «Российский экспортный центр» в г. Ставрополе;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некоммерческая организация «Фонд развития промышленности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развития малого и среднего предпринимательства предполагается выполнить следующие: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правовое, организационное и аналитическое обеспечение деятельности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ведение раздела «Поддержка малого и среднего бизнеса» на официальном сайте администрации;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ежегодная актуализация Перечня муниципального имущества Курского муниципального округа Ставропольского края,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информационной работы с предпринимателями о формах поддержек, оказываемых на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оценки регулирующего воздействия проектов муниципальных нормативных правовых актов Курского муниципального округа, затрагивающих вопросы осуществления предпринимательской и инвестиционной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оценки применения обязательных требований нормативных правовых актов Курского муниципального округа Ставропольского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государственных и муниципальных услуг для бизнеса на базе многофункционального центра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предпринимательской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программ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молодежи в предпринимательскую деятельность;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профессионального мастерства и продвижения своей продукции привлечение предпринимателей к культурно-массовым мероприятиям (выставки, фестивали, ярмарки, семинары и т.д.).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Рост объема инвестиций субъектов малого и среднего предпринимательства в основной капитал к предыдущему году, не менее 5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количества созданных рабочих мест (включая вновь зарегистрированных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числа субъектов малого и среднего предпринимательства в городском округе в расчете на 10 тыс. человек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оборота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Развитие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Инновационные процессы приобретают все большее социальное значение и предполагают технологическое обновление производства, повышение конкурентоспособности товаров, производимых на территории Курского муниципального округа, увеличение их экспортного потенциала, а также превращение интеллектуальных ресурсов округа в реальный экономический фактор.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задач по развитию инфраструктуры инновационной деятельности на территории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созданию и развитию организаций, способствующих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в продвижении инновационной продукции, производимой в городском округе на региональный, российский и международный рынок;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новейших технологий на территории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информирование о государственной поддержке инновационных компаний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Устойчивое социально-экономическое развитие Курского муниципального округа на основе достижений науки и техники.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Улучшение инвестиционного и предпринимательского климата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инновационного технического мышления, начальных навыков инновационной деятельности у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Развитие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производительности труда выступает главным фактором перспективного изменения структуры национальной экономики, наращивания ее конкурентоспособности, обеспечивающим непрерывное увеличение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Ключевыми мерами, направленными на достижение целей национального проекта станут: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стимулирование предприятий к повышению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административно-регуляторных барьеров (издержек) для повышения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обучение управленческого персонала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международное взаимодействие;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в участие компаний-партнеров, а также создание новых форматов взаимодействия с бизнесом;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новых форматов поддержки предприятий в целях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Рост производительности труда на средних и крупных предприятиях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количества привлеченных к участию в реализации национального проекта количества средних и крупных предприятий базовых несырьевых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экономической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Развитие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Межрегиональное и международное сотрудничество осуществляется в пределах полномочий, предоставленных действующим законодательством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в данной сфере осуществляются на принципах сохранения самостоятельности органов местного самоуправления, недопустимости принуждения к объединению, наличия экономической и политической целесообразности объединения.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расширение связей в экономической, торговой, научно-технической, культурной, туристской, спортивной, социальной и других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прием официальных делегаций, отправка официальных делегаций.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имиджа и популярности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создание благоприятных условий для развития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Реализация проектов, значимых для Курского муниципального округа в экономической и социальной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Создание взаимовыгодных условий для привлечения инвестиций во все сферы муниципального хозяйства.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сферы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w:t>
      </w:r>
      <w:r w:rsidRPr="00BC18C6">
        <w:rPr>
          <w:rFonts w:ascii="Times New Roman" w:eastAsia="Times New Roman" w:hAnsi="Times New Roman" w:cs="Times New Roman"/>
          <w:spacing w:val="-6"/>
          <w:sz w:val="28"/>
          <w:szCs w:val="28"/>
        </w:rPr>
        <w:lastRenderedPageBreak/>
        <w:t>июля 2010 г. № 210-ФЗ «Об организации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Основная задача -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сроков предоставления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принципа «одного окна» предоставление возможности гражданам и юридическим лицам одновременного получения нескольких взаимосвязанных друг с другом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 Оптимизация финансовых и материальных ресурсов, обеспечивающих осуществление мероприятий, направленных на повышение качества работы МФЦ, организацию работы по статистическому учёту в МФЦ.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Упрощение процедуры получения физическими и юридическими лицами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сроков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удовлетворённости получателей услуг качеством их предоставления.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17. Развитие туризма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Основной задачей, связанной с реализацией главной цели является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w:t>
      </w:r>
      <w:r w:rsidRPr="00BC18C6">
        <w:rPr>
          <w:rFonts w:ascii="Times New Roman" w:eastAsia="Times New Roman" w:hAnsi="Times New Roman" w:cs="Times New Roman"/>
          <w:spacing w:val="-6"/>
          <w:sz w:val="28"/>
          <w:szCs w:val="28"/>
        </w:rPr>
        <w:lastRenderedPageBreak/>
        <w:t>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данной задачи необходимо реализовать следующие направления: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туризма, объектов индустрии развлечений;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занятости и сокращение безработицы (прежде всего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придание нового импульса развитию экономики округа в целом и его инфраструктуры в частности;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инвестиций;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доходной части местного бюджета за счет налоговых и иных поступлений;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природно-ландшафтных территорий и улучшение качества окружающей среды за счет природоохранных мер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туристических потоков, как из Ставропольского края, так и из других регионов РФ;</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юридических лиц и индивидуальных предпринимателей к участию в конкурсном отборе проектов, направленных на развитие туристической инфраструктуры и инфраструктуры туризма, модульных средств размещения, в рамках мероприятий государственной программы Ставропольского края «Туристско-рекреационный комплекс», утвержденной постановлением Правительства Ставропольского края от 26.12.2018 № 597-п, а также через участие в государственной программе Ставропольского края «Развития сельского хозяйства», утвержденной постановлением Правительства Ставропольского края от 28 декабря 2018 г. № 620-п, в рамках мероприятия по стимулированию развития сельского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адаптация округа под туристические маршруты, в том числе QR-кодированию фасадов зданий и иных объектов туристического интереса и их интеграции в туристические маршруты. Организовывать работу по созданию туристских (экскурсионных) маршрутов по территории округа, а также межмуниципальных туристских маршрутов, используя потенциал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широкомасштабных рекламных кампаний о предстоящих событийных мероприятиях в сфере туризма в крае в средствах массовой информации округа, участвовать в организации коллективного стенда Ставропольского края на Российских и международных выставках и ярмарках, проводимых при поддержке министерства туризма и оздоровительных курортов Ставропольского края и министерства экономического развития Ставропольского края с целью развития и создания целостного комплекса туристической отрасли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структуры придорожного сервиса, создание кемпингов и глэмпингов.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Развитие и продвижение туристической отрасли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Формирование имиджа Курского муниципального округа, как территории, привлекательной для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природного потенциала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экономики и предпринимательства в данной области.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Развитие водоснабжения и водоотведения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населения чистой питьевой водой является важнейшим направлением социально-экономического развития.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Отсутствие чистой воды и систем канализации является основной причиной распространения кишечных инфекций, гепатита и болезней желудочно-кишечного тракта, возникновения патологий и усиления воздействия на организм человека канцерогенных и мутагенных факторов.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Доступность и качество питьевой воды определяют здоровье нации и качество жизни. Обеспечение населения чистой водой будет способствовать снижению смертности, в особенности детской, и увеличению продолжительности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Вследствие низких капитальных инвестиций объекты и инфраструктура, связанные с водоснабжением стремительно изнашиваются, что приводит к перерывам в поставках воды и ухудшению ее качества. При этом рост тарифов обусловлен в основном ростом операционных расходов.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жителей, общее экономическое развитие и рост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привлечения долгосрочных частных инвестиций в сектор водоснабжения,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государственной поддержки проектов развития систем водоснабжения, в населенных пунктах с небольшой численностью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в секторе водоснабжения, современных инновационных технологий, обеспечивающих энергосбережение и повышение энергоэффективности.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показателя удельного веса проб воды, не отвечающих гигиеническим нормативам по санитарно-химическим и микробиологическим показателям.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Уменьшение доли уличной водопроводной сети, нуждающейся в замене.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Уменьшение числа аварий в системах водоснабжения, водоотведения и очистки сточных вод.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Развитие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 коммунальной сфере конкурентных рыночных отношений.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при решении имеющихся проблем в данной сфере является повышение надежности системы теплоснабжения и снижение потерь тепловой энергии</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решения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модернизация (реконструкция), капитальный ремонт тепловых сетей;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капитальный ремонт котельных.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Уменьшение потерь в результате производства и транспортировки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потребления энергоресурсов;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непроизводительные расходы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производства и качества теплоносителя, за счет внедрения новых технологий, а также своевременная замена и ремонт оборудование и сетей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Развитие сферы обращения с твердыми коммунальными отходами, благоустройство территории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соответствии со </w:t>
      </w:r>
      <w:r w:rsidR="00C176DC">
        <w:rPr>
          <w:rFonts w:ascii="Times New Roman" w:eastAsia="Times New Roman" w:hAnsi="Times New Roman" w:cs="Times New Roman"/>
          <w:spacing w:val="-6"/>
          <w:sz w:val="28"/>
          <w:szCs w:val="28"/>
        </w:rPr>
        <w:t xml:space="preserve">статьей </w:t>
      </w:r>
      <w:r w:rsidRPr="00BC18C6">
        <w:rPr>
          <w:rFonts w:ascii="Times New Roman" w:eastAsia="Times New Roman" w:hAnsi="Times New Roman" w:cs="Times New Roman"/>
          <w:spacing w:val="-6"/>
          <w:sz w:val="28"/>
          <w:szCs w:val="28"/>
        </w:rPr>
        <w:t>8 Федерального закона от 24 июня 1998 г. № 89-ФЗ «Об отходах производства и потребления» к полномочиям органов местного самоуправления в области обращения с твердыми коммунальными отходами относится создание и содержание мест (площадок) накопления твердых коммунальных отходов.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укрепление материально-технической базы существующих объектов, создание новых объектов инфраструктуры ЖКХ</w:t>
      </w:r>
      <w:r w:rsidRPr="00BC18C6">
        <w:rPr>
          <w:rFonts w:ascii="Times New Roman" w:eastAsia="Times New Roman" w:hAnsi="Times New Roman" w:cs="Times New Roman"/>
          <w:spacing w:val="-6"/>
          <w:sz w:val="28"/>
          <w:szCs w:val="28"/>
        </w:rPr>
        <w:tab/>
        <w:t xml:space="preserve">.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рекультивация накопленного экологического ущерба;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«Комплексная система обращения с твердыми отходами»;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по обустройству и ведению реестра мест (площадок) накопления твердых коммунальных отходов и ведения их реестра.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Анализ сферы благоустройства в Курском муниципальном округе показал, что в последние годы в Курском муниципальном округе проводилась целенаправленная работа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то же время в вопросах благоустройства Курского муниципального округа имеется ряд проблем: низкий уровень экономической привлекательности </w:t>
      </w:r>
      <w:r w:rsidRPr="00BC18C6">
        <w:rPr>
          <w:rFonts w:ascii="Times New Roman" w:eastAsia="Times New Roman" w:hAnsi="Times New Roman" w:cs="Times New Roman"/>
          <w:spacing w:val="-6"/>
          <w:sz w:val="28"/>
          <w:szCs w:val="28"/>
        </w:rPr>
        <w:lastRenderedPageBreak/>
        <w:t>общественных территорий из-за наличия инфраструктурных проблем, низкий уровень вовлеченности граждан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благоустройство общественных территорий населенных пунктов Курского муниципального округа.</w:t>
      </w:r>
      <w:r w:rsidRPr="00BC18C6">
        <w:rPr>
          <w:rFonts w:ascii="Times New Roman" w:eastAsia="Times New Roman" w:hAnsi="Times New Roman" w:cs="Times New Roman"/>
          <w:spacing w:val="-6"/>
          <w:sz w:val="28"/>
          <w:szCs w:val="28"/>
        </w:rPr>
        <w:tab/>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реализации регионального проекта «Повышение комфортности городской среды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проведения работ по благоустройству общественных территорий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инициативных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«Комплексное развитие сельских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Ставропольского края «Формирование современной городской среды»;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совершенствование системы комплексного благоустройства и создание благоприятных условий для проживания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ритуальных услуг и содержание мест захоронения (кладбищ);</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освещения улиц и улучшение технического состояния электрических линий уличного освещения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количества обустроенных мест (площадок)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суммарного объема приобретенных контейнеров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оснащенных контейнерами мест (площадок) накопления ТКО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благоустроенных общественных территорий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числа граждан, вовлеченных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Развитие транспортной инфраструктуры</w:t>
      </w:r>
    </w:p>
    <w:p w:rsidR="00480089" w:rsidRPr="00BC18C6"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C18C6">
        <w:rPr>
          <w:rFonts w:ascii="Times New Roman" w:eastAsia="Times New Roman" w:hAnsi="Times New Roman" w:cs="Times New Roman"/>
          <w:sz w:val="28"/>
          <w:szCs w:val="28"/>
          <w:lang w:eastAsia="ru-RU"/>
        </w:rPr>
        <w:t xml:space="preserve">Значительная протяженность маршрутов и невысокий пассажиропоток на внутрирайонных маршрутах  делает рейсы нерентабельными. Программа позволит снизить издержки пассажирских перевозчиков, осуществляющих свою деятельность по внутрирайонным маршрутам. </w:t>
      </w:r>
    </w:p>
    <w:p w:rsidR="00480089" w:rsidRPr="00BC18C6" w:rsidRDefault="00480089" w:rsidP="00480089">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BC18C6">
        <w:rPr>
          <w:rFonts w:ascii="Times New Roman" w:eastAsia="Times New Roman" w:hAnsi="Times New Roman" w:cs="Times New Roman"/>
          <w:sz w:val="28"/>
          <w:szCs w:val="28"/>
          <w:lang w:eastAsia="ru-RU"/>
        </w:rPr>
        <w:t>Автомобильные дороги не имеют, как правило, постоянно закрепленных источников финансирования и в целом их транспортно-эксплуатационное состояние существенно хуже, чем состояние региональных и федеральных автомобильных дорог</w:t>
      </w:r>
      <w:r w:rsidRPr="00BC18C6">
        <w:rPr>
          <w:rFonts w:ascii="Arial" w:eastAsia="Times New Roman" w:hAnsi="Arial" w:cs="Arial"/>
          <w:sz w:val="28"/>
          <w:szCs w:val="28"/>
          <w:lang w:eastAsia="ru-RU"/>
        </w:rPr>
        <w:t xml:space="preserve">. </w:t>
      </w:r>
    </w:p>
    <w:p w:rsidR="00480089" w:rsidRPr="00BC18C6"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18C6">
        <w:rPr>
          <w:rFonts w:ascii="Times New Roman" w:eastAsia="Times New Roman" w:hAnsi="Times New Roman" w:cs="Arial"/>
          <w:sz w:val="28"/>
          <w:szCs w:val="28"/>
          <w:lang w:eastAsia="ru-RU"/>
        </w:rPr>
        <w:t>Автомобильные дороги - это дороги в основном IV-</w:t>
      </w:r>
      <w:r w:rsidRPr="00BC18C6">
        <w:rPr>
          <w:rFonts w:ascii="Times New Roman" w:eastAsia="Times New Roman" w:hAnsi="Times New Roman" w:cs="Arial"/>
          <w:sz w:val="28"/>
          <w:szCs w:val="28"/>
          <w:lang w:val="en-US" w:eastAsia="ru-RU"/>
        </w:rPr>
        <w:t>V</w:t>
      </w:r>
      <w:r w:rsidRPr="00BC18C6">
        <w:rPr>
          <w:rFonts w:ascii="Times New Roman" w:eastAsia="Times New Roman" w:hAnsi="Times New Roman" w:cs="Arial"/>
          <w:sz w:val="28"/>
          <w:szCs w:val="28"/>
          <w:lang w:eastAsia="ru-RU"/>
        </w:rPr>
        <w:t xml:space="preserve"> категории, то есть дороги с низкой пропускной способностью. В общей протяженности автомобильных дорог дороги с усовершенствованным покрытием (асфальт) составляют 33.8 процентов, </w:t>
      </w:r>
      <w:r w:rsidRPr="00BC18C6">
        <w:rPr>
          <w:rFonts w:ascii="Times New Roman" w:eastAsia="Times New Roman" w:hAnsi="Times New Roman" w:cs="Times New Roman"/>
          <w:sz w:val="28"/>
          <w:szCs w:val="28"/>
          <w:lang w:eastAsia="ru-RU"/>
        </w:rPr>
        <w:t>с грунтовым покрытием</w:t>
      </w:r>
      <w:r w:rsidRPr="00BC18C6">
        <w:rPr>
          <w:rFonts w:ascii="Arial" w:eastAsia="Times New Roman" w:hAnsi="Arial" w:cs="Arial"/>
          <w:sz w:val="28"/>
          <w:szCs w:val="28"/>
          <w:lang w:eastAsia="ru-RU"/>
        </w:rPr>
        <w:t xml:space="preserve"> - </w:t>
      </w:r>
      <w:r w:rsidRPr="00BC18C6">
        <w:rPr>
          <w:rFonts w:ascii="Times New Roman" w:eastAsia="Times New Roman" w:hAnsi="Times New Roman" w:cs="Times New Roman"/>
          <w:sz w:val="28"/>
          <w:szCs w:val="28"/>
          <w:lang w:eastAsia="ru-RU"/>
        </w:rPr>
        <w:t xml:space="preserve">35.7 </w:t>
      </w:r>
      <w:r w:rsidRPr="00BC18C6">
        <w:rPr>
          <w:rFonts w:ascii="Times New Roman" w:eastAsia="Times New Roman" w:hAnsi="Times New Roman" w:cs="Arial"/>
          <w:sz w:val="28"/>
          <w:szCs w:val="28"/>
          <w:lang w:eastAsia="ru-RU"/>
        </w:rPr>
        <w:t xml:space="preserve">процентов, с </w:t>
      </w:r>
      <w:r w:rsidRPr="00BC18C6">
        <w:rPr>
          <w:rFonts w:ascii="Times New Roman" w:eastAsia="Times New Roman" w:hAnsi="Times New Roman" w:cs="Arial"/>
          <w:sz w:val="28"/>
          <w:szCs w:val="28"/>
          <w:lang w:eastAsia="ru-RU"/>
        </w:rPr>
        <w:lastRenderedPageBreak/>
        <w:t>гравийным покрытием - 30.5 процентов, которые подвержены быстрому разрушению и требуют частого ремонта. В свою очередь, это значительно снижает уровень безопасности дорожного движения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перевозок пассажиров и багажа пассажирским автомобильным транспортом по маршрутам муниципального сообщения, а так же снижение издержек пассажирских перевозчиков, осуществляющих свою деятельность по муниципальным маршрутам;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муниципального дорожного хозяйства,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доли протяженности автомобильных, дорог, не отвечающих нормативным требованиям, в общей протяженности автомобильных.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доли дорожно транспортного происшествия, зарегистрированных на автомобильных дорогах, сопутствующим фактором которых явились дорожные условия, в общем количестве дорожно транспортного происшествия, зарегистрированных на автомобильных дорогах.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издержек пассажирских перевозчиков, осуществляющих свою деятельность по маршрутам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Развитие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 направлением в развитии жилищно-коммунального комплекса и создании комфортной городской среды Курского муниципального округа является создание и поддержание благоприятных условий проживания населения городского округа, а также обеспечение деятельности учреждений и организаций посредством предоставления услуг предприятиями жилищно-коммунального комплекса.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результатов в данном направлении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переселения граждан из непригодного для проживания жилищного фонда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непригодного для проживания жилого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комфортности проживания граждан в жилищном фонде.</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Решение вопросов переселения граждан из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площади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24. Развитие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На территории Курского муниципального округа проводится последовательная политика построения инфраструктуры и ресурсов использования возможностей информационных технологий, а также активная координация построения элементов цифровой экономики на территории с участием государственных и муниципальных органов власти и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обозначена одна основная задача - это укрепление и развитие информационно-коммуникационной инфраструктуры</w:t>
      </w:r>
      <w:r w:rsidRPr="00BC18C6">
        <w:rPr>
          <w:rFonts w:ascii="Times New Roman" w:eastAsia="Times New Roman" w:hAnsi="Times New Roman" w:cs="Times New Roman"/>
          <w:spacing w:val="-6"/>
          <w:sz w:val="28"/>
          <w:szCs w:val="28"/>
        </w:rPr>
        <w:tab/>
        <w:t>, для решения которой необходимо обеспечение развития информационно-коммуникационной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в надлежащем состоянии действующей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непригодных объектов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Развитие социальной поддержки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основу социальной поддержки населения положен принцип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 Эффективное функционирование сферы социальной поддержки населения направлено на предоставление мер социальной поддержки, социальных гарантий и выплат с учетом конкретной жизненной ситуации гражданина, его социального статуса, состава семьи, дохода.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результате реформирования сферы социальной защиты населения округа, в том числе принятия целого ряда нормативных правовых актов, как на уровне Российской Федерации, так и в крае, сложилась система социальных выплат. Она включает в себя пособия, компенсации, ежемесячные и единовременные денежные выплаты гражданам. Все меры социальной поддержки предоставляются в денежной форме, что обеспечивает конституционное право граждан на равенство перед законом.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характеристиками современной системы в области обеспечения социальных обязательств является заявительный принцип предоставления мер социальной поддержки отдельных категорий граждан, при котором меры социальной поддержки предоставляются гражданам и семьям независимо от их категориальной или профессиональной принадлежности с учетом экономического потенциала (доходов, имущества). Это позволяет эффективно и рационально использовать бюджетные средства.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Поддержание реальных доходов населения округа за счет оказания адресной социальной помощи с учетом конкретной трудной жизненной ситуации </w:t>
      </w:r>
      <w:r w:rsidRPr="00BC18C6">
        <w:rPr>
          <w:rFonts w:ascii="Times New Roman" w:eastAsia="Times New Roman" w:hAnsi="Times New Roman" w:cs="Times New Roman"/>
          <w:spacing w:val="-6"/>
          <w:sz w:val="28"/>
          <w:szCs w:val="28"/>
        </w:rPr>
        <w:lastRenderedPageBreak/>
        <w:t>гражданина, его социального статуса, состава семьи, получаемого дохода, является одним из способов решения проблемы повышения уровня и качества жизни граждан. Численность граждан, нуждающихся в мерах социальной поддержки со стороны государства, остается достаточно высокой.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Одно из важных направлений работы - социальная интеграция людей с ограниченными возможностями здоровья и пожилых людей в общество. Для них создаются условия, способствующие сохранению и укреплению их здоровья, двигательной активности, реализации творческого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к обеспечению беспрепятственного доступа маломобильных групп населения к объектам социальной, коммунальной и транспортной инфраструктур.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Важнейшей целью в области социальной политики является сдерживание социальной напряженности и сохранение стабильности путем качественного и своевременного предоставления гарантированных государством мер социальной поддержки, с учетом и на основе принципа адресности.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данной цели требуется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повышение уровня и качества жизни населения Курского муниципального округа;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предусмотрены мероприятия: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семьям и детям;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«Финансовая поддержка семей при рождении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государственной социальной помощи на основании социального контракта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жилищных условий молодых семей.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Создание условий для роста благосостояния граждан - получателей мер социальной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жизненного уровня малоимущих жителей округа, в том числе семей с детьми, уменьшение социального неравенства, снижение социальной напряженности в обществе.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4) Улучшение качества и доступности предоставляемых гражданам услуг, в том числе предоставление государственных услуг в электронном виде.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Улучшение условий труда работников в организациях и на предприятиях округа, снижение количества нарушений трудовых прав работников.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Снижение нарушений действующего законодательства, увеличение количества коллективных договоров на предприятиях, осуществляющих свою деятельность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26. Развитие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Возможность получения качественного образования - является наиболее важной жизненной ценностью гражданина, решающий фактор социальной справедливости и политической стабильности.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 направлением в области образования является создание условий для непрерывного образования, укрепления здоровья, совершенствование системы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необходимо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общего образования в Курском муниципальном округе равных возможностей получения доступного и качественного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равных возможностей получения доступного и качественного воспитания;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задач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обновление и создание инфраструктуры общеобразовательных учреждений с целью создания современных условий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«Современная школа»;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горячим питанием обучающихся 1-4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«Патриотическое воспитание граждан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обеспечение предоставления бесплатного дошкольного образования;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«Содействие занятости»;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полноценного отдыха, оздоровления, занятости, школьников в летний период;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дополнительного образования для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функционирования системы персонифицированного финансирования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полномочий по организации и осуществлению деятельности по опеке и попечительству несовершеннолетних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 Обеспечение гарантированного получения доступного качественного образования в соответствии с государственными стандартами и запросами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доли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доли выпускников общеобразовательных организаций, не получивших аттестат о среднем общем образовании.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детей в дошкольных образовательных организациях.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общей численности детей-сирот и детей, оставшихся без попечения родителей.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Обеспечение 100 процентов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Увеличение доли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27. Развитие молодежной политики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реализации молодежной политики на территории Курского муниципального округа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поддержки инициативной и талантливой молодежи Курского муниципального округа - проведение творческих фестивалей и конкурсов,  усиление мотивации учащихся школ и обучающейся молодежи к занятиям научно-техническим творчеством;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гражданско-патриотического воспитания и допризывной подготовки молодежи Курского муниципального округа - формирование активной гражданской позиции у молодежи в сфере взаимоотношений общества и государства, поддержка системы военно-патриотических клубов, распространение информации  о  традициях  народов,  проживающих  на  территории  Курского муниципального округа, формирование межрелигиозной толерантности молодежи, создание 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 формирование у молодежи моды на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в сфере вовлечения молодежи Курского муниципального округа в социальную практику - развитие эффективных моделей и форм вовлечения молодежи в трудовую и экономическую деятельность, развитие добровольческой (волонтерской) деятельности, увеличение количества молодых граждан, участвующих в профессиональных конкурсах, анализ деятельности молодежных объединений, организация работы с положительно настроенными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создание молодежных средств массовой информации (сайт, газета), системный мониторинг положения молодежи, повышение эффективности социально-досуговой работы с молодежью по месту жительства.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Предусмотрены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защита прав и интересов детей и молодежи, поддержка детских и молодежных объединений, организация мероприятий с участием детей и молодежи;</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выполнения задач необходима реализация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организационно-воспитательная работа с молодежью (Проведение мероприятий, направленных на формирование системы поддержки инициативной и талантливой молодежи; вовлечение молодежи в социальную практику, развитие волонтерского движения Курского муниципального округа; военно-патриотическое  и духовно-нравственное воспитание молодежи; развитие системы работы с молодежью по месту жительства, организация социально-досуговой работы с молодежью, информационное обеспечение молодежной политики; пропаганда здорового образа жизни, профилактика негативных проявлений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профилактических мероприятий, направленных на снижение количества правонарушений и преступлений, совершаемых несовершеннолетними (Проведение профилактических мероприятий, направленных на снижение количество преступлений совершаемых несовершеннолетними; проведение круглых столов по тематике: негативные проявления в молодежной среде; проведение с несовершеннолетними и родителями (иными законными представителями) антинаркотических и профилактических мероприятий; разработка и распространение методических рекомендаций, памяток, буклетов для несовершеннолетних, педагогов и родителей иных законных представителей) по вопросам профилактики преступлений и правонарушений среди несовершеннолетних; проведение мероприятий с участием общественных организаций, направленных на распространением идей межнациональной терпимости, дружбы, добрососедства, взаимного уважения).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общего  количества мероприятий с участием молодежи,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Увеличение количества мероприятий направленных на снижение количества правонарушений среди несовершеннолетних.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молодых граждан проживающих на территории Курского муниципального округа, задействованной в мероприятиях по реализации молодежной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молодых граждан принимающих участие в мероприятиях гражданско-патриотической направленности, проводимых на территории Курского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количества молодых граждан, принимающих участие в деятельности детских и молодежных общественных объединений.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молодых граждан, вовлеченных в мероприятия по профилактике негативных проявлений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Развитие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развитии общества значительную роль играют физическая культура и спорт, которые являются необходимым условием здоровья и способствуют творческому развитию личности, поэтому органам местного самоуправления Курского муниципального округа необходимо содействовать развитию массовой физической культуры и определить направления на здоровый образ жизни как первостепенный источник повышения качества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массовой физической культуры предполагает развитие детского и юношеского спорта, внеурочных форм занятий физкультурой и спортом, увеличение числа соревнований по массовым видам спорта для всех возрастных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Повсеместное создание спортивных клубов в трудовых коллективах, по месту жительства, будет способствовать вовлечению населения округа в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основной стратегической цели в данной сфере необходимо выполнение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целей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организация и проведение спортивно-массовых и физкультурных мероприятий,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организация сдачи нормативов испытаний (тестов) Всероссийского физкультурно-спортивного комплекса «Готов к труду и обороне» (ГТО);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спортивного резерва и спортивных сборных команд Курского муниципального округа в учреждениях реализующих программы спортивной подготовки;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и участие в семинарах, конференциях и курсах повышения квалификации работников в области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населения Курского муниципального округа, систематически занимающегося физической культурой и спортом, в том числе детей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доли обучающихся, систематически занимающихся физической культурой и спортом, в общей численности обучающихся.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доступности занятий физической культурой и спортом для всех слоев населения, включая инвалидов и людей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участников Всероссийского физкультурно-спортивного комплекса «Готов к труду и обороне».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спортивно-массовых и физкультурно-оздоровительных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Создание условий для организации занятий физической культурой и спортом среди различных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Обеспечение сборных команд Курского муниципального округа для участия в краевых, межрегиональных и всероссийских соревнованиях.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Обеспечение доступа инвалидов и лиц с ограниченными возможностями здоровья к спортивным объектам Курского муниципального округа, проведение комплексных спортивно-массовых и физкультурно-оздоровительных мероприятий для данной категории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Сохранность контингента в учреждениях физкультурно-спортивной направленности и расширение сети отделений по видам спорта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Увеличение призовых мест, завоеванных спортсменами Курского муниципального округа на соревнованиях различного уровня.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Увеличение доли спортсменов, выполнивших нормативы спортивных разрядов.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Увеличение количества спортсменов Курского муниципального округа, принявших участие в региональных, межрегиональных и всероссийских спортивных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13) Увеличение количества спортсменов Курского муниципального округа включенных в составы сборных команд Курского муниципального округа 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Повышение качества учебно-тренировочного процесса и введение инноваций в области  дополнительного образования в сфере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29. Развитие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Основное направление в области культуры - укрепление единого культурного пространства на территории Курского муниципального округа, необходимость формирования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вовлечение детей и молодежи в активную социокультурную деятельность.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предусмотрены следующие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качественного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культурного и исторического наследия Курского муниципального округа,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учреждений (оказание услуг) в сфере культуры и кинематографии;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и пополнение музейного фонда, повышение доступности и качества музейных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целях выполнения задач предусмотрено выполнение основных мероприятий: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обучения детей по дополнительным образовательным программам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капитального и текущего ремонтов в учреждениях дополнительного образования в сфере культуры и искусства;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библиотечного обслуживания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доступа к справочно-поисковому аппарату библиотек, базам данных;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культуры,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капитального и текущего ремонтов в учреждениях библиотечной системы;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реализация регионального проекта «Творческие люди»;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«Культурная  среда»;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кинообслуживания;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музейного дела.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проводимых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численности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условий для развития национальных культур, обеспечение равного доступа к культурным благам различных категорий населения Курского муниципального округа, включая детей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уровня удовлетворенности качеством предоставляемых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Рост зрительского интереса к мероприятиям учреждений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Повышение толерантности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профессионального уровня работников учреждений культуры Курского муниципального округа, их обучение новым технологиям и формам работы.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Укрепление материально-технической базы учреждений культуры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Обеспечение доступности и качества дополнительного образования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Удовлетворенность населения Курского округ услугами учреждений дополнительного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Увеличение количества обучающихся по дополнительным предпрофессиональным общеобразовательным программам.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Социальная поддержка преподавателей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Рост удовлетворенности населения Курского муниципального округа качеством библиотечного обслуживания, привлечение к чтению, организация интеллектуального досуга, организация доступа населения к удаленным информационным ресурсам (в том числе государственным и муниципальным электронным услугам) и информации на электронных носителях.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Снижение уровня подростковой преступности и правонарушений путем издательской деятельности и проведения тематических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Социальная поддержка работников библиотек.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Беспрепятственный доступ населения ко всему потоку издающихся документов.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Увеличение количества семинаров, тренингов, других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Увеличение количества пользователей и охват населения Курского муниципального округа библиотечным обслуживанием.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19) Улучшение организации досуга жителей Курского муниципального округа, обеспечение доступности к культурным ценностям в соответствии с </w:t>
      </w:r>
      <w:r w:rsidRPr="00BC18C6">
        <w:rPr>
          <w:rFonts w:ascii="Times New Roman" w:eastAsia="Times New Roman" w:hAnsi="Times New Roman" w:cs="Times New Roman"/>
          <w:spacing w:val="-6"/>
          <w:sz w:val="28"/>
          <w:szCs w:val="28"/>
        </w:rPr>
        <w:lastRenderedPageBreak/>
        <w:t>запросами населения, учитывая принцип социальной необходимости культуры в формировании здорового и процветающего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Вовлечение большого количества жителей Курского муниципального округа в участие проведения мероприятий, создание благоприятных условий для активного досуга, развитие многонациональной культуры, повышение качества услуг в сфере культуры, сохранение основных культурных ценностей, возрождение народной самодеятельности, творческое воспитание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Увеличение количества проведенных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Увеличение количества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Социальная поддержка специалистов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Привлечение большего количества кинозрителей для просмотра кинофильмов.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24) Улучшение качества показа кинофильмов кинотеатром.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Увеличение количества проведенных киносеансов.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26) Социальная поддержка специалистов кинематографии.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27) Увеличение количества посещений музея.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Увеличение количества экскурсий, выставок,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30. Развитие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Здоровье - важнейший показатель качества жизни населения, определяющий степень вовлеченности каждого человека в общественную жизнь, степень его самореализация в профессиональной деятельности. Всемирная организация здравоохранения в своем уставе определила, что здоровье - это состояние полного физического, духовного и социального благополучия человека.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единой государственной политики сохранения здоровья населения и повышение ответственности всех органов власти, каждого гражданина за ее реализацию. Работа самого здравоохранения  округа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улучшения качества и расширения возможности медицинского обслуживания населения Курского муниципального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основ государственной (бесплатной) системы здравоохранения, соблюдение конституционных прав граждан на охрану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качества и доступности медицинской помощи и лекарственного обеспечения;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материально-технической базы, строительство, ремонт и техническое  переоснащение  медицинских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закрепление медицинских кадров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 первичной медико-санитарной помощи, в том числе семейной медицины;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стационарно замещающих технологий и таких форм обслуживания, как дневной стационар, стационар на дому;</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Модернизация материально-технической базы, строительство, ремонт и техническое переоснащение лечебных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Информатизация системы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Привлечение медицинских кадров в сельскую местность.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качества предоставления медицинской помощи.</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31. Развитие сферы защиты населения и территории от чрезвычайных ситуаций, гражданской обороне и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Курский муниципальный округ является сельскохозяйственным. Техногенные аварии могут создавать угрозу жизни или повлечь за собой многочисленные человеческие жертвы, привести к разрушению зданий, сооружений, оборудования и транспортных средств, нарушить производственный и транспортный процесс, жизнеобеспечение населения Курского муниципального округа, а также нанести ущерб окружающей природной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Климатические и физико-географические условия на территории Курского муниципального округа также могут способствовать возникновению чрезвычайных ситуаций природного характера. Их последствия могут приводить к большому материальному ущербу в экономике и сельскохозяйственном производстве, гибели людей, животных и посевов сельскохозяйственных культур.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Как показывает опыт предупреждения и ликвидации чрезвычайных ситуаций, проведения учений и тренировок в области защиты от чрезвычайных ситуаций, эффективность действий аварийных служб по ликвидации последствий чрезвычайных ситуаций и защите населения Курского муниципального округа от поражающих факторов недостаточно высока. Во многом это обусловлено недостаточным ресурсным обеспечением сил и средств аварийных служб, а также недостаточной подготовкой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в данной сфере является создание безопасных условий проживания граждан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задачи необходимо выполнение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предупреждению чрезвычайных ситуаций и стихийных бедствий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реализации первичных мер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мероприятий по гражданской обороне и чрезвычайным ситуациям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мероприятий в муниципальных учреждениях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количества граждан Курского муниципального округа, прошедших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от общего количества населения, подлежащего обучению.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Отсутствие лиц, пострадавших в результате чрезвычайных ситуаций.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32. Развитие сферы организации правопорядка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Близость округа к зонам политической нестабильности Северного Кавказа и Закавказья, а также сложившиеся в округе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внутренних и внешних угроз требует последовательного осуществления органами местного самоуправления округа, хозяйствующими субъектами всех форм собственности, общественными организациями и населением совместно с органами государственной власти Ставропольского края комплекса программных, взаимосвязанных между собой мер, направленных на формирование округе эффективной системы поддержания общественно-политической стабильности, обеспечение общественной безопасности, режима противодействия террористической опасности и защиты населения от чрезвычайных ситуаций.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данных задач предпринять следующее: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на улицах и в общественных местах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рецидивной преступности;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среди несовершеннолетних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мошенничества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в сфере миграции;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у населения Курского муниципального округа установок на ведение здорового образа жизни и нетерпимого отношения к наркомании;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раннее выявление незаконного потребления наркотиков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совершенствование в Курском районе информационно-пропагандистского обеспечения профилактики незаконного потребления  и оборота наркотиков;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приобретение средств инженерно-технической защищенности мест массового пребывания людей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приобретение и установка оборудования в рамках внедрения и обслуживания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эффективности действующей системы социальной профилактики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совместных с субъектами профилактики правонарушений мероприятий, способствующих профилактике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Сохранение численности членов народных дружин и общественных объединений правоохранительной направленности, созданных на территории Курского муниципального округа, внесенных в региональный реестр народных дружин и общественных объединений правоохранительной направленности в Курском муниципальном округе, принимающих участие в охране общественного порядка на территории Курского муниципальном округе.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Увеличение количества районных фестивалей, конкурсов, культурно-массовых и спортивных мероприятий, выставок, «круглых столов», акций социальной направленности по проблемам профилактики наркомании, токсикомании, алкоголизма, табакокурения, формированию здорового образа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Увеличение доли обучающихся 7 - 11 классов общеобразовательных учреждений, принявших участие в социально-психологическом тестировании, в общей численности обучающихся 7 - 11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14) Сохранение доли обучающихся общеобразовательных учреждений в возрасте от 13 до 18 лет, прошедших экспресс-тестирование на выявление </w:t>
      </w:r>
      <w:r w:rsidRPr="00BC18C6">
        <w:rPr>
          <w:rFonts w:ascii="Times New Roman" w:eastAsia="Times New Roman" w:hAnsi="Times New Roman" w:cs="Times New Roman"/>
          <w:spacing w:val="-6"/>
          <w:sz w:val="28"/>
          <w:szCs w:val="28"/>
        </w:rPr>
        <w:lastRenderedPageBreak/>
        <w:t>употребления психотропных активных веществ (ПАВ) от общего количества детей данной возрастной категории.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численности несовершеннолетних в Курском муниципальном округе (в возрасте до 18 лет), занимающихся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Сохранение количества полиграфической продукции, распространяемой в Курском муниципальном округе и направленной на профилактику правонарушений, незаконного потребления наркотиков, пропаганду здорового образа жизни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Предупреждение террористических актов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Сокращение числа уличных правонарушений и преступлений, в том числе количества правонарушений и преступлений, совершаемых в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33. Развитие сферы реализации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реализации государственной национальной политики в округе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укрепление и популяризация позитивного имиджа округа как безопасной, привлекательной, успешной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членов казачьих обществ к несению государственной и иной службы в Кировском городском округе, сохранение и развитие традиционной казачьей культуры и казачьего образования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организации работы с казачьей молодежью ее военно-патриотическому, духовно-нравственному и физическому воспитанию, поддержка проведения молодежных казачьих игр, а также других казачьих мероприятий военно-патриотической направленности с детьми и молодежью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оказание помощи национально-культурным общественным объединениям, осуществляющим свою деятельность на территории округа в проведении фестивалей национальных видов спорта, кухни,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участие общественного совета, консультативных советов по межнациональным отношениям в деятельности по укреплению общероссийской гражданской идентичности, гармонизации межнациональных и этноконфессиональных отношений, обеспечению социальной и культурной адаптации иностранных граждан и их интеграции в российское общество.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основных направлений государственной национальной политики в округе будет способствовать укреплению межнациональных и этноконфессиональных отношений, всестороннему развитию и процветанию народов Российской Федерации, проживающих на территории Курского муниципального округа, развитию духовного и гражданского единства.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определены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в Курском муниципальном округе государственной политики Российской Федерации в области противодействия терроризму путем </w:t>
      </w:r>
      <w:r w:rsidRPr="00BC18C6">
        <w:rPr>
          <w:rFonts w:ascii="Times New Roman" w:eastAsia="Times New Roman" w:hAnsi="Times New Roman" w:cs="Times New Roman"/>
          <w:spacing w:val="-6"/>
          <w:sz w:val="28"/>
          <w:szCs w:val="28"/>
        </w:rPr>
        <w:lastRenderedPageBreak/>
        <w:t>совершенствования системы профилактических мер антитеррористической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стабилизация и гармонизация межнациональных и межконфессиональных отношений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данных задач предусмотрено выполнение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 информирование населения Курского муниципального округа по вопросам противодействия распространению терроризма;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безопасных условий функционирования объектов муниципальных учреждений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казачьих обществ, осуществляющих свою деятельность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населения Курского муниципальном округе, у которого сформирована общероссийская гражданская идентичность.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Формирование нетерпимости ко всем фактам террористических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Поддержание имиджа Курского муниципальном округе как муниципального образования межнационального и межконфессинального согласия.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Совершенствование форм и методов работы администрации, территориальных отделов администрации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ответственности руководителей учреждений, предприятий Курского муниципального округа за реализацию антитеррористических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Формирование единого информационного пространства для пропаганды и распространения на территории Курского муниципального округа идей толерантности, гражданской солидарности, уважения к другим культурам, в том числе через средства массовой информации, информационно-телекоммуникационную сеть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11) Увеличение количества членов казачьих обществ, привлеченных к несению государственной и иной службы.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Снижение уровня преступности и количества право-нарушений в местах несения службы казачьих дружин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Обеспечение физического и духовно-нравственного развития членов казачьих 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количества обучающихся общеобразовательных учреждений, охваченных образовательным процессом с использованием культурно-исторических традиций казачества.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у казачьей молодежи Курского муниципального округа принципов общегражданского патриотизма, верного служения Отечеству на основе казачьих традиций.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Поддержание имиджа Курского муниципального округа как муниципального образования с развитыми казачьими традициями и культурой.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34.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качества жизни населения за счет создания комфортной и гармоничной сельской среды является основной целью в развитии градостроительной сферы.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Курского муниципального округа и должна обеспечить устойчивое развитие территории,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необходимо активизировать работу по разработке документации по планировке территории Курского муниципального округа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особенно важна для обеспечения благоприятных условий жизнедеятельности населения, формирования архитектурного облика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исполнения муниципального контракта № 20 от 05.05.2022 на разработку правил землепользования и застройки Курского муниципального округа Ставропольского края проводится работа по определению территорий населенных пунктов, в границах которых будут установлены требования к архитектурно-градостроительному облику объектов капитального строительства и требований к архитектурно-градостроительному облику объектов капитального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Курского муниципального округа Ставропольского края договоры о комплексном развитии территорий не заключались, однако, проектом генерального плана Курского муниципального округа предусматривается изменение границ населенных пунктов в целях увеличения площади земельных участков под индивидуальное жилищное строительство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Существенную роль в пополнении бюджета Курского муниципального округа имеет повышение эффективности использования земельных участков за счет вовлечения в хозяйственный оборот свободных земель, проведение муниципального земельного контроля с целью выявления неиспользуемых, нерационально используемых или неиспользуемых по целевому назначению земельных участков. Наличие достоверной информации о земельных участках позволит принимать более эффективные решения, что важно также для пополнения бюджета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принципами политики Курского муниципального округа в сфере управления и распоряжения муниципальной собственностью округа являются: законность и открытость деятельности органов местного самоуправления округа, подотчетность и подконтрольность, эффективность, целевое использование имущества, закрепленного на праве хозяйственного ведения или оперативного управления за муниципальными предприятиями и учреждениями.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пространственного развития определены следующие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для обеспечения решения задач социально-экономического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устойчивого развития Курского муниципального округа путем совершенствования систем градостроительной деятельности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предусматривается реализация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оценка недвижимости, признание прав и регулирование отношений по государственной и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на земельные участки и рациональное их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заключение договоров аренды земельных участков, государственная собственность на которые не разграничена, и контроль за их целевым использованием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утверждение генерального плана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работ по разработке правил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разработка схемы размещения рекламных конструкций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Утвержденный Генеральный план Курского муниципального округа, разработка правил землепользования застройки.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Разработка схем комплексного развития-социальной, транспортной и коммунальной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Установление границ территориальных зон, границ населенных пунктов, границ муниципальных образований и внесение сведений в ЕГРН.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100-процентное поступление доходов от использования имущества, находящегося в муниципальной собственности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100-процентное поступление доходов от использования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100-процентное поступление доходов, получаемых в виде арендной платы за пользование земельными участками, государственная собственность на которые не разграничена, находящимися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Вовлечение в хозяйственный оборот свободных земельных участков, находящихся в муниципальной собственности, и земельных участков, государственная собственность на которые не разграничена, находящихся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Постановка на государственный кадастровый учет земельных участков по всем видам собственности</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35. Развитие сферы управления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развития сферы управления муниципальными финансами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управления государственными и муниципальными активами, совершенствование налогового администрирования;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построение гибкой и комплексной системы управления бюджетными расходами, увязанной с формированием муниципальных программ Курского муниципального округа Ставропольского края на проектных принципах управления и обеспечивающей реализацию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расходования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 развитие принципов инициативного бюджетирования;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повышения качества финансового менеджмента главных распорядителей бюджетных средств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повышения качества предоставления муниципальных услуг, нормативное правовое регулирование и организационно-методическое обеспечение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информационных технологий в сфере управления муниципальными финансами Курского муниципального округа с учетом новых требований к качеству финансовой деятельности участников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управления муниципальными закупками Курского муниципального округа и осуществление контроля в сфере закупок товаров, работ, услуг для обеспечения нужд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финансового контроля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инвестиций и государственных гарантий условий выделения, получения, целевого использования и возврата средств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муниципального долга Курского муниципального округ на нулевом уровне;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обеспечению сбалансированности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ответственности у главных распорядителей бюджетных средств за соблюдение бюджетного законодательства Российской Федерации, бюджетного законодательства Ставропольского края и муниципальных правовых  актов  Курского  муниципального  округа,  целевое  и эффективное использование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Ежегодное снижение объема недоимки по налогам и сборам, зачисляемым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темпов роста поступлений налоговых и неналоговых доходов местного бюджета к уровню предыдущего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поступлений налоговых и неналоговых доходов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Исполнение расходных обязательств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результата оценки качества управления бюджетным процессом и стратегическим планированием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показателя об исполнении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Уменьшение доли просроченной кредиторской задолженности местного бюджета в общем объеме расходов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Отсутствие муниципального долга.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36.Развитие экспортного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Одним из важнейших условий развития экспорта является возможность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увеличения количества предприятий-экспортеров и объемов экспорта продукции данными предприятиями необходима усиленная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«Российский экспортный центр»,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бизнес-сообщества в развитие экспортной деятельности и, как результат, увеличить число экспортеров и объем внешних поставок.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экспортоориентированных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логистического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 компаний, производящих продукцию высочайшего качества.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 разработана на базе лучшего международного опыта, с учетом особенности российских условий. Реализация данного направления позволит обеспечить формирование у компаний системного представления об эффективном структурировании экспортного проекта, минимизации рисков и снижении издержек для дальнейшего самостоятельного тиражирования и масштабирования экспортной деятельности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jc w:val="both"/>
        <w:rPr>
          <w:rFonts w:ascii="Times New Roman" w:eastAsia="Times New Roman" w:hAnsi="Times New Roman" w:cs="Times New Roman"/>
          <w:spacing w:val="-6"/>
          <w:sz w:val="28"/>
          <w:szCs w:val="28"/>
        </w:rPr>
        <w:sectPr w:rsidR="00480089" w:rsidRPr="00BC18C6" w:rsidSect="00324598">
          <w:pgSz w:w="11906" w:h="16838"/>
          <w:pgMar w:top="1134" w:right="567" w:bottom="1134" w:left="1985" w:header="709" w:footer="709" w:gutter="0"/>
          <w:cols w:space="708"/>
          <w:docGrid w:linePitch="360"/>
        </w:sectPr>
      </w:pP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lastRenderedPageBreak/>
        <w:t>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Показатели достижения целей соц</w:t>
      </w:r>
      <w:r w:rsidR="00001FF0">
        <w:rPr>
          <w:rFonts w:ascii="Times New Roman" w:eastAsia="Times New Roman" w:hAnsi="Times New Roman" w:cs="Times New Roman"/>
          <w:spacing w:val="-6"/>
          <w:sz w:val="28"/>
          <w:szCs w:val="28"/>
        </w:rPr>
        <w:t>иально-экономического развития К</w:t>
      </w:r>
      <w:r w:rsidR="00BC18C6" w:rsidRPr="00BC18C6">
        <w:rPr>
          <w:rFonts w:ascii="Times New Roman" w:eastAsia="Times New Roman" w:hAnsi="Times New Roman" w:cs="Times New Roman"/>
          <w:spacing w:val="-6"/>
          <w:sz w:val="28"/>
          <w:szCs w:val="28"/>
        </w:rPr>
        <w:t xml:space="preserve">урского муниципального округа </w:t>
      </w:r>
      <w:r w:rsidR="00001FF0">
        <w:rPr>
          <w:rFonts w:ascii="Times New Roman" w:eastAsia="Times New Roman" w:hAnsi="Times New Roman" w:cs="Times New Roman"/>
          <w:spacing w:val="-6"/>
          <w:sz w:val="28"/>
          <w:szCs w:val="28"/>
        </w:rPr>
        <w:t>С</w:t>
      </w:r>
      <w:r w:rsidR="00BC18C6"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line="240" w:lineRule="auto"/>
        <w:contextualSpacing/>
        <w:jc w:val="center"/>
        <w:rPr>
          <w:rFonts w:ascii="Times New Roman" w:hAnsi="Times New Roman" w:cs="Times New Roman"/>
          <w:sz w:val="28"/>
          <w:szCs w:val="28"/>
        </w:rPr>
      </w:pPr>
    </w:p>
    <w:p w:rsidR="00480089" w:rsidRPr="00140681" w:rsidRDefault="00001FF0" w:rsidP="00480089">
      <w:pPr>
        <w:spacing w:line="240" w:lineRule="auto"/>
        <w:contextualSpacing/>
        <w:jc w:val="center"/>
        <w:rPr>
          <w:rFonts w:ascii="Times New Roman" w:hAnsi="Times New Roman" w:cs="Times New Roman"/>
          <w:sz w:val="28"/>
          <w:szCs w:val="28"/>
          <w:lang w:val="en-US"/>
        </w:rPr>
      </w:pPr>
      <w:r w:rsidRPr="00140681">
        <w:rPr>
          <w:rFonts w:ascii="Times New Roman" w:hAnsi="Times New Roman" w:cs="Times New Roman"/>
          <w:sz w:val="28"/>
          <w:szCs w:val="28"/>
        </w:rPr>
        <w:t>Часть</w:t>
      </w:r>
      <w:r w:rsidR="00480089" w:rsidRPr="00140681">
        <w:rPr>
          <w:rFonts w:ascii="Times New Roman" w:hAnsi="Times New Roman" w:cs="Times New Roman"/>
          <w:sz w:val="28"/>
          <w:szCs w:val="28"/>
        </w:rPr>
        <w:t xml:space="preserve"> </w:t>
      </w:r>
      <w:r w:rsidR="00480089" w:rsidRPr="00140681">
        <w:rPr>
          <w:rFonts w:ascii="Times New Roman" w:hAnsi="Times New Roman" w:cs="Times New Roman"/>
          <w:sz w:val="28"/>
          <w:szCs w:val="28"/>
          <w:lang w:val="en-US"/>
        </w:rPr>
        <w:t>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п/п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2024 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2026</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2027</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2028</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2029</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6255,68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6518,42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6785,67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6928,17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7004,38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7081,43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272,77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283,68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294,75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306,24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330,59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707,45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721,60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736,03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750,75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765,77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781,08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Объем инвестиций в основной капитал </w:t>
            </w:r>
            <w:r w:rsidRPr="003D5108">
              <w:rPr>
                <w:rFonts w:ascii="Times New Roman" w:hAnsi="Times New Roman" w:cs="Times New Roman"/>
                <w:sz w:val="24"/>
                <w:szCs w:val="24"/>
              </w:rPr>
              <w:br/>
              <w:t>(за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3695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3710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3720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3740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491,9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493,4</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32,1</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32,6</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малых и средних предприятий, включая микропредприятия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1395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1409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1437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средних и крупных предприятий базовых несырьевых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Визиты официальных делегаций Курского муниципального округа и поездки творческих и спортивных коллективов (в т.ч.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78,4</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3470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3520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3,1</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52,5</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80,71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17,39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в общей численности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общей численности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92,29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95,98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1 - 6 лет, стоящих </w:t>
            </w:r>
            <w:r w:rsidRPr="003D5108">
              <w:rPr>
                <w:rFonts w:ascii="Times New Roman" w:hAnsi="Times New Roman" w:cs="Times New Roman"/>
                <w:sz w:val="24"/>
                <w:szCs w:val="24"/>
              </w:rPr>
              <w:br/>
              <w:t>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90,0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 xml:space="preserve">охваченных дополнительным образованием </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75,0</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75,3</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75,6</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76,4</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 направленных на снижение количества правонарушений среди несовершеннолетних</w:t>
            </w:r>
          </w:p>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56,0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обучающихся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Задача 32: «Развитие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tcBorders>
              <w:lef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266820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267000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13,34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13,7</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tcBorders>
              <w:left w:val="single" w:sz="4" w:space="0" w:color="auto"/>
            </w:tcBorders>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2440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2490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2550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2570</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54,83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55,93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607"/>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15,6</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наркопреступлений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экстремизма на территории 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16</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17</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18</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18,2</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введенная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0,23</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34,54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Налаживание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480089" w:rsidRDefault="00480089" w:rsidP="00480089">
      <w:pPr>
        <w:spacing w:line="240" w:lineRule="auto"/>
        <w:contextualSpacing/>
        <w:jc w:val="center"/>
        <w:rPr>
          <w:rFonts w:ascii="Times New Roman" w:hAnsi="Times New Roman" w:cs="Times New Roman"/>
          <w:sz w:val="28"/>
          <w:szCs w:val="28"/>
        </w:rPr>
      </w:pPr>
    </w:p>
    <w:p w:rsidR="00480089" w:rsidRPr="003D5108" w:rsidRDefault="00001FF0" w:rsidP="00480089">
      <w:pPr>
        <w:spacing w:line="240" w:lineRule="auto"/>
        <w:contextualSpacing/>
        <w:jc w:val="center"/>
        <w:rPr>
          <w:rFonts w:ascii="Times New Roman" w:hAnsi="Times New Roman" w:cs="Times New Roman"/>
          <w:sz w:val="28"/>
          <w:szCs w:val="28"/>
          <w:lang w:val="en-US"/>
        </w:rPr>
      </w:pPr>
      <w:r w:rsidRPr="003D5108">
        <w:rPr>
          <w:rFonts w:ascii="Times New Roman" w:hAnsi="Times New Roman" w:cs="Times New Roman"/>
          <w:sz w:val="28"/>
          <w:szCs w:val="28"/>
        </w:rPr>
        <w:t>Часть</w:t>
      </w:r>
      <w:r w:rsidR="00480089" w:rsidRPr="003D5108">
        <w:rPr>
          <w:rFonts w:ascii="Times New Roman" w:hAnsi="Times New Roman" w:cs="Times New Roman"/>
          <w:sz w:val="28"/>
          <w:szCs w:val="28"/>
        </w:rPr>
        <w:t xml:space="preserve"> </w:t>
      </w:r>
      <w:r w:rsidR="00480089" w:rsidRPr="003D5108">
        <w:rPr>
          <w:rFonts w:ascii="Times New Roman" w:hAnsi="Times New Roman" w:cs="Times New Roman"/>
          <w:sz w:val="28"/>
          <w:szCs w:val="28"/>
          <w:lang w:val="en-US"/>
        </w:rPr>
        <w:t>II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п/п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2030</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2031</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2032</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2033</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2034</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7159,32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7238,08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7317,70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7398,19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7479,57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7561,85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343,49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356,88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385,26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400,29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415,90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796,70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812,64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828,89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845,47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862,38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879,63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инвестиций в основной капитал (за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3750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3790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малых и средних предприятий, включая микропредприятия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1452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1466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1496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1511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1526</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несырьевых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средних и крупных предприятий базовых несырьевых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Визиты официальных делегаций Курского муниципального округа и поездки творческих и спортивных коллективов (в т.ч.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4000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46,0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в общей численности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общей численности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19,5</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охваченных дополнительным образованием</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77,5</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79,0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w:t>
            </w:r>
          </w:p>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 направленных на снижение количества правонарушений среди несовершеннолетних</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обучающихся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Задача 32: «Развитие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268000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268800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269000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121</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11300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2600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2640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2680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2750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57,04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59,35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60,54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61,75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62,98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70"/>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наркопреступлений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w:t>
            </w:r>
            <w:r>
              <w:rPr>
                <w:rFonts w:ascii="Times New Roman" w:hAnsi="Times New Roman" w:cs="Times New Roman"/>
                <w:sz w:val="24"/>
                <w:szCs w:val="24"/>
              </w:rPr>
              <w:t xml:space="preserve">    </w:t>
            </w:r>
            <w:r w:rsidRPr="003D5108">
              <w:rPr>
                <w:rFonts w:ascii="Times New Roman" w:hAnsi="Times New Roman" w:cs="Times New Roman"/>
                <w:sz w:val="24"/>
                <w:szCs w:val="24"/>
              </w:rPr>
              <w:t>экстремизма</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3D5108">
              <w:rPr>
                <w:rFonts w:ascii="Times New Roman" w:hAnsi="Times New Roman" w:cs="Times New Roman"/>
                <w:sz w:val="24"/>
                <w:szCs w:val="24"/>
              </w:rPr>
              <w:t>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18,8</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введенная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0,24</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0,29</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val="restart"/>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Налаживание взаимодействия между экспортерами и международными организациями, обеспечение участия экспортоориентированных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7F3CB9">
              <w:rPr>
                <w:rFonts w:ascii="Times New Roman" w:eastAsia="Times New Roman" w:hAnsi="Times New Roman" w:cs="Times New Roman"/>
                <w:spacing w:val="-6"/>
                <w:sz w:val="24"/>
                <w:szCs w:val="28"/>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480089" w:rsidRDefault="00480089" w:rsidP="00480089">
      <w:pPr>
        <w:spacing w:after="0" w:line="240" w:lineRule="auto"/>
        <w:ind w:right="-136"/>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sectPr w:rsidR="00480089" w:rsidSect="00253319">
          <w:pgSz w:w="16838" w:h="11906" w:orient="landscape"/>
          <w:pgMar w:top="1701" w:right="1134" w:bottom="709" w:left="1134" w:header="709" w:footer="709" w:gutter="0"/>
          <w:cols w:space="708"/>
          <w:docGrid w:linePitch="360"/>
        </w:sect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lastRenderedPageBreak/>
        <w:t>VI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Этапы и ожидаемые результаты реализации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36. Этапы реализации стратегии социально-экономического развития Курского муниципального округа Ставропольского края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Реализация с</w:t>
      </w:r>
      <w:r w:rsidRPr="00A45EA3">
        <w:rPr>
          <w:rFonts w:ascii="Times New Roman" w:eastAsia="Times New Roman" w:hAnsi="Times New Roman" w:cs="Times New Roman"/>
          <w:spacing w:val="-6"/>
          <w:sz w:val="28"/>
          <w:szCs w:val="28"/>
        </w:rPr>
        <w:t>тратеги</w:t>
      </w:r>
      <w:r>
        <w:rPr>
          <w:rFonts w:ascii="Times New Roman" w:eastAsia="Times New Roman" w:hAnsi="Times New Roman" w:cs="Times New Roman"/>
          <w:spacing w:val="-6"/>
          <w:sz w:val="28"/>
          <w:szCs w:val="28"/>
        </w:rPr>
        <w:t xml:space="preserve">и социально-экономического развития </w:t>
      </w:r>
      <w:r w:rsidRPr="00A45EA3">
        <w:rPr>
          <w:rFonts w:ascii="Times New Roman" w:eastAsia="Times New Roman" w:hAnsi="Times New Roman" w:cs="Times New Roman"/>
          <w:spacing w:val="-6"/>
          <w:sz w:val="28"/>
          <w:szCs w:val="28"/>
        </w:rPr>
        <w:t xml:space="preserve"> Курского муниципального округа Ставропольского края </w:t>
      </w:r>
      <w:r>
        <w:rPr>
          <w:rFonts w:ascii="Times New Roman" w:eastAsia="Times New Roman" w:hAnsi="Times New Roman" w:cs="Times New Roman"/>
          <w:spacing w:val="-6"/>
          <w:sz w:val="28"/>
          <w:szCs w:val="28"/>
        </w:rPr>
        <w:t>предусматривается в</w:t>
      </w:r>
      <w:r w:rsidRPr="00A45EA3">
        <w:rPr>
          <w:rFonts w:ascii="Times New Roman" w:eastAsia="Times New Roman" w:hAnsi="Times New Roman" w:cs="Times New Roman"/>
          <w:spacing w:val="-6"/>
          <w:sz w:val="28"/>
          <w:szCs w:val="28"/>
        </w:rPr>
        <w:t xml:space="preserve"> четыре основных этапа: с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 с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 с 20</w:t>
      </w:r>
      <w:r>
        <w:rPr>
          <w:rFonts w:ascii="Times New Roman" w:eastAsia="Times New Roman" w:hAnsi="Times New Roman" w:cs="Times New Roman"/>
          <w:spacing w:val="-6"/>
          <w:sz w:val="28"/>
          <w:szCs w:val="28"/>
        </w:rPr>
        <w:t>30</w:t>
      </w:r>
      <w:r w:rsidRPr="00A45EA3">
        <w:rPr>
          <w:rFonts w:ascii="Times New Roman" w:eastAsia="Times New Roman" w:hAnsi="Times New Roman" w:cs="Times New Roman"/>
          <w:spacing w:val="-6"/>
          <w:sz w:val="28"/>
          <w:szCs w:val="28"/>
        </w:rPr>
        <w:t xml:space="preserve"> по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 и с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по 2035 год.</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1 этап: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годы. На данном этапе планируется усовершенствовать правовую базу </w:t>
      </w:r>
      <w:r>
        <w:rPr>
          <w:rFonts w:ascii="Times New Roman" w:eastAsia="Times New Roman" w:hAnsi="Times New Roman" w:cs="Times New Roman"/>
          <w:spacing w:val="-6"/>
          <w:sz w:val="28"/>
          <w:szCs w:val="28"/>
        </w:rPr>
        <w:t xml:space="preserve">Курского муниципального </w:t>
      </w:r>
      <w:r w:rsidRPr="00A45EA3">
        <w:rPr>
          <w:rFonts w:ascii="Times New Roman" w:eastAsia="Times New Roman" w:hAnsi="Times New Roman" w:cs="Times New Roman"/>
          <w:spacing w:val="-6"/>
          <w:sz w:val="28"/>
          <w:szCs w:val="28"/>
        </w:rPr>
        <w:t>округа для реализации целей и задач Стратегии. Сложившаяся конъюнктура предыдущих лет во многом будет оказывать инерционное воздействие на динамику экономических и социальных показателей. Предполагается проведение энергосберегающих мероприятий, благоустройство территорий населенных пунктов, улучшение жилищных условий молодых семей округа, сокращение дефицита квалифицированных кадров в медицинском учреждении, повышение эффективности управления муниципальным образованием и формирование сбалансированной системы развития.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2 этап: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годы. Данный этап базируется на росте экономической эффективности, на котором необходимо обеспечить: стимулирование развития малого и среднего предпринимательства в реальном секторе экономики и создание высококонкурентной среды, развитие механизмов взаимодействия органов власти и бизнеса, улучшение инвестиционной привлекательности и привлечение инвесторов для реализации проектов в сфере материального производства, сокращение дефицита квалифицированных кадров. Решение проблемы превышения расходов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A45EA3">
        <w:rPr>
          <w:rFonts w:ascii="Times New Roman" w:eastAsia="Times New Roman" w:hAnsi="Times New Roman" w:cs="Times New Roman"/>
          <w:spacing w:val="-6"/>
          <w:sz w:val="28"/>
          <w:szCs w:val="28"/>
        </w:rPr>
        <w:t xml:space="preserve"> округа над собственными доходами.</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3 этап: 2030</w:t>
      </w:r>
      <w:r w:rsidRPr="00A45EA3">
        <w:rPr>
          <w:rFonts w:ascii="Times New Roman" w:eastAsia="Times New Roman" w:hAnsi="Times New Roman" w:cs="Times New Roman"/>
          <w:spacing w:val="-6"/>
          <w:sz w:val="28"/>
          <w:szCs w:val="28"/>
        </w:rPr>
        <w:t xml:space="preserve"> - 203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годы. Формирование устойчивой и сбалансированной инфраструктуры, позволяющей обеспечить высокий уровень качества жизни и ускоренное развитие экономики. Обеспечение социальной стабильности. Преодоление диспропорций социально-экономического развития округа. Существенное обновление основных производственных фондов и коммунальной инфраструктуры. Решение демографической проблемы и достижение высоких стандартов в области образования, здравоохранения и социальной поддержки населения.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4 этап: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- 2035 год. </w:t>
      </w:r>
      <w:r>
        <w:rPr>
          <w:rFonts w:ascii="Times New Roman" w:eastAsia="Times New Roman" w:hAnsi="Times New Roman" w:cs="Times New Roman"/>
          <w:spacing w:val="-6"/>
          <w:sz w:val="28"/>
          <w:szCs w:val="28"/>
        </w:rPr>
        <w:t>С</w:t>
      </w:r>
      <w:r w:rsidRPr="00A45EA3">
        <w:rPr>
          <w:rFonts w:ascii="Times New Roman" w:eastAsia="Times New Roman" w:hAnsi="Times New Roman" w:cs="Times New Roman"/>
          <w:spacing w:val="-6"/>
          <w:sz w:val="28"/>
          <w:szCs w:val="28"/>
        </w:rPr>
        <w:t xml:space="preserve">оциальная ориентация, полагающая главной целью Стратегии повышение уровня и качество жизни населения. Устойчивое  развитие Курского муниципального </w:t>
      </w:r>
      <w:r>
        <w:rPr>
          <w:rFonts w:ascii="Times New Roman" w:eastAsia="Times New Roman" w:hAnsi="Times New Roman" w:cs="Times New Roman"/>
          <w:spacing w:val="-6"/>
          <w:sz w:val="28"/>
          <w:szCs w:val="28"/>
        </w:rPr>
        <w:t>округа</w:t>
      </w:r>
      <w:r w:rsidRPr="00A45EA3">
        <w:rPr>
          <w:rFonts w:ascii="Times New Roman" w:eastAsia="Times New Roman" w:hAnsi="Times New Roman" w:cs="Times New Roman"/>
          <w:spacing w:val="-6"/>
          <w:sz w:val="28"/>
          <w:szCs w:val="28"/>
        </w:rPr>
        <w:t>, создание  динамично развивающейся, конкурентоспособной экономики, обеспечивающей занятость населения. Сбалансированное пространственное развитие.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37. Ожидаемые результаты реализации стратегии социально-экономического развития Курского муниципального округа Ставропольского края</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В ходе реализации Стратегии будут достигнуты следующие результаты:</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с</w:t>
      </w:r>
      <w:r w:rsidRPr="00556E1F">
        <w:rPr>
          <w:rFonts w:ascii="Times New Roman" w:eastAsia="Times New Roman" w:hAnsi="Times New Roman" w:cs="Times New Roman"/>
          <w:spacing w:val="-6"/>
          <w:sz w:val="28"/>
          <w:szCs w:val="28"/>
        </w:rPr>
        <w:t>озданы максимально равные условия реализации человеческого потенциала жителей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оля экономически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озданы условия для рождения трех и более детей. Реализуются мероприятия для укрепления института семьи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формированы благоприятные условия для межнационального, межрелигиозного и межкультурного диалога. Реализовывается комплекс мер по поддержке коренного русского населения</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аселенные пункты округа имеют относительно качественную инфраструктуру в шаговой доступности для удовлетворения потребностей населения, с учетом качества развития дорожной сети, общественного транспорта и географических расстояний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ф</w:t>
      </w:r>
      <w:r w:rsidRPr="00556E1F">
        <w:rPr>
          <w:rFonts w:ascii="Times New Roman" w:eastAsia="Times New Roman" w:hAnsi="Times New Roman" w:cs="Times New Roman"/>
          <w:spacing w:val="-6"/>
          <w:sz w:val="28"/>
          <w:szCs w:val="28"/>
        </w:rPr>
        <w:t>ормирование устойчивого благоприятного имиджа и полноценной инфраструктуры территорий округа (развитие образования и молодежной политики, спорта, культуры, бизнес-климата)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 основе роста реальных доходов населения, сопровождаемого мерами социальной поддержки нуждающихся слоев граждан (в том числе в улучшении жилищных условий),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оздание новых рабочих мест в ходе реализации инвестиционных проектов на территории округа,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остижение показателя отгрузки продукции (работ и услуг) на душу населения до среднекраевых значений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556E1F">
        <w:rPr>
          <w:rFonts w:ascii="Times New Roman" w:eastAsia="Times New Roman" w:hAnsi="Times New Roman" w:cs="Times New Roman"/>
          <w:spacing w:val="-6"/>
          <w:sz w:val="28"/>
          <w:szCs w:val="28"/>
        </w:rPr>
        <w:t>величение объемов экспорта продукции АПК на территории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w:t>
      </w:r>
      <w:r w:rsidRPr="00556E1F">
        <w:rPr>
          <w:rFonts w:ascii="Times New Roman" w:eastAsia="Times New Roman" w:hAnsi="Times New Roman" w:cs="Times New Roman"/>
          <w:spacing w:val="-6"/>
          <w:sz w:val="28"/>
          <w:szCs w:val="28"/>
        </w:rPr>
        <w:t>асширение сети орошения сельскохозяйственных земель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инимизированы административные барьеры и построена эффективная модель взаимодействия органов муниципальной власти и бизнеса. Обеспечены комфортные и прозрачные условия ведения предпринимательской деятельности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w:t>
      </w:r>
      <w:r w:rsidRPr="00556E1F">
        <w:rPr>
          <w:rFonts w:ascii="Times New Roman" w:eastAsia="Times New Roman" w:hAnsi="Times New Roman" w:cs="Times New Roman"/>
          <w:spacing w:val="-6"/>
          <w:sz w:val="28"/>
          <w:szCs w:val="28"/>
        </w:rPr>
        <w:t>ысокая инновационная активность округа, стимулирующая дополнительный рост объемов производства (выполнения работ и услуг) и обеспечившая конкурентоспособность округа на региональном и федеральном рынке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w:t>
      </w:r>
      <w:r w:rsidRPr="00556E1F">
        <w:rPr>
          <w:rFonts w:ascii="Times New Roman" w:eastAsia="Times New Roman" w:hAnsi="Times New Roman" w:cs="Times New Roman"/>
          <w:spacing w:val="-6"/>
          <w:sz w:val="28"/>
          <w:szCs w:val="28"/>
        </w:rPr>
        <w:t xml:space="preserve">ревышение величины собственных доходов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556E1F">
        <w:rPr>
          <w:rFonts w:ascii="Times New Roman" w:eastAsia="Times New Roman" w:hAnsi="Times New Roman" w:cs="Times New Roman"/>
          <w:spacing w:val="-6"/>
          <w:sz w:val="28"/>
          <w:szCs w:val="28"/>
        </w:rPr>
        <w:t xml:space="preserve"> округа над расходами. Потребности округа в финансировании обеспечены в необходимых объемах</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ущественное обновление основных средств в реальном секторе экономики и коммунальном хозяйстве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алое предпринимательство - фундамент инновационного развития реального сектора экономики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оздана высококонкурентная предпринимательская среда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д</w:t>
      </w:r>
      <w:r w:rsidRPr="00556E1F">
        <w:rPr>
          <w:rFonts w:ascii="Times New Roman" w:eastAsia="Times New Roman" w:hAnsi="Times New Roman" w:cs="Times New Roman"/>
          <w:spacing w:val="-6"/>
          <w:sz w:val="28"/>
          <w:szCs w:val="28"/>
        </w:rPr>
        <w:t>иверсифицированная структура реального сектора экономики.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exact"/>
        <w:ind w:right="-136" w:firstLine="709"/>
        <w:contextualSpacing/>
        <w:jc w:val="center"/>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 xml:space="preserve">Ожидаемые результаты реализации </w:t>
      </w: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 xml:space="preserve">тратегии </w:t>
      </w:r>
      <w:r>
        <w:rPr>
          <w:rFonts w:ascii="Times New Roman" w:eastAsia="Times New Roman" w:hAnsi="Times New Roman" w:cs="Times New Roman"/>
          <w:spacing w:val="-6"/>
          <w:sz w:val="28"/>
          <w:szCs w:val="28"/>
        </w:rPr>
        <w:t xml:space="preserve">социального-экономического развития Курского муниципального округа Ставропольского края </w:t>
      </w:r>
      <w:r w:rsidRPr="00556E1F">
        <w:rPr>
          <w:rFonts w:ascii="Times New Roman" w:eastAsia="Times New Roman" w:hAnsi="Times New Roman" w:cs="Times New Roman"/>
          <w:spacing w:val="-6"/>
          <w:sz w:val="28"/>
          <w:szCs w:val="28"/>
        </w:rPr>
        <w:t>в сравнении</w:t>
      </w:r>
      <w:r>
        <w:rPr>
          <w:rFonts w:ascii="Times New Roman" w:eastAsia="Times New Roman" w:hAnsi="Times New Roman" w:cs="Times New Roman"/>
          <w:spacing w:val="-6"/>
          <w:sz w:val="28"/>
          <w:szCs w:val="28"/>
        </w:rPr>
        <w:t xml:space="preserve"> </w:t>
      </w:r>
      <w:r w:rsidRPr="00556E1F">
        <w:rPr>
          <w:rFonts w:ascii="Times New Roman" w:eastAsia="Times New Roman" w:hAnsi="Times New Roman" w:cs="Times New Roman"/>
          <w:spacing w:val="-6"/>
          <w:sz w:val="28"/>
          <w:szCs w:val="28"/>
        </w:rPr>
        <w:t>с текущим состоянием социально-экономического развития</w:t>
      </w:r>
      <w:r>
        <w:rPr>
          <w:rFonts w:ascii="Times New Roman" w:eastAsia="Times New Roman" w:hAnsi="Times New Roman" w:cs="Times New Roman"/>
          <w:spacing w:val="-6"/>
          <w:sz w:val="28"/>
          <w:szCs w:val="28"/>
        </w:rPr>
        <w:t xml:space="preserve"> Курского муниципального</w:t>
      </w:r>
      <w:r w:rsidRPr="00556E1F">
        <w:rPr>
          <w:rFonts w:ascii="Times New Roman" w:eastAsia="Times New Roman" w:hAnsi="Times New Roman" w:cs="Times New Roman"/>
          <w:spacing w:val="-6"/>
          <w:sz w:val="28"/>
          <w:szCs w:val="28"/>
        </w:rPr>
        <w:t xml:space="preserve"> округа Ставропольского края</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42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Текущее состояние социально-экономического развития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Планируемое</w:t>
            </w:r>
            <w:r w:rsidRPr="009B293A">
              <w:rPr>
                <w:rFonts w:ascii="Times New Roman" w:eastAsia="Calibri" w:hAnsi="Times New Roman" w:cs="Times New Roman"/>
                <w:kern w:val="1"/>
                <w:sz w:val="24"/>
                <w:szCs w:val="24"/>
                <w:lang w:eastAsia="ru-RU"/>
              </w:rPr>
              <w:t xml:space="preserve"> состояние социально-экономического развития</w:t>
            </w:r>
          </w:p>
        </w:tc>
      </w:tr>
      <w:tr w:rsidR="00480089" w:rsidRPr="009B293A" w:rsidTr="00480089">
        <w:trPr>
          <w:trHeight w:val="7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Диспропорции в социально-экономическом развитии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Созданы максимально равные условия для реализации человеческого потенциала жителей и для развития экономики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Улучшена транспортная инфраструктура, проведена модернизация коммунальных сетей</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Сложность прохождения административных процедур</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Минимизированы административные барьеры и построена эффективная модель взаимодействия органов местного самоуправления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xml:space="preserve"> и бизнеса. Обеспечены комфортные и прозрачные условия ведения предпринимательской деятельности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Недостаточная инвестиционная привлекательность</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Формирование устойчивого благоприятного имиджа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Зависимость исполнения консолидированного бюджета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от межбюджетных трансфертов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Увеличение величины собственных доходов консолидированного бюджета Курского </w:t>
            </w:r>
            <w:r>
              <w:t xml:space="preserve"> </w:t>
            </w:r>
            <w:r w:rsidRPr="00556E1F">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покрытие текущих расходов за счет собственных источников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Концентрация малого бизнеса в сфере торговли и услуг, высокая доля «теневого предпринимательства»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Малое предпринимательство </w:t>
            </w:r>
            <w:r>
              <w:rPr>
                <w:rFonts w:ascii="Times New Roman" w:eastAsia="Calibri" w:hAnsi="Times New Roman" w:cs="Times New Roman"/>
                <w:kern w:val="1"/>
                <w:sz w:val="24"/>
                <w:szCs w:val="24"/>
                <w:lang w:eastAsia="ru-RU"/>
              </w:rPr>
              <w:t>-</w:t>
            </w:r>
            <w:r w:rsidRPr="009B293A">
              <w:rPr>
                <w:rFonts w:ascii="Times New Roman" w:eastAsia="Calibri" w:hAnsi="Times New Roman" w:cs="Times New Roman"/>
                <w:kern w:val="1"/>
                <w:sz w:val="24"/>
                <w:szCs w:val="24"/>
                <w:lang w:eastAsia="ru-RU"/>
              </w:rPr>
              <w:t xml:space="preserve"> главное направление разви</w:t>
            </w:r>
            <w:r>
              <w:rPr>
                <w:rFonts w:ascii="Times New Roman" w:eastAsia="Calibri" w:hAnsi="Times New Roman" w:cs="Times New Roman"/>
                <w:kern w:val="1"/>
                <w:sz w:val="24"/>
                <w:szCs w:val="24"/>
                <w:lang w:eastAsia="ru-RU"/>
              </w:rPr>
              <w:t>тия реального сектора экономики,</w:t>
            </w:r>
            <w:r w:rsidRPr="009B293A">
              <w:rPr>
                <w:rFonts w:ascii="Times New Roman" w:eastAsia="Calibri" w:hAnsi="Times New Roman" w:cs="Times New Roman"/>
                <w:kern w:val="1"/>
                <w:sz w:val="24"/>
                <w:szCs w:val="24"/>
                <w:lang w:eastAsia="ru-RU"/>
              </w:rPr>
              <w:t xml:space="preserve"> в социальной сфере, сформировано устойчивое неприятие нелегального предпринимательства с нарушением законодательства РФ</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Товары, работы и услуги предприятий и организаций Курского </w:t>
            </w:r>
            <w:r>
              <w:t xml:space="preserve"> </w:t>
            </w:r>
            <w:r w:rsidRPr="00556E1F">
              <w:rPr>
                <w:rFonts w:ascii="Times New Roman" w:eastAsia="Calibri" w:hAnsi="Times New Roman" w:cs="Times New Roman"/>
                <w:kern w:val="1"/>
                <w:sz w:val="24"/>
                <w:szCs w:val="24"/>
                <w:lang w:eastAsia="ru-RU"/>
              </w:rPr>
              <w:t xml:space="preserve">муниципального округа </w:t>
            </w:r>
            <w:r w:rsidRPr="009B293A">
              <w:rPr>
                <w:rFonts w:ascii="Times New Roman" w:eastAsia="Calibri" w:hAnsi="Times New Roman" w:cs="Times New Roman"/>
                <w:kern w:val="1"/>
                <w:sz w:val="24"/>
                <w:szCs w:val="24"/>
                <w:lang w:eastAsia="ru-RU"/>
              </w:rPr>
              <w:t xml:space="preserve">недостаточно конкурентоспособны на потребительском рынке </w:t>
            </w:r>
            <w:r>
              <w:rPr>
                <w:rFonts w:ascii="Times New Roman" w:eastAsia="Calibri" w:hAnsi="Times New Roman" w:cs="Times New Roman"/>
                <w:kern w:val="1"/>
                <w:sz w:val="24"/>
                <w:szCs w:val="24"/>
                <w:lang w:eastAsia="ru-RU"/>
              </w:rPr>
              <w:t>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Создана высоко конкурентная предпринимательская среда, развиваются предприятия пищевой и перерабатывающей промышленности, повысилась продовольственная безопасность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обеспечено межтерриториальное взаимодействие бизнеса</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Нестабильные межнациональные отношения, отток коренного русского населения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Сформированы благоприятные условия для межнационального, межрелигиозного и межкультурного диалога</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Сокращения удельного веса экономически активного населения в общей численности населения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отток квалифицированных кадров.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Доля экономического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На рынке труда имеется дисбаланс спроса и предложения.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Повышены квалификационные требования к рабочим специальностям </w:t>
            </w:r>
            <w:r>
              <w:rPr>
                <w:rFonts w:ascii="Times New Roman" w:eastAsia="Calibri" w:hAnsi="Times New Roman" w:cs="Times New Roman"/>
                <w:kern w:val="1"/>
                <w:sz w:val="24"/>
                <w:szCs w:val="24"/>
                <w:lang w:eastAsia="ru-RU"/>
              </w:rPr>
              <w:t>в</w:t>
            </w:r>
            <w:r w:rsidRPr="009B293A">
              <w:rPr>
                <w:rFonts w:ascii="Times New Roman" w:eastAsia="Calibri" w:hAnsi="Times New Roman" w:cs="Times New Roman"/>
                <w:kern w:val="1"/>
                <w:sz w:val="24"/>
                <w:szCs w:val="24"/>
                <w:lang w:eastAsia="ru-RU"/>
              </w:rPr>
              <w:t xml:space="preserve"> связи с внедрением инноваций на производстве, повышен престиж рабочих профессий, произошел рост заработной платы, налажено профобразование в </w:t>
            </w:r>
            <w:r>
              <w:rPr>
                <w:rFonts w:ascii="Times New Roman" w:eastAsia="Calibri" w:hAnsi="Times New Roman" w:cs="Times New Roman"/>
                <w:kern w:val="1"/>
                <w:sz w:val="24"/>
                <w:szCs w:val="24"/>
                <w:lang w:eastAsia="ru-RU"/>
              </w:rPr>
              <w:t>округе</w:t>
            </w:r>
            <w:r w:rsidRPr="009B293A">
              <w:rPr>
                <w:rFonts w:ascii="Times New Roman" w:eastAsia="Calibri" w:hAnsi="Times New Roman" w:cs="Times New Roman"/>
                <w:kern w:val="1"/>
                <w:sz w:val="24"/>
                <w:szCs w:val="24"/>
                <w:lang w:eastAsia="ru-RU"/>
              </w:rPr>
              <w:t xml:space="preserve"> </w:t>
            </w:r>
          </w:p>
        </w:tc>
      </w:tr>
    </w:tbl>
    <w:p w:rsidR="00480089" w:rsidRDefault="00480089" w:rsidP="00480089">
      <w:r>
        <w:br w:type="page"/>
      </w: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lastRenderedPageBreak/>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Уровень рождаемости не позволяет обеспечить простое воспроизводство населения  Курского </w:t>
            </w:r>
            <w:r>
              <w:t xml:space="preserve"> </w:t>
            </w:r>
            <w:r w:rsidRPr="00556E1F">
              <w:rPr>
                <w:rFonts w:ascii="Times New Roman" w:eastAsia="Calibri" w:hAnsi="Times New Roman" w:cs="Times New Roman"/>
                <w:kern w:val="1"/>
                <w:sz w:val="24"/>
                <w:szCs w:val="24"/>
                <w:lang w:eastAsia="ru-RU"/>
              </w:rPr>
              <w:t>муниципального 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Созданы условия для рождения трех и более детей. Реализуются мероприятия для укрепления института семьи.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Существует дифференциация в уровнях денежных доходов социальных групп населения и работников различных отраслей.</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Значительное снижение дифференциации доходов за счет увеличения размеров пенсий, социальных пособий.</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t>VII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Механизмы реализации и финансовое обеспечение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38. Перечень необходимых муниципальных программ и проектов, направленных на достижение целей социально-экономического развития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Стратегия определяет приоритетные направления социально-экономического развития Курского муниципального округа и служит основой для поэтапной разработки муниципальных программ, краткосрочных и долгосрочных прогнозов социально-экономического развития, финансовых планов и законодательных инициатив.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В целях реализации Стратегии, достижения ее целей и задач утверждены 19 муниципальных программ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«Развитие образования»;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«Социальная поддержка граждан»;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«Сохранение и развитие культуры»;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физической культуры и спорта»;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«Молодежная политика»;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имуществом»;</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финансами»;</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«Защита населения и территории Курского муниципального округа Ставропольского края от чрезвычайных ситуаций»;</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малого и среднего бизнеса, потребительского рынка, снижение административных  барьеров»;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систем коммунальной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сельского хозяйства»;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«Межнациональные отношения и поддержка казачества»;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«Энергосбережение и повышение энергетической эффективности»;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«Профилактика правонарушений»;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«Противодействие коррупции в администрации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«Обеспечение жильем отдельных категорий граждан»;</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«Формирование современной городской среды»;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транспортной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lastRenderedPageBreak/>
        <w:t>«Содействие развитию и поддержка социально ориентированных некоммерческих организаций».</w:t>
      </w:r>
    </w:p>
    <w:p w:rsidR="00480089" w:rsidRDefault="00480089" w:rsidP="00480089">
      <w:pPr>
        <w:spacing w:after="0" w:line="240" w:lineRule="exact"/>
        <w:ind w:right="-136" w:firstLine="709"/>
        <w:contextualSpacing/>
        <w:jc w:val="both"/>
        <w:rPr>
          <w:rFonts w:ascii="Times New Roman" w:eastAsia="Times New Roman" w:hAnsi="Times New Roman" w:cs="Times New Roman"/>
          <w:b/>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40. Механизмы реализации стратегии социально-экономического развития Курского муниципального округа Ставропольского края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Механизмы реализации Стратегии предусматривают:</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принятие нормативно-правовых актов, регулирующих процесс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муниципальных программ и инвестиционных проектов, конкретизирующих Стратегию;</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плана по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годовых и среднесрочных прогнозов социально-экономического развития округа;</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обеспечение проведения мониторинга и контроля за реализацией Стратегии развития, программ и проектов;</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ежегодное подведение итогов реализации основных стратегических направлений развития округа;</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обеспечение своевременного и полного информирования участников реализации Стратегии о результатах и ходе ее реализации.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Контроль за реализацией стратегии осуществляется администрацией </w:t>
      </w:r>
      <w:r>
        <w:rPr>
          <w:rFonts w:ascii="Times New Roman" w:eastAsia="Times New Roman" w:hAnsi="Times New Roman" w:cs="Times New Roman"/>
          <w:spacing w:val="-6"/>
          <w:sz w:val="28"/>
          <w:szCs w:val="28"/>
        </w:rPr>
        <w:t xml:space="preserve">Курского муниципального </w:t>
      </w:r>
      <w:r w:rsidRPr="000F3A28">
        <w:rPr>
          <w:rFonts w:ascii="Times New Roman" w:eastAsia="Times New Roman" w:hAnsi="Times New Roman" w:cs="Times New Roman"/>
          <w:spacing w:val="-6"/>
          <w:sz w:val="28"/>
          <w:szCs w:val="28"/>
        </w:rPr>
        <w:t>округа на основании данных статистического учета, данных оперативной информации, сведений, полученных от предприятий и организаций округа и органов местного самоуправления.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Для обеспечения реализации Стратегии будут задействованы бюджетные и внебюджетные финансовые ресурсы. Оценка необходимого объема бюджетных финансовых ресурсов произведена на основе бюджетного прогноза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период до 202</w:t>
      </w:r>
      <w:r>
        <w:rPr>
          <w:rFonts w:ascii="Times New Roman" w:eastAsia="Times New Roman" w:hAnsi="Times New Roman" w:cs="Times New Roman"/>
          <w:spacing w:val="-6"/>
          <w:sz w:val="28"/>
          <w:szCs w:val="28"/>
        </w:rPr>
        <w:t>7</w:t>
      </w:r>
      <w:r w:rsidRPr="000F3A28">
        <w:rPr>
          <w:rFonts w:ascii="Times New Roman" w:eastAsia="Times New Roman" w:hAnsi="Times New Roman" w:cs="Times New Roman"/>
          <w:spacing w:val="-6"/>
          <w:sz w:val="28"/>
          <w:szCs w:val="28"/>
        </w:rPr>
        <w:t xml:space="preserve"> года, утвержденного постановлением администрации </w:t>
      </w:r>
      <w:r>
        <w:rPr>
          <w:rFonts w:ascii="Times New Roman" w:eastAsia="Times New Roman" w:hAnsi="Times New Roman" w:cs="Times New Roman"/>
          <w:spacing w:val="-6"/>
          <w:sz w:val="28"/>
          <w:szCs w:val="28"/>
        </w:rPr>
        <w:t>Курского муниципального округа</w:t>
      </w:r>
      <w:r w:rsidRPr="000F3A28">
        <w:rPr>
          <w:rFonts w:ascii="Times New Roman" w:eastAsia="Times New Roman" w:hAnsi="Times New Roman" w:cs="Times New Roman"/>
          <w:spacing w:val="-6"/>
          <w:sz w:val="28"/>
          <w:szCs w:val="28"/>
        </w:rPr>
        <w:t xml:space="preserve"> Ставропольского края от </w:t>
      </w:r>
      <w:r>
        <w:rPr>
          <w:rFonts w:ascii="Times New Roman" w:eastAsia="Times New Roman" w:hAnsi="Times New Roman" w:cs="Times New Roman"/>
          <w:spacing w:val="-6"/>
          <w:sz w:val="28"/>
          <w:szCs w:val="28"/>
        </w:rPr>
        <w:t>13 января</w:t>
      </w:r>
      <w:r w:rsidRPr="000F3A28">
        <w:rPr>
          <w:rFonts w:ascii="Times New Roman" w:eastAsia="Times New Roman" w:hAnsi="Times New Roman" w:cs="Times New Roman"/>
          <w:spacing w:val="-6"/>
          <w:sz w:val="28"/>
          <w:szCs w:val="28"/>
        </w:rPr>
        <w:t xml:space="preserve"> 2021 года </w:t>
      </w:r>
      <w:r>
        <w:rPr>
          <w:rFonts w:ascii="Times New Roman" w:eastAsia="Times New Roman" w:hAnsi="Times New Roman" w:cs="Times New Roman"/>
          <w:spacing w:val="-6"/>
          <w:sz w:val="28"/>
          <w:szCs w:val="28"/>
        </w:rPr>
        <w:t>№ 6</w:t>
      </w:r>
      <w:r w:rsidRPr="000F3A28">
        <w:rPr>
          <w:rFonts w:ascii="Times New Roman" w:eastAsia="Times New Roman" w:hAnsi="Times New Roman" w:cs="Times New Roman"/>
          <w:spacing w:val="-6"/>
          <w:sz w:val="28"/>
          <w:szCs w:val="28"/>
        </w:rPr>
        <w:t xml:space="preserve">, бюджета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202</w:t>
      </w:r>
      <w:r>
        <w:rPr>
          <w:rFonts w:ascii="Times New Roman" w:eastAsia="Times New Roman" w:hAnsi="Times New Roman" w:cs="Times New Roman"/>
          <w:spacing w:val="-6"/>
          <w:sz w:val="28"/>
          <w:szCs w:val="28"/>
        </w:rPr>
        <w:t>3</w:t>
      </w:r>
      <w:r w:rsidRPr="000F3A28">
        <w:rPr>
          <w:rFonts w:ascii="Times New Roman" w:eastAsia="Times New Roman" w:hAnsi="Times New Roman" w:cs="Times New Roman"/>
          <w:spacing w:val="-6"/>
          <w:sz w:val="28"/>
          <w:szCs w:val="28"/>
        </w:rPr>
        <w:t xml:space="preserve"> год и плановый период 202</w:t>
      </w:r>
      <w:r>
        <w:rPr>
          <w:rFonts w:ascii="Times New Roman" w:eastAsia="Times New Roman" w:hAnsi="Times New Roman" w:cs="Times New Roman"/>
          <w:spacing w:val="-6"/>
          <w:sz w:val="28"/>
          <w:szCs w:val="28"/>
        </w:rPr>
        <w:t>4</w:t>
      </w:r>
      <w:r w:rsidRPr="000F3A28">
        <w:rPr>
          <w:rFonts w:ascii="Times New Roman" w:eastAsia="Times New Roman" w:hAnsi="Times New Roman" w:cs="Times New Roman"/>
          <w:spacing w:val="-6"/>
          <w:sz w:val="28"/>
          <w:szCs w:val="28"/>
        </w:rPr>
        <w:t xml:space="preserve"> и 202</w:t>
      </w:r>
      <w:r>
        <w:rPr>
          <w:rFonts w:ascii="Times New Roman" w:eastAsia="Times New Roman" w:hAnsi="Times New Roman" w:cs="Times New Roman"/>
          <w:spacing w:val="-6"/>
          <w:sz w:val="28"/>
          <w:szCs w:val="28"/>
        </w:rPr>
        <w:t>5</w:t>
      </w:r>
      <w:r w:rsidRPr="000F3A28">
        <w:rPr>
          <w:rFonts w:ascii="Times New Roman" w:eastAsia="Times New Roman" w:hAnsi="Times New Roman" w:cs="Times New Roman"/>
          <w:spacing w:val="-6"/>
          <w:sz w:val="28"/>
          <w:szCs w:val="28"/>
        </w:rPr>
        <w:t xml:space="preserve"> годов, утвержденного решением Совета Курского муниципального округа Ставропольского края от 08 декабря 2022 г. № 453, 1</w:t>
      </w:r>
      <w:r>
        <w:rPr>
          <w:rFonts w:ascii="Times New Roman" w:eastAsia="Times New Roman" w:hAnsi="Times New Roman" w:cs="Times New Roman"/>
          <w:spacing w:val="-6"/>
          <w:sz w:val="28"/>
          <w:szCs w:val="28"/>
        </w:rPr>
        <w:t>9</w:t>
      </w:r>
      <w:r w:rsidRPr="000F3A28">
        <w:rPr>
          <w:rFonts w:ascii="Times New Roman" w:eastAsia="Times New Roman" w:hAnsi="Times New Roman" w:cs="Times New Roman"/>
          <w:spacing w:val="-6"/>
          <w:sz w:val="28"/>
          <w:szCs w:val="28"/>
        </w:rPr>
        <w:t xml:space="preserve"> муниципальных программ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Финансирование мероприятий Стратегии предполагается с привлечением средств федерального бюджета и бюджета Ставропольского края, а также путем привлечения внебюджетных источников, включая инвестиционные программы субъектов естественных монополий.</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Участие в реализации государственных программ Российской Федерации и Ставропольского края даст возможность привлечь дополнительные средства вышестоящих бюджетов на реализацию приоритетных для округа мероприятий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Средства бюджета Ставропольского края для реализации Стратегии планируется привлекать путем участия в государственных программах Ставропольского края, краевой адресной инвестиционной программе в пределах </w:t>
      </w:r>
      <w:r w:rsidRPr="000F3A28">
        <w:rPr>
          <w:rFonts w:ascii="Times New Roman" w:eastAsia="Times New Roman" w:hAnsi="Times New Roman" w:cs="Times New Roman"/>
          <w:spacing w:val="-6"/>
          <w:sz w:val="28"/>
          <w:szCs w:val="28"/>
        </w:rPr>
        <w:lastRenderedPageBreak/>
        <w:t>общего объема бюджетных ассигнований, утвержденного бюджетом Ставропольского края на соответствующий год и плановый период.</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Основным инструментом финансирования расходов на реализацию Стратегии являются муниципальные программы, посредством которых будут реализованы проекты округа во исполнение национальных проектов.</w:t>
      </w:r>
    </w:p>
    <w:p w:rsidR="00480089" w:rsidRPr="005A3CEE"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152B27" w:rsidRPr="002C601E" w:rsidRDefault="00152B27" w:rsidP="00480089">
      <w:pPr>
        <w:pStyle w:val="ConsPlusTitle"/>
        <w:contextualSpacing/>
        <w:jc w:val="center"/>
        <w:outlineLvl w:val="1"/>
        <w:rPr>
          <w:rFonts w:ascii="Times New Roman" w:eastAsia="Times New Roman" w:hAnsi="Times New Roman" w:cs="Times New Roman"/>
          <w:spacing w:val="-6"/>
          <w:sz w:val="28"/>
          <w:szCs w:val="28"/>
        </w:rPr>
      </w:pPr>
    </w:p>
    <w:sectPr w:rsidR="00152B27" w:rsidRPr="002C601E" w:rsidSect="00480089">
      <w:headerReference w:type="default" r:id="rId7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C1" w:rsidRDefault="005D1AC1" w:rsidP="006C3CD8">
      <w:pPr>
        <w:spacing w:after="0" w:line="240" w:lineRule="auto"/>
      </w:pPr>
      <w:r>
        <w:separator/>
      </w:r>
    </w:p>
  </w:endnote>
  <w:endnote w:type="continuationSeparator" w:id="0">
    <w:p w:rsidR="005D1AC1" w:rsidRDefault="005D1AC1" w:rsidP="006C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m*s*e*r*m*n">
    <w:altName w:val="Times New Roman"/>
    <w:charset w:val="00"/>
    <w:family w:val="auto"/>
    <w:pitch w:val="default"/>
  </w:font>
  <w:font w:name="TimesNewRomanPSMT">
    <w:altName w:val="Times New Roman"/>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C1" w:rsidRDefault="005D1AC1" w:rsidP="006C3CD8">
      <w:pPr>
        <w:spacing w:after="0" w:line="240" w:lineRule="auto"/>
      </w:pPr>
      <w:r>
        <w:separator/>
      </w:r>
    </w:p>
  </w:footnote>
  <w:footnote w:type="continuationSeparator" w:id="0">
    <w:p w:rsidR="005D1AC1" w:rsidRDefault="005D1AC1" w:rsidP="006C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64814"/>
      <w:docPartObj>
        <w:docPartGallery w:val="Page Numbers (Top of Page)"/>
        <w:docPartUnique/>
      </w:docPartObj>
    </w:sdtPr>
    <w:sdtEndPr/>
    <w:sdtContent>
      <w:p w:rsidR="0064603A" w:rsidRDefault="0064603A">
        <w:pPr>
          <w:pStyle w:val="af3"/>
          <w:jc w:val="right"/>
        </w:pPr>
        <w:r>
          <w:fldChar w:fldCharType="begin"/>
        </w:r>
        <w:r>
          <w:instrText>PAGE   \* MERGEFORMAT</w:instrText>
        </w:r>
        <w:r>
          <w:fldChar w:fldCharType="separate"/>
        </w:r>
        <w:r w:rsidR="00A12928">
          <w:rPr>
            <w:noProof/>
          </w:rPr>
          <w:t>190</w:t>
        </w:r>
        <w:r>
          <w:fldChar w:fldCharType="end"/>
        </w:r>
      </w:p>
    </w:sdtContent>
  </w:sdt>
  <w:p w:rsidR="0064603A" w:rsidRDefault="0064603A">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CC"/>
    <w:rsid w:val="00001FF0"/>
    <w:rsid w:val="00005D13"/>
    <w:rsid w:val="000106B6"/>
    <w:rsid w:val="00020EDB"/>
    <w:rsid w:val="0003594E"/>
    <w:rsid w:val="00052132"/>
    <w:rsid w:val="000713E2"/>
    <w:rsid w:val="0007619F"/>
    <w:rsid w:val="00076DF8"/>
    <w:rsid w:val="0008392D"/>
    <w:rsid w:val="00085448"/>
    <w:rsid w:val="00097972"/>
    <w:rsid w:val="000A4318"/>
    <w:rsid w:val="000B23E7"/>
    <w:rsid w:val="000C6899"/>
    <w:rsid w:val="000D61F3"/>
    <w:rsid w:val="000E3853"/>
    <w:rsid w:val="000E6EE0"/>
    <w:rsid w:val="000F3A28"/>
    <w:rsid w:val="0010006D"/>
    <w:rsid w:val="001078E6"/>
    <w:rsid w:val="0011197D"/>
    <w:rsid w:val="00111D99"/>
    <w:rsid w:val="0012349B"/>
    <w:rsid w:val="00126515"/>
    <w:rsid w:val="00132473"/>
    <w:rsid w:val="00132937"/>
    <w:rsid w:val="001403C4"/>
    <w:rsid w:val="001463B4"/>
    <w:rsid w:val="00150C5A"/>
    <w:rsid w:val="00152958"/>
    <w:rsid w:val="00152B27"/>
    <w:rsid w:val="00152CC0"/>
    <w:rsid w:val="00161D39"/>
    <w:rsid w:val="00165EC7"/>
    <w:rsid w:val="0017584F"/>
    <w:rsid w:val="00176CF3"/>
    <w:rsid w:val="001776A0"/>
    <w:rsid w:val="001800D7"/>
    <w:rsid w:val="00181D51"/>
    <w:rsid w:val="00183B73"/>
    <w:rsid w:val="00195E95"/>
    <w:rsid w:val="001A2D58"/>
    <w:rsid w:val="001A674A"/>
    <w:rsid w:val="001A76F2"/>
    <w:rsid w:val="001B7AF9"/>
    <w:rsid w:val="001C320A"/>
    <w:rsid w:val="001C6272"/>
    <w:rsid w:val="001D6FE6"/>
    <w:rsid w:val="001E7589"/>
    <w:rsid w:val="001F76FF"/>
    <w:rsid w:val="00226096"/>
    <w:rsid w:val="00233DE1"/>
    <w:rsid w:val="00243B6C"/>
    <w:rsid w:val="00250F50"/>
    <w:rsid w:val="0025102F"/>
    <w:rsid w:val="00252907"/>
    <w:rsid w:val="00253319"/>
    <w:rsid w:val="00261C17"/>
    <w:rsid w:val="00262C64"/>
    <w:rsid w:val="002679D5"/>
    <w:rsid w:val="002862D1"/>
    <w:rsid w:val="00290201"/>
    <w:rsid w:val="0029315C"/>
    <w:rsid w:val="002938C8"/>
    <w:rsid w:val="002A11BB"/>
    <w:rsid w:val="002A4628"/>
    <w:rsid w:val="002A5D8C"/>
    <w:rsid w:val="002B0D54"/>
    <w:rsid w:val="002B2CF8"/>
    <w:rsid w:val="002B7BA0"/>
    <w:rsid w:val="002C316C"/>
    <w:rsid w:val="002C601E"/>
    <w:rsid w:val="002D20B7"/>
    <w:rsid w:val="002D3F4F"/>
    <w:rsid w:val="002D455C"/>
    <w:rsid w:val="002D66FA"/>
    <w:rsid w:val="002F6BAF"/>
    <w:rsid w:val="002F7B56"/>
    <w:rsid w:val="0031388E"/>
    <w:rsid w:val="0031456B"/>
    <w:rsid w:val="0032374D"/>
    <w:rsid w:val="00324598"/>
    <w:rsid w:val="003279A8"/>
    <w:rsid w:val="0035592E"/>
    <w:rsid w:val="00361812"/>
    <w:rsid w:val="0036377F"/>
    <w:rsid w:val="0036758B"/>
    <w:rsid w:val="00377555"/>
    <w:rsid w:val="003869C5"/>
    <w:rsid w:val="00390EE6"/>
    <w:rsid w:val="0039649D"/>
    <w:rsid w:val="003A3C73"/>
    <w:rsid w:val="003A4BF0"/>
    <w:rsid w:val="003A5581"/>
    <w:rsid w:val="003A5DE7"/>
    <w:rsid w:val="003B7583"/>
    <w:rsid w:val="003C034F"/>
    <w:rsid w:val="003C7A53"/>
    <w:rsid w:val="003D0676"/>
    <w:rsid w:val="003D0C8A"/>
    <w:rsid w:val="003D1672"/>
    <w:rsid w:val="003D1BCF"/>
    <w:rsid w:val="003D5108"/>
    <w:rsid w:val="003D7C23"/>
    <w:rsid w:val="003D7C57"/>
    <w:rsid w:val="003E0B5D"/>
    <w:rsid w:val="003E1AEA"/>
    <w:rsid w:val="003E20E4"/>
    <w:rsid w:val="003E49AA"/>
    <w:rsid w:val="003F2DA0"/>
    <w:rsid w:val="00400219"/>
    <w:rsid w:val="00411F2E"/>
    <w:rsid w:val="004130C7"/>
    <w:rsid w:val="004212E7"/>
    <w:rsid w:val="00433199"/>
    <w:rsid w:val="004464AB"/>
    <w:rsid w:val="00450571"/>
    <w:rsid w:val="0045087F"/>
    <w:rsid w:val="00462723"/>
    <w:rsid w:val="00465BBA"/>
    <w:rsid w:val="00470372"/>
    <w:rsid w:val="00477309"/>
    <w:rsid w:val="00480089"/>
    <w:rsid w:val="00483EB8"/>
    <w:rsid w:val="00495A8A"/>
    <w:rsid w:val="004A187B"/>
    <w:rsid w:val="004A2E67"/>
    <w:rsid w:val="004A3B73"/>
    <w:rsid w:val="004A76A8"/>
    <w:rsid w:val="004B4D48"/>
    <w:rsid w:val="004C5147"/>
    <w:rsid w:val="004C6E19"/>
    <w:rsid w:val="004D25DD"/>
    <w:rsid w:val="004E6D5D"/>
    <w:rsid w:val="004F0C9F"/>
    <w:rsid w:val="004F3DCD"/>
    <w:rsid w:val="004F4C0A"/>
    <w:rsid w:val="00501990"/>
    <w:rsid w:val="00502679"/>
    <w:rsid w:val="00510B04"/>
    <w:rsid w:val="00514E15"/>
    <w:rsid w:val="00516792"/>
    <w:rsid w:val="00522AAF"/>
    <w:rsid w:val="0052455B"/>
    <w:rsid w:val="00534572"/>
    <w:rsid w:val="005346D3"/>
    <w:rsid w:val="005561CD"/>
    <w:rsid w:val="00556DD9"/>
    <w:rsid w:val="00556E1F"/>
    <w:rsid w:val="00565BA4"/>
    <w:rsid w:val="00566A49"/>
    <w:rsid w:val="00567155"/>
    <w:rsid w:val="005752D4"/>
    <w:rsid w:val="005752F9"/>
    <w:rsid w:val="005867D7"/>
    <w:rsid w:val="00590A50"/>
    <w:rsid w:val="005A1520"/>
    <w:rsid w:val="005A1B5E"/>
    <w:rsid w:val="005A3CEE"/>
    <w:rsid w:val="005B17F8"/>
    <w:rsid w:val="005B39EA"/>
    <w:rsid w:val="005B4236"/>
    <w:rsid w:val="005C31B6"/>
    <w:rsid w:val="005C6971"/>
    <w:rsid w:val="005D0E32"/>
    <w:rsid w:val="005D1AC1"/>
    <w:rsid w:val="005D683C"/>
    <w:rsid w:val="005D7004"/>
    <w:rsid w:val="005E2AB2"/>
    <w:rsid w:val="005E5264"/>
    <w:rsid w:val="005E589E"/>
    <w:rsid w:val="005E61A3"/>
    <w:rsid w:val="005F0325"/>
    <w:rsid w:val="005F76AC"/>
    <w:rsid w:val="00600FBF"/>
    <w:rsid w:val="00602030"/>
    <w:rsid w:val="006116B1"/>
    <w:rsid w:val="00612DC2"/>
    <w:rsid w:val="00617004"/>
    <w:rsid w:val="006370D5"/>
    <w:rsid w:val="0064429F"/>
    <w:rsid w:val="00644F90"/>
    <w:rsid w:val="0064603A"/>
    <w:rsid w:val="0064793A"/>
    <w:rsid w:val="006628A8"/>
    <w:rsid w:val="00663296"/>
    <w:rsid w:val="0066658C"/>
    <w:rsid w:val="0067087A"/>
    <w:rsid w:val="00673ED7"/>
    <w:rsid w:val="006744FF"/>
    <w:rsid w:val="00674A6F"/>
    <w:rsid w:val="006766FA"/>
    <w:rsid w:val="00683A58"/>
    <w:rsid w:val="00691B00"/>
    <w:rsid w:val="006952F5"/>
    <w:rsid w:val="00695D9F"/>
    <w:rsid w:val="00695E42"/>
    <w:rsid w:val="006967D0"/>
    <w:rsid w:val="006968E8"/>
    <w:rsid w:val="0069705E"/>
    <w:rsid w:val="006A0D62"/>
    <w:rsid w:val="006A0FAF"/>
    <w:rsid w:val="006A23F7"/>
    <w:rsid w:val="006A62BD"/>
    <w:rsid w:val="006B067B"/>
    <w:rsid w:val="006C24C2"/>
    <w:rsid w:val="006C3CD8"/>
    <w:rsid w:val="006C634E"/>
    <w:rsid w:val="006D2D03"/>
    <w:rsid w:val="006D66E5"/>
    <w:rsid w:val="006E632F"/>
    <w:rsid w:val="006F3831"/>
    <w:rsid w:val="00700458"/>
    <w:rsid w:val="00706E3C"/>
    <w:rsid w:val="00715D5E"/>
    <w:rsid w:val="00725CB4"/>
    <w:rsid w:val="00734A05"/>
    <w:rsid w:val="00740E7A"/>
    <w:rsid w:val="00763D2C"/>
    <w:rsid w:val="00763E7F"/>
    <w:rsid w:val="007819D5"/>
    <w:rsid w:val="00781A81"/>
    <w:rsid w:val="007862C6"/>
    <w:rsid w:val="00793B49"/>
    <w:rsid w:val="00793F6D"/>
    <w:rsid w:val="00795BFB"/>
    <w:rsid w:val="00796BC8"/>
    <w:rsid w:val="007A0DF0"/>
    <w:rsid w:val="007C0581"/>
    <w:rsid w:val="007C0993"/>
    <w:rsid w:val="007C73C2"/>
    <w:rsid w:val="007E066E"/>
    <w:rsid w:val="007F4EB9"/>
    <w:rsid w:val="00811A3A"/>
    <w:rsid w:val="00821CCC"/>
    <w:rsid w:val="00834A65"/>
    <w:rsid w:val="00841AE2"/>
    <w:rsid w:val="00846710"/>
    <w:rsid w:val="00852547"/>
    <w:rsid w:val="008538FF"/>
    <w:rsid w:val="00861CED"/>
    <w:rsid w:val="00880161"/>
    <w:rsid w:val="008807F6"/>
    <w:rsid w:val="00883D56"/>
    <w:rsid w:val="00892503"/>
    <w:rsid w:val="00892780"/>
    <w:rsid w:val="00897E99"/>
    <w:rsid w:val="008A0612"/>
    <w:rsid w:val="008A48D7"/>
    <w:rsid w:val="008C75A6"/>
    <w:rsid w:val="008E3718"/>
    <w:rsid w:val="008F1399"/>
    <w:rsid w:val="0090687B"/>
    <w:rsid w:val="00911AEB"/>
    <w:rsid w:val="009137BB"/>
    <w:rsid w:val="00921FDC"/>
    <w:rsid w:val="009269CB"/>
    <w:rsid w:val="009330A0"/>
    <w:rsid w:val="00952F61"/>
    <w:rsid w:val="00954BA1"/>
    <w:rsid w:val="009653DD"/>
    <w:rsid w:val="009951AC"/>
    <w:rsid w:val="0099660B"/>
    <w:rsid w:val="009A0B1B"/>
    <w:rsid w:val="009A1BEE"/>
    <w:rsid w:val="009A73DC"/>
    <w:rsid w:val="009B293A"/>
    <w:rsid w:val="009F10E9"/>
    <w:rsid w:val="009F4C17"/>
    <w:rsid w:val="00A000B0"/>
    <w:rsid w:val="00A0671B"/>
    <w:rsid w:val="00A11FF9"/>
    <w:rsid w:val="00A12928"/>
    <w:rsid w:val="00A2178A"/>
    <w:rsid w:val="00A23E5C"/>
    <w:rsid w:val="00A27D89"/>
    <w:rsid w:val="00A35AF4"/>
    <w:rsid w:val="00A3780C"/>
    <w:rsid w:val="00A37A33"/>
    <w:rsid w:val="00A45EA3"/>
    <w:rsid w:val="00A4689F"/>
    <w:rsid w:val="00A5368A"/>
    <w:rsid w:val="00A5469E"/>
    <w:rsid w:val="00A6703E"/>
    <w:rsid w:val="00A82C8E"/>
    <w:rsid w:val="00A83BF0"/>
    <w:rsid w:val="00A8568A"/>
    <w:rsid w:val="00A87D30"/>
    <w:rsid w:val="00A94CE3"/>
    <w:rsid w:val="00A96E56"/>
    <w:rsid w:val="00AA6411"/>
    <w:rsid w:val="00AB0FBB"/>
    <w:rsid w:val="00AB1573"/>
    <w:rsid w:val="00AB6019"/>
    <w:rsid w:val="00AD08BD"/>
    <w:rsid w:val="00AD1DA3"/>
    <w:rsid w:val="00AD7817"/>
    <w:rsid w:val="00B05CD3"/>
    <w:rsid w:val="00B21F6B"/>
    <w:rsid w:val="00B257C0"/>
    <w:rsid w:val="00B2756D"/>
    <w:rsid w:val="00B32184"/>
    <w:rsid w:val="00B374AF"/>
    <w:rsid w:val="00B40252"/>
    <w:rsid w:val="00B5467D"/>
    <w:rsid w:val="00B57C33"/>
    <w:rsid w:val="00B60F47"/>
    <w:rsid w:val="00B62078"/>
    <w:rsid w:val="00B649D7"/>
    <w:rsid w:val="00B71D27"/>
    <w:rsid w:val="00B74EF0"/>
    <w:rsid w:val="00B779D3"/>
    <w:rsid w:val="00B81D16"/>
    <w:rsid w:val="00B92ABF"/>
    <w:rsid w:val="00B95A11"/>
    <w:rsid w:val="00BA16B9"/>
    <w:rsid w:val="00BA4EED"/>
    <w:rsid w:val="00BC18C6"/>
    <w:rsid w:val="00BC1E1F"/>
    <w:rsid w:val="00BD3C50"/>
    <w:rsid w:val="00BD3EC0"/>
    <w:rsid w:val="00BD6A68"/>
    <w:rsid w:val="00BE575F"/>
    <w:rsid w:val="00BE6388"/>
    <w:rsid w:val="00BE6D1C"/>
    <w:rsid w:val="00BF52EF"/>
    <w:rsid w:val="00BF69DA"/>
    <w:rsid w:val="00BF7B84"/>
    <w:rsid w:val="00C00224"/>
    <w:rsid w:val="00C014EF"/>
    <w:rsid w:val="00C02E82"/>
    <w:rsid w:val="00C102F9"/>
    <w:rsid w:val="00C158A5"/>
    <w:rsid w:val="00C15E51"/>
    <w:rsid w:val="00C1621A"/>
    <w:rsid w:val="00C176DC"/>
    <w:rsid w:val="00C2163C"/>
    <w:rsid w:val="00C42B3D"/>
    <w:rsid w:val="00C46998"/>
    <w:rsid w:val="00C51371"/>
    <w:rsid w:val="00C6307E"/>
    <w:rsid w:val="00C631A0"/>
    <w:rsid w:val="00C6589D"/>
    <w:rsid w:val="00C74FE5"/>
    <w:rsid w:val="00C85109"/>
    <w:rsid w:val="00C97C03"/>
    <w:rsid w:val="00CA2B10"/>
    <w:rsid w:val="00CA4EAD"/>
    <w:rsid w:val="00CA7580"/>
    <w:rsid w:val="00CB1DF8"/>
    <w:rsid w:val="00CB2407"/>
    <w:rsid w:val="00CB3601"/>
    <w:rsid w:val="00CB4869"/>
    <w:rsid w:val="00CB7E94"/>
    <w:rsid w:val="00CC2995"/>
    <w:rsid w:val="00CC360C"/>
    <w:rsid w:val="00CD10EB"/>
    <w:rsid w:val="00CD3537"/>
    <w:rsid w:val="00CD3E18"/>
    <w:rsid w:val="00CD618C"/>
    <w:rsid w:val="00CE4C3B"/>
    <w:rsid w:val="00CE4EFF"/>
    <w:rsid w:val="00CE5447"/>
    <w:rsid w:val="00CE7619"/>
    <w:rsid w:val="00CE7EF8"/>
    <w:rsid w:val="00CF39A6"/>
    <w:rsid w:val="00CF7383"/>
    <w:rsid w:val="00D0395B"/>
    <w:rsid w:val="00D05BBB"/>
    <w:rsid w:val="00D1306D"/>
    <w:rsid w:val="00D14218"/>
    <w:rsid w:val="00D1474C"/>
    <w:rsid w:val="00D15AEE"/>
    <w:rsid w:val="00D211A4"/>
    <w:rsid w:val="00D26C42"/>
    <w:rsid w:val="00D309CB"/>
    <w:rsid w:val="00D36058"/>
    <w:rsid w:val="00D51504"/>
    <w:rsid w:val="00D55B0D"/>
    <w:rsid w:val="00D56B0B"/>
    <w:rsid w:val="00D6091F"/>
    <w:rsid w:val="00D62929"/>
    <w:rsid w:val="00D7150F"/>
    <w:rsid w:val="00D87760"/>
    <w:rsid w:val="00D9031E"/>
    <w:rsid w:val="00D91203"/>
    <w:rsid w:val="00D91F5E"/>
    <w:rsid w:val="00DA3653"/>
    <w:rsid w:val="00DB26D9"/>
    <w:rsid w:val="00DC30E7"/>
    <w:rsid w:val="00DC6F3F"/>
    <w:rsid w:val="00DD487B"/>
    <w:rsid w:val="00DF4E3B"/>
    <w:rsid w:val="00E00295"/>
    <w:rsid w:val="00E01D8F"/>
    <w:rsid w:val="00E047C5"/>
    <w:rsid w:val="00E047CD"/>
    <w:rsid w:val="00E157D9"/>
    <w:rsid w:val="00E1783C"/>
    <w:rsid w:val="00E25511"/>
    <w:rsid w:val="00E308FF"/>
    <w:rsid w:val="00E3191E"/>
    <w:rsid w:val="00E3294C"/>
    <w:rsid w:val="00E37C25"/>
    <w:rsid w:val="00E4024D"/>
    <w:rsid w:val="00E428F2"/>
    <w:rsid w:val="00E436CC"/>
    <w:rsid w:val="00E47B1C"/>
    <w:rsid w:val="00E47E7C"/>
    <w:rsid w:val="00E56E38"/>
    <w:rsid w:val="00E61D84"/>
    <w:rsid w:val="00E666A4"/>
    <w:rsid w:val="00E67FE7"/>
    <w:rsid w:val="00E73B36"/>
    <w:rsid w:val="00EB2834"/>
    <w:rsid w:val="00EC699D"/>
    <w:rsid w:val="00EC709B"/>
    <w:rsid w:val="00ED0B3D"/>
    <w:rsid w:val="00ED4FA5"/>
    <w:rsid w:val="00ED613F"/>
    <w:rsid w:val="00EF4B72"/>
    <w:rsid w:val="00EF4F6A"/>
    <w:rsid w:val="00F00AA9"/>
    <w:rsid w:val="00F16DEE"/>
    <w:rsid w:val="00F22B30"/>
    <w:rsid w:val="00F3043E"/>
    <w:rsid w:val="00F31D0E"/>
    <w:rsid w:val="00F33976"/>
    <w:rsid w:val="00F553C1"/>
    <w:rsid w:val="00F55468"/>
    <w:rsid w:val="00F56973"/>
    <w:rsid w:val="00F73326"/>
    <w:rsid w:val="00F808A7"/>
    <w:rsid w:val="00F81D05"/>
    <w:rsid w:val="00F844FD"/>
    <w:rsid w:val="00F85184"/>
    <w:rsid w:val="00F94ACB"/>
    <w:rsid w:val="00F96D06"/>
    <w:rsid w:val="00F97A73"/>
    <w:rsid w:val="00FA1C85"/>
    <w:rsid w:val="00FA1F54"/>
    <w:rsid w:val="00FA6E5B"/>
    <w:rsid w:val="00FB565A"/>
    <w:rsid w:val="00FD0C8A"/>
    <w:rsid w:val="00FD0F0B"/>
    <w:rsid w:val="00FD6796"/>
    <w:rsid w:val="00FD686B"/>
    <w:rsid w:val="00FE4ACD"/>
    <w:rsid w:val="00FF09AF"/>
    <w:rsid w:val="00FF30D6"/>
    <w:rsid w:val="00FF461E"/>
    <w:rsid w:val="00FF4A7A"/>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uiPriority w:val="1"/>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uiPriority w:val="1"/>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uiPriority w:val="1"/>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uiPriority w:val="1"/>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1437">
      <w:bodyDiv w:val="1"/>
      <w:marLeft w:val="0"/>
      <w:marRight w:val="0"/>
      <w:marTop w:val="0"/>
      <w:marBottom w:val="0"/>
      <w:divBdr>
        <w:top w:val="none" w:sz="0" w:space="0" w:color="auto"/>
        <w:left w:val="none" w:sz="0" w:space="0" w:color="auto"/>
        <w:bottom w:val="none" w:sz="0" w:space="0" w:color="auto"/>
        <w:right w:val="none" w:sz="0" w:space="0" w:color="auto"/>
      </w:divBdr>
    </w:div>
    <w:div w:id="424149503">
      <w:bodyDiv w:val="1"/>
      <w:marLeft w:val="0"/>
      <w:marRight w:val="0"/>
      <w:marTop w:val="0"/>
      <w:marBottom w:val="0"/>
      <w:divBdr>
        <w:top w:val="none" w:sz="0" w:space="0" w:color="auto"/>
        <w:left w:val="none" w:sz="0" w:space="0" w:color="auto"/>
        <w:bottom w:val="none" w:sz="0" w:space="0" w:color="auto"/>
        <w:right w:val="none" w:sz="0" w:space="0" w:color="auto"/>
      </w:divBdr>
    </w:div>
    <w:div w:id="613243889">
      <w:bodyDiv w:val="1"/>
      <w:marLeft w:val="0"/>
      <w:marRight w:val="0"/>
      <w:marTop w:val="0"/>
      <w:marBottom w:val="0"/>
      <w:divBdr>
        <w:top w:val="none" w:sz="0" w:space="0" w:color="auto"/>
        <w:left w:val="none" w:sz="0" w:space="0" w:color="auto"/>
        <w:bottom w:val="none" w:sz="0" w:space="0" w:color="auto"/>
        <w:right w:val="none" w:sz="0" w:space="0" w:color="auto"/>
      </w:divBdr>
    </w:div>
    <w:div w:id="627054974">
      <w:bodyDiv w:val="1"/>
      <w:marLeft w:val="0"/>
      <w:marRight w:val="0"/>
      <w:marTop w:val="0"/>
      <w:marBottom w:val="0"/>
      <w:divBdr>
        <w:top w:val="none" w:sz="0" w:space="0" w:color="auto"/>
        <w:left w:val="none" w:sz="0" w:space="0" w:color="auto"/>
        <w:bottom w:val="none" w:sz="0" w:space="0" w:color="auto"/>
        <w:right w:val="none" w:sz="0" w:space="0" w:color="auto"/>
      </w:divBdr>
    </w:div>
    <w:div w:id="665012509">
      <w:bodyDiv w:val="1"/>
      <w:marLeft w:val="0"/>
      <w:marRight w:val="0"/>
      <w:marTop w:val="0"/>
      <w:marBottom w:val="0"/>
      <w:divBdr>
        <w:top w:val="none" w:sz="0" w:space="0" w:color="auto"/>
        <w:left w:val="none" w:sz="0" w:space="0" w:color="auto"/>
        <w:bottom w:val="none" w:sz="0" w:space="0" w:color="auto"/>
        <w:right w:val="none" w:sz="0" w:space="0" w:color="auto"/>
      </w:divBdr>
    </w:div>
    <w:div w:id="676463907">
      <w:bodyDiv w:val="1"/>
      <w:marLeft w:val="0"/>
      <w:marRight w:val="0"/>
      <w:marTop w:val="0"/>
      <w:marBottom w:val="0"/>
      <w:divBdr>
        <w:top w:val="none" w:sz="0" w:space="0" w:color="auto"/>
        <w:left w:val="none" w:sz="0" w:space="0" w:color="auto"/>
        <w:bottom w:val="none" w:sz="0" w:space="0" w:color="auto"/>
        <w:right w:val="none" w:sz="0" w:space="0" w:color="auto"/>
      </w:divBdr>
    </w:div>
    <w:div w:id="682129115">
      <w:bodyDiv w:val="1"/>
      <w:marLeft w:val="0"/>
      <w:marRight w:val="0"/>
      <w:marTop w:val="0"/>
      <w:marBottom w:val="0"/>
      <w:divBdr>
        <w:top w:val="none" w:sz="0" w:space="0" w:color="auto"/>
        <w:left w:val="none" w:sz="0" w:space="0" w:color="auto"/>
        <w:bottom w:val="none" w:sz="0" w:space="0" w:color="auto"/>
        <w:right w:val="none" w:sz="0" w:space="0" w:color="auto"/>
      </w:divBdr>
    </w:div>
    <w:div w:id="810752615">
      <w:bodyDiv w:val="1"/>
      <w:marLeft w:val="0"/>
      <w:marRight w:val="0"/>
      <w:marTop w:val="0"/>
      <w:marBottom w:val="0"/>
      <w:divBdr>
        <w:top w:val="none" w:sz="0" w:space="0" w:color="auto"/>
        <w:left w:val="none" w:sz="0" w:space="0" w:color="auto"/>
        <w:bottom w:val="none" w:sz="0" w:space="0" w:color="auto"/>
        <w:right w:val="none" w:sz="0" w:space="0" w:color="auto"/>
      </w:divBdr>
    </w:div>
    <w:div w:id="822048225">
      <w:bodyDiv w:val="1"/>
      <w:marLeft w:val="0"/>
      <w:marRight w:val="0"/>
      <w:marTop w:val="0"/>
      <w:marBottom w:val="0"/>
      <w:divBdr>
        <w:top w:val="none" w:sz="0" w:space="0" w:color="auto"/>
        <w:left w:val="none" w:sz="0" w:space="0" w:color="auto"/>
        <w:bottom w:val="none" w:sz="0" w:space="0" w:color="auto"/>
        <w:right w:val="none" w:sz="0" w:space="0" w:color="auto"/>
      </w:divBdr>
    </w:div>
    <w:div w:id="904797768">
      <w:bodyDiv w:val="1"/>
      <w:marLeft w:val="0"/>
      <w:marRight w:val="0"/>
      <w:marTop w:val="0"/>
      <w:marBottom w:val="0"/>
      <w:divBdr>
        <w:top w:val="none" w:sz="0" w:space="0" w:color="auto"/>
        <w:left w:val="none" w:sz="0" w:space="0" w:color="auto"/>
        <w:bottom w:val="none" w:sz="0" w:space="0" w:color="auto"/>
        <w:right w:val="none" w:sz="0" w:space="0" w:color="auto"/>
      </w:divBdr>
    </w:div>
    <w:div w:id="941375402">
      <w:bodyDiv w:val="1"/>
      <w:marLeft w:val="0"/>
      <w:marRight w:val="0"/>
      <w:marTop w:val="0"/>
      <w:marBottom w:val="0"/>
      <w:divBdr>
        <w:top w:val="none" w:sz="0" w:space="0" w:color="auto"/>
        <w:left w:val="none" w:sz="0" w:space="0" w:color="auto"/>
        <w:bottom w:val="none" w:sz="0" w:space="0" w:color="auto"/>
        <w:right w:val="none" w:sz="0" w:space="0" w:color="auto"/>
      </w:divBdr>
    </w:div>
    <w:div w:id="1171486782">
      <w:bodyDiv w:val="1"/>
      <w:marLeft w:val="0"/>
      <w:marRight w:val="0"/>
      <w:marTop w:val="0"/>
      <w:marBottom w:val="0"/>
      <w:divBdr>
        <w:top w:val="none" w:sz="0" w:space="0" w:color="auto"/>
        <w:left w:val="none" w:sz="0" w:space="0" w:color="auto"/>
        <w:bottom w:val="none" w:sz="0" w:space="0" w:color="auto"/>
        <w:right w:val="none" w:sz="0" w:space="0" w:color="auto"/>
      </w:divBdr>
    </w:div>
    <w:div w:id="1442459992">
      <w:bodyDiv w:val="1"/>
      <w:marLeft w:val="0"/>
      <w:marRight w:val="0"/>
      <w:marTop w:val="0"/>
      <w:marBottom w:val="0"/>
      <w:divBdr>
        <w:top w:val="none" w:sz="0" w:space="0" w:color="auto"/>
        <w:left w:val="none" w:sz="0" w:space="0" w:color="auto"/>
        <w:bottom w:val="none" w:sz="0" w:space="0" w:color="auto"/>
        <w:right w:val="none" w:sz="0" w:space="0" w:color="auto"/>
      </w:divBdr>
    </w:div>
    <w:div w:id="1681542031">
      <w:bodyDiv w:val="1"/>
      <w:marLeft w:val="0"/>
      <w:marRight w:val="0"/>
      <w:marTop w:val="0"/>
      <w:marBottom w:val="0"/>
      <w:divBdr>
        <w:top w:val="none" w:sz="0" w:space="0" w:color="auto"/>
        <w:left w:val="none" w:sz="0" w:space="0" w:color="auto"/>
        <w:bottom w:val="none" w:sz="0" w:space="0" w:color="auto"/>
        <w:right w:val="none" w:sz="0" w:space="0" w:color="auto"/>
      </w:divBdr>
    </w:div>
    <w:div w:id="1773820948">
      <w:bodyDiv w:val="1"/>
      <w:marLeft w:val="0"/>
      <w:marRight w:val="0"/>
      <w:marTop w:val="0"/>
      <w:marBottom w:val="0"/>
      <w:divBdr>
        <w:top w:val="none" w:sz="0" w:space="0" w:color="auto"/>
        <w:left w:val="none" w:sz="0" w:space="0" w:color="auto"/>
        <w:bottom w:val="none" w:sz="0" w:space="0" w:color="auto"/>
        <w:right w:val="none" w:sz="0" w:space="0" w:color="auto"/>
      </w:divBdr>
    </w:div>
    <w:div w:id="20247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706713F6B81C800C90108BF3F916807CAD30D8E79FDBB9FC3780008D5AC92E90DA57DF476466CDDFF07963A9I7h3G" TargetMode="External"/><Relationship Id="rId18" Type="http://schemas.openxmlformats.org/officeDocument/2006/relationships/hyperlink" Target="consultantplus://offline/ref=78706713F6B81C800C90108BF3F9168079AC3EDFE599DBB9FC3780008D5AC92E90DA57DF476466CDDFF07963A9I7h3G" TargetMode="External"/><Relationship Id="rId26" Type="http://schemas.openxmlformats.org/officeDocument/2006/relationships/hyperlink" Target="consultantplus://offline/ref=78706713F6B81C800C90108BF3F916807FAE3FD8E599DBB9FC3780008D5AC92E82DA0FD3476278CCD5E52F32EF253E28CFCA42D460180678I7hCG" TargetMode="External"/><Relationship Id="rId39" Type="http://schemas.openxmlformats.org/officeDocument/2006/relationships/hyperlink" Target="consultantplus://offline/ref=78706713F6B81C800C90108BF3F916807EAD31D2E49EDBB9FC3780008D5AC92E82DA0FD3476278CDD4E52F32EF253E28CFCA42D460180678I7hCG" TargetMode="External"/><Relationship Id="rId21" Type="http://schemas.openxmlformats.org/officeDocument/2006/relationships/hyperlink" Target="consultantplus://offline/ref=78706713F6B81C800C90108BF3F916807CA638DDE593DBB9FC3780008D5AC92E82DA0FD3476278CCD8E52F32EF253E28CFCA42D460180678I7hCG" TargetMode="External"/><Relationship Id="rId34" Type="http://schemas.openxmlformats.org/officeDocument/2006/relationships/hyperlink" Target="consultantplus://offline/ref=78706713F6B81C800C90108BF3F916807EAF30DFE098DBB9FC3780008D5AC92E82DA0FD3476278CDD4E52F32EF253E28CFCA42D460180678I7hCG" TargetMode="External"/><Relationship Id="rId42" Type="http://schemas.openxmlformats.org/officeDocument/2006/relationships/hyperlink" Target="consultantplus://offline/ref=78706713F6B81C800C90108BF3F9168079AD31D9E29BDBB9FC3780008D5AC92E82DA0FD3476278CDD4E52F32EF253E28CFCA42D460180678I7hCG" TargetMode="External"/><Relationship Id="rId47" Type="http://schemas.openxmlformats.org/officeDocument/2006/relationships/hyperlink" Target="consultantplus://offline/ref=78706713F6B81C800C90108BF3F916807EA73DD3E69DDBB9FC3780008D5AC92E90DA57DF476466CDDFF07963A9I7h3G" TargetMode="External"/><Relationship Id="rId50" Type="http://schemas.openxmlformats.org/officeDocument/2006/relationships/hyperlink" Target="consultantplus://offline/ref=78706713F6B81C800C90108BF3F916807EAE30D9E39DDBB9FC3780008D5AC92E90DA57DF476466CDDFF07963A9I7h3G" TargetMode="External"/><Relationship Id="rId55" Type="http://schemas.openxmlformats.org/officeDocument/2006/relationships/hyperlink" Target="consultantplus://offline/ref=78706713F6B81C800C90108BF3F916807EAE30D9E29ADBB9FC3780008D5AC92E90DA57DF476466CDDFF07963A9I7h3G" TargetMode="External"/><Relationship Id="rId63" Type="http://schemas.openxmlformats.org/officeDocument/2006/relationships/hyperlink" Target="https://t.me/pavel_babichev_1302" TargetMode="External"/><Relationship Id="rId68" Type="http://schemas.openxmlformats.org/officeDocument/2006/relationships/hyperlink" Target="http://libkmrsk.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8706713F6B81C800C90108BF3F916807CAD30D8E09CDBB9FC3780008D5AC92E90DA57DF476466CDDFF07963A9I7h3G" TargetMode="External"/><Relationship Id="rId29" Type="http://schemas.openxmlformats.org/officeDocument/2006/relationships/hyperlink" Target="consultantplus://offline/ref=78706713F6B81C800C90108BF3F916807EAD3FDFE293DBB9FC3780008D5AC92E82DA0FD3476278CCD9E52F32EF253E28CFCA42D460180678I7hCG" TargetMode="External"/><Relationship Id="rId11" Type="http://schemas.openxmlformats.org/officeDocument/2006/relationships/hyperlink" Target="consultantplus://offline/ref=78706713F6B81C800C90108BF3F916807CAD30D8E799DBB9FC3780008D5AC92E90DA57DF476466CDDFF07963A9I7h3G" TargetMode="External"/><Relationship Id="rId24" Type="http://schemas.openxmlformats.org/officeDocument/2006/relationships/hyperlink" Target="consultantplus://offline/ref=78706713F6B81C800C90108BF3F916807FAE39D2E59DDBB9FC3780008D5AC92E82DA0FD3476278CCD8E52F32EF253E28CFCA42D460180678I7hCG" TargetMode="External"/><Relationship Id="rId32" Type="http://schemas.openxmlformats.org/officeDocument/2006/relationships/hyperlink" Target="consultantplus://offline/ref=78706713F6B81C800C90108BF3F9168074AF3CDBE39186B3F46E8C028A559639859303D2476278C5D6BA2A27FE7D332ED7D440C87C1A04I7h9G" TargetMode="External"/><Relationship Id="rId37" Type="http://schemas.openxmlformats.org/officeDocument/2006/relationships/hyperlink" Target="consultantplus://offline/ref=78706713F6B81C800C90108BF3F916807FA63DD3E19FDBB9FC3780008D5AC92E82DA0FD3476278CDD4E52F32EF253E28CFCA42D460180678I7hCG" TargetMode="External"/><Relationship Id="rId40" Type="http://schemas.openxmlformats.org/officeDocument/2006/relationships/hyperlink" Target="consultantplus://offline/ref=78706713F6B81C800C90108BF3F9168079AC3DDBE69FDBB9FC3780008D5AC92E82DA0FD3476278CCDBE52F32EF253E28CFCA42D460180678I7hCG" TargetMode="External"/><Relationship Id="rId45" Type="http://schemas.openxmlformats.org/officeDocument/2006/relationships/hyperlink" Target="consultantplus://offline/ref=78706713F6B81C800C90108BF3F9168079AF30DAE69ADBB9FC3780008D5AC92E82DA0FD3476278CCDFE52F32EF253E28CFCA42D460180678I7hCG" TargetMode="External"/><Relationship Id="rId53" Type="http://schemas.openxmlformats.org/officeDocument/2006/relationships/hyperlink" Target="consultantplus://offline/ref=78706713F6B81C800C90108BF3F916807EAE30D8E39EDBB9FC3780008D5AC92E90DA57DF476466CDDFF07963A9I7h3G" TargetMode="External"/><Relationship Id="rId58" Type="http://schemas.openxmlformats.org/officeDocument/2006/relationships/hyperlink" Target="consultantplus://offline/ref=78706713F6B81C800C900E86E595488A7AA467D6E59BD8E9A568DB5DDA53C379C5955691036F79CDDCE77A66A024626C9CD942D0601A04647D8CC8IEhDG" TargetMode="External"/><Relationship Id="rId66" Type="http://schemas.openxmlformats.org/officeDocument/2006/relationships/hyperlink" Target="https://ru.wikipedia.org/wiki/%D0%9A%D1%83%D1%80%D1%81%D0%BA%D0%B8%D0%B9_%D1%80%D0%B0%D0%B9%D0%BE%D0%BD_(%D0%A1%D1%82%D0%B0%D0%B2%D1%80%D0%BE%D0%BF%D0%BE%D0%BB%D1%8C%D1%81%D0%BA%D0%B8%D0%B9_%D0%BA%D1%80%D0%B0%D0%B9)" TargetMode="External"/><Relationship Id="rId5" Type="http://schemas.openxmlformats.org/officeDocument/2006/relationships/webSettings" Target="webSettings.xml"/><Relationship Id="rId15" Type="http://schemas.openxmlformats.org/officeDocument/2006/relationships/hyperlink" Target="consultantplus://offline/ref=78706713F6B81C800C90108BF3F916807CAD30D8E09FDBB9FC3780008D5AC92E90DA57DF476466CDDFF07963A9I7h3G" TargetMode="External"/><Relationship Id="rId23" Type="http://schemas.openxmlformats.org/officeDocument/2006/relationships/hyperlink" Target="consultantplus://offline/ref=78706713F6B81C800C90108BF3F916807FAF30D9E49ADBB9FC3780008D5AC92E82DA0FD3476278CCDEE52F32EF253E28CFCA42D460180678I7hCG" TargetMode="External"/><Relationship Id="rId28" Type="http://schemas.openxmlformats.org/officeDocument/2006/relationships/hyperlink" Target="consultantplus://offline/ref=78706713F6B81C800C90108BF3F916807EAA31DBE19CDBB9FC3780008D5AC92E90DA57DF476466CDDFF07963A9I7h3G" TargetMode="External"/><Relationship Id="rId36" Type="http://schemas.openxmlformats.org/officeDocument/2006/relationships/hyperlink" Target="consultantplus://offline/ref=78706713F6B81C800C90108BF3F916807FAE38DAE298DBB9FC3780008D5AC92E82DA0FD3476278CDD4E52F32EF253E28CFCA42D460180678I7hCG" TargetMode="External"/><Relationship Id="rId49" Type="http://schemas.openxmlformats.org/officeDocument/2006/relationships/hyperlink" Target="consultantplus://offline/ref=78706713F6B81C800C90108BF3F916807EAE30D9E393DBB9FC3780008D5AC92E90DA57DF476466CDDFF07963A9I7h3G" TargetMode="External"/><Relationship Id="rId57" Type="http://schemas.openxmlformats.org/officeDocument/2006/relationships/hyperlink" Target="consultantplus://offline/ref=78706713F6B81C800C90108BF3F916807EAD31D3E69EDBB9FC3780008D5AC92E90DA57DF476466CDDFF07963A9I7h3G" TargetMode="External"/><Relationship Id="rId61" Type="http://schemas.openxmlformats.org/officeDocument/2006/relationships/hyperlink" Target="https://vk.com/public203043486" TargetMode="External"/><Relationship Id="rId10" Type="http://schemas.openxmlformats.org/officeDocument/2006/relationships/hyperlink" Target="consultantplus://offline/ref=78706713F6B81C800C90108BF3F916807CA93CDBE593DBB9FC3780008D5AC92E82DA0FD3476278CCD9E52F32EF253E28CFCA42D460180678I7hCG" TargetMode="External"/><Relationship Id="rId19" Type="http://schemas.openxmlformats.org/officeDocument/2006/relationships/hyperlink" Target="consultantplus://offline/ref=78706713F6B81C800C90108BF3F916807EAE3BD2E79BDBB9FC3780008D5AC92E82DA0FD3476278CCD5E52F32EF253E28CFCA42D460180678I7hCG" TargetMode="External"/><Relationship Id="rId31" Type="http://schemas.openxmlformats.org/officeDocument/2006/relationships/hyperlink" Target="consultantplus://offline/ref=78706713F6B81C800C90108BF3F916807EAF31DBE593DBB9FC3780008D5AC92E82DA0FD3476278CDD5E52F32EF253E28CFCA42D460180678I7hCG" TargetMode="External"/><Relationship Id="rId44" Type="http://schemas.openxmlformats.org/officeDocument/2006/relationships/hyperlink" Target="consultantplus://offline/ref=78706713F6B81C800C90108BF3F916807EA73DDAE593DBB9FC3780008D5AC92E82DA0FD3476278CDD5E52F32EF253E28CFCA42D460180678I7hCG" TargetMode="External"/><Relationship Id="rId52" Type="http://schemas.openxmlformats.org/officeDocument/2006/relationships/hyperlink" Target="consultantplus://offline/ref=78706713F6B81C800C90108BF3F916807EAE30D9E298DBB9FC3780008D5AC92E90DA57DF476466CDDFF07963A9I7h3G" TargetMode="External"/><Relationship Id="rId60" Type="http://schemas.openxmlformats.org/officeDocument/2006/relationships/hyperlink" Target="https://t.me/akmo_sk" TargetMode="External"/><Relationship Id="rId65" Type="http://schemas.openxmlformats.org/officeDocument/2006/relationships/hyperlink" Target="https://ok.ru/group/6313651627638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706713F6B81C800C90108BF3F916807EAA31D3E19EDBB9FC3780008D5AC92E82DA0FD347627ACDD5E52F32EF253E28CFCA42D460180678I7hCG" TargetMode="External"/><Relationship Id="rId14" Type="http://schemas.openxmlformats.org/officeDocument/2006/relationships/hyperlink" Target="consultantplus://offline/ref=78706713F6B81C800C90108BF3F916807CAD30D8E79CDBB9FC3780008D5AC92E90DA57DF476466CDDFF07963A9I7h3G" TargetMode="External"/><Relationship Id="rId22" Type="http://schemas.openxmlformats.org/officeDocument/2006/relationships/hyperlink" Target="consultantplus://offline/ref=78706713F6B81C800C90108BF3F916807EA830D8E79EDBB9FC3780008D5AC92E82DA0FD3476278CCDBE52F32EF253E28CFCA42D460180678I7hCG" TargetMode="External"/><Relationship Id="rId27" Type="http://schemas.openxmlformats.org/officeDocument/2006/relationships/hyperlink" Target="consultantplus://offline/ref=78706713F6B81C800C90108BF3F916807FAE3FDDE193DBB9FC3780008D5AC92E82DA0FD3476278CCD5E52F32EF253E28CFCA42D460180678I7hCG" TargetMode="External"/><Relationship Id="rId30" Type="http://schemas.openxmlformats.org/officeDocument/2006/relationships/hyperlink" Target="consultantplus://offline/ref=78706713F6B81C800C90108BF3F916807CAD30DAE29DDBB9FC3780008D5AC92E90DA57DF476466CDDFF07963A9I7h3G" TargetMode="External"/><Relationship Id="rId35" Type="http://schemas.openxmlformats.org/officeDocument/2006/relationships/hyperlink" Target="consultantplus://offline/ref=78706713F6B81C800C90108BF3F916807FAE38DAE29EDBB9FC3780008D5AC92E82DA0FD347627ECDDDE52F32EF253E28CFCA42D460180678I7hCG" TargetMode="External"/><Relationship Id="rId43" Type="http://schemas.openxmlformats.org/officeDocument/2006/relationships/hyperlink" Target="consultantplus://offline/ref=78706713F6B81C800C90108BF3F9168079AF3DDEE49DDBB9FC3780008D5AC92E82DA0FD3476278CDD4E52F32EF253E28CFCA42D460180678I7hCG" TargetMode="External"/><Relationship Id="rId48" Type="http://schemas.openxmlformats.org/officeDocument/2006/relationships/hyperlink" Target="consultantplus://offline/ref=78706713F6B81C800C90108BF3F916807EAE30D9E29BDBB9FC3780008D5AC92E90DA57DF476466CDDFF07963A9I7h3G" TargetMode="External"/><Relationship Id="rId56" Type="http://schemas.openxmlformats.org/officeDocument/2006/relationships/hyperlink" Target="consultantplus://offline/ref=78706713F6B81C800C90108BF3F916807EAE3FDBEA9CDBB9FC3780008D5AC92E90DA57DF476466CDDFF07963A9I7h3G" TargetMode="External"/><Relationship Id="rId64" Type="http://schemas.openxmlformats.org/officeDocument/2006/relationships/hyperlink" Target="https://vk.com/public211096655" TargetMode="External"/><Relationship Id="rId69" Type="http://schemas.openxmlformats.org/officeDocument/2006/relationships/hyperlink" Target="http://libkmrsk.ru/" TargetMode="External"/><Relationship Id="rId8" Type="http://schemas.openxmlformats.org/officeDocument/2006/relationships/image" Target="media/image1.png"/><Relationship Id="rId51" Type="http://schemas.openxmlformats.org/officeDocument/2006/relationships/hyperlink" Target="consultantplus://offline/ref=78706713F6B81C800C90108BF3F916807EAE30D9E392DBB9FC3780008D5AC92E90DA57DF476466CDDFF07963A9I7h3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78706713F6B81C800C90108BF3F916807CAD30D8E79EDBB9FC3780008D5AC92E90DA57DF476466CDDFF07963A9I7h3G" TargetMode="External"/><Relationship Id="rId17" Type="http://schemas.openxmlformats.org/officeDocument/2006/relationships/hyperlink" Target="consultantplus://offline/ref=78706713F6B81C800C90108BF3F916807CAD30D8E09DDBB9FC3780008D5AC92E90DA57DF476466CDDFF07963A9I7h3G" TargetMode="External"/><Relationship Id="rId25" Type="http://schemas.openxmlformats.org/officeDocument/2006/relationships/hyperlink" Target="consultantplus://offline/ref=78706713F6B81C800C90108BF3F916807FAE3CDDE592DBB9FC3780008D5AC92E82DA0FD3476278CCDEE52F32EF253E28CFCA42D460180678I7hCG" TargetMode="External"/><Relationship Id="rId33" Type="http://schemas.openxmlformats.org/officeDocument/2006/relationships/hyperlink" Target="consultantplus://offline/ref=78706713F6B81C800C90108BF3F916807EAA3FDBE39DDBB9FC3780008D5AC92E82DA0FD3476278CCDCE52F32EF253E28CFCA42D460180678I7hCG" TargetMode="External"/><Relationship Id="rId38" Type="http://schemas.openxmlformats.org/officeDocument/2006/relationships/hyperlink" Target="consultantplus://offline/ref=78706713F6B81C800C90108BF3F916807FA63DDDEA9CDBB9FC3780008D5AC92E82DA0FD3476278CCDDE52F32EF253E28CFCA42D460180678I7hCG" TargetMode="External"/><Relationship Id="rId46" Type="http://schemas.openxmlformats.org/officeDocument/2006/relationships/hyperlink" Target="consultantplus://offline/ref=78706713F6B81C800C90108BF3F916807EAE30D8E39FDBB9FC3780008D5AC92E90DA57DF476466CDDFF07963A9I7h3G" TargetMode="External"/><Relationship Id="rId59" Type="http://schemas.openxmlformats.org/officeDocument/2006/relationships/hyperlink" Target="https://kurskiy26.gosuslugi.ru/" TargetMode="External"/><Relationship Id="rId67" Type="http://schemas.openxmlformats.org/officeDocument/2006/relationships/hyperlink" Target="https://docs.cntd.ru/document/570855166" TargetMode="External"/><Relationship Id="rId20" Type="http://schemas.openxmlformats.org/officeDocument/2006/relationships/hyperlink" Target="consultantplus://offline/ref=78706713F6B81C800C90108BF3F9168079AC31D9E493DBB9FC3780008D5AC92E82DA0FD3476278CCDCE52F32EF253E28CFCA42D460180678I7hCG" TargetMode="External"/><Relationship Id="rId41" Type="http://schemas.openxmlformats.org/officeDocument/2006/relationships/hyperlink" Target="consultantplus://offline/ref=78706713F6B81C800C90108BF3F916807EAE38D3E499DBB9FC3780008D5AC92E82DA0FD3476278CDD5E52F32EF253E28CFCA42D460180678I7hCG" TargetMode="External"/><Relationship Id="rId54" Type="http://schemas.openxmlformats.org/officeDocument/2006/relationships/hyperlink" Target="consultantplus://offline/ref=78706713F6B81C800C90108BF3F916807EAE30D8E392DBB9FC3780008D5AC92E90DA57DF476466CDDFF07963A9I7h3G" TargetMode="External"/><Relationship Id="rId62" Type="http://schemas.openxmlformats.org/officeDocument/2006/relationships/hyperlink" Target="https://ok.ru/group/60240564715721" TargetMode="External"/><Relationship Id="rId70" Type="http://schemas.openxmlformats.org/officeDocument/2006/relationships/hyperlink" Target="http://libkmrsk.stv.muzkul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EC43-5D04-4F5F-B460-3F5D7BC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192</Pages>
  <Words>70996</Words>
  <Characters>404682</Characters>
  <Application>Microsoft Office Word</Application>
  <DocSecurity>0</DocSecurity>
  <Lines>3372</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46</cp:revision>
  <cp:lastPrinted>2023-11-20T08:54:00Z</cp:lastPrinted>
  <dcterms:created xsi:type="dcterms:W3CDTF">2023-11-03T05:19:00Z</dcterms:created>
  <dcterms:modified xsi:type="dcterms:W3CDTF">2023-12-13T07:01:00Z</dcterms:modified>
</cp:coreProperties>
</file>