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21" w:rsidRPr="006D6B9F" w:rsidRDefault="00965A21" w:rsidP="00965A21">
      <w:pPr>
        <w:pStyle w:val="3"/>
        <w:rPr>
          <w:szCs w:val="28"/>
        </w:rPr>
      </w:pPr>
      <w:r w:rsidRPr="006D6B9F">
        <w:rPr>
          <w:szCs w:val="28"/>
        </w:rPr>
        <w:t>Пояснительная записка</w:t>
      </w:r>
    </w:p>
    <w:p w:rsidR="00B55C37" w:rsidRPr="006D6B9F" w:rsidRDefault="00B55C37" w:rsidP="00965A21">
      <w:pPr>
        <w:pStyle w:val="21"/>
        <w:rPr>
          <w:szCs w:val="28"/>
        </w:rPr>
      </w:pPr>
      <w:r w:rsidRPr="006D6B9F">
        <w:rPr>
          <w:szCs w:val="28"/>
        </w:rPr>
        <w:t>к</w:t>
      </w:r>
      <w:r w:rsidR="00965A21" w:rsidRPr="006D6B9F">
        <w:rPr>
          <w:szCs w:val="28"/>
        </w:rPr>
        <w:t xml:space="preserve">  прогноз</w:t>
      </w:r>
      <w:r w:rsidRPr="006D6B9F">
        <w:rPr>
          <w:szCs w:val="28"/>
        </w:rPr>
        <w:t>у</w:t>
      </w:r>
      <w:r w:rsidR="00965A21" w:rsidRPr="006D6B9F">
        <w:rPr>
          <w:szCs w:val="28"/>
        </w:rPr>
        <w:t xml:space="preserve"> социально-экономического развития </w:t>
      </w:r>
    </w:p>
    <w:p w:rsidR="00B55C37" w:rsidRPr="006D6B9F" w:rsidRDefault="001E667B" w:rsidP="00965A21">
      <w:pPr>
        <w:pStyle w:val="21"/>
        <w:rPr>
          <w:szCs w:val="28"/>
        </w:rPr>
      </w:pPr>
      <w:r w:rsidRPr="006D6B9F">
        <w:rPr>
          <w:szCs w:val="28"/>
        </w:rPr>
        <w:t>Курского</w:t>
      </w:r>
      <w:r w:rsidR="00965A21" w:rsidRPr="006D6B9F">
        <w:rPr>
          <w:szCs w:val="28"/>
        </w:rPr>
        <w:t xml:space="preserve">  муниципального </w:t>
      </w:r>
      <w:r w:rsidR="009B0B26">
        <w:rPr>
          <w:szCs w:val="28"/>
        </w:rPr>
        <w:t>округа</w:t>
      </w:r>
      <w:r w:rsidR="00965A21" w:rsidRPr="006D6B9F">
        <w:rPr>
          <w:szCs w:val="28"/>
        </w:rPr>
        <w:t xml:space="preserve">  Ставропольского края </w:t>
      </w:r>
    </w:p>
    <w:p w:rsidR="00965A21" w:rsidRPr="006D6B9F" w:rsidRDefault="00965A21" w:rsidP="00965A21">
      <w:pPr>
        <w:pStyle w:val="21"/>
        <w:rPr>
          <w:szCs w:val="28"/>
        </w:rPr>
      </w:pPr>
      <w:r w:rsidRPr="006D6B9F">
        <w:rPr>
          <w:szCs w:val="28"/>
        </w:rPr>
        <w:t xml:space="preserve">на </w:t>
      </w:r>
      <w:r w:rsidR="00F313FA">
        <w:rPr>
          <w:szCs w:val="28"/>
        </w:rPr>
        <w:t>20</w:t>
      </w:r>
      <w:r w:rsidR="00A77D65">
        <w:rPr>
          <w:szCs w:val="28"/>
        </w:rPr>
        <w:t>2</w:t>
      </w:r>
      <w:r w:rsidR="009B0B26">
        <w:rPr>
          <w:szCs w:val="28"/>
        </w:rPr>
        <w:t>1</w:t>
      </w:r>
      <w:r w:rsidR="00F313FA">
        <w:rPr>
          <w:szCs w:val="28"/>
        </w:rPr>
        <w:t xml:space="preserve"> и плановый </w:t>
      </w:r>
      <w:r w:rsidRPr="006D6B9F">
        <w:rPr>
          <w:szCs w:val="28"/>
        </w:rPr>
        <w:t xml:space="preserve">период </w:t>
      </w:r>
      <w:r w:rsidR="00F313FA">
        <w:rPr>
          <w:szCs w:val="28"/>
        </w:rPr>
        <w:t>202</w:t>
      </w:r>
      <w:r w:rsidR="009B0B26">
        <w:rPr>
          <w:szCs w:val="28"/>
        </w:rPr>
        <w:t xml:space="preserve">2 и </w:t>
      </w:r>
      <w:r w:rsidR="00F313FA">
        <w:rPr>
          <w:szCs w:val="28"/>
        </w:rPr>
        <w:t>202</w:t>
      </w:r>
      <w:r w:rsidR="009B0B26">
        <w:rPr>
          <w:szCs w:val="28"/>
        </w:rPr>
        <w:t>3</w:t>
      </w:r>
      <w:r w:rsidR="00210417" w:rsidRPr="006D6B9F">
        <w:rPr>
          <w:szCs w:val="28"/>
        </w:rPr>
        <w:t xml:space="preserve"> год</w:t>
      </w:r>
      <w:r w:rsidR="009B0B26">
        <w:rPr>
          <w:szCs w:val="28"/>
        </w:rPr>
        <w:t>ов</w:t>
      </w:r>
    </w:p>
    <w:p w:rsidR="00B55C37" w:rsidRPr="006D6B9F" w:rsidRDefault="00B55C37" w:rsidP="00965A21">
      <w:pPr>
        <w:pStyle w:val="21"/>
        <w:rPr>
          <w:szCs w:val="28"/>
        </w:rPr>
      </w:pPr>
    </w:p>
    <w:p w:rsidR="009B0B26" w:rsidRPr="009B0B26" w:rsidRDefault="000D13B5" w:rsidP="009B0B26">
      <w:pPr>
        <w:pStyle w:val="21"/>
        <w:jc w:val="both"/>
        <w:rPr>
          <w:szCs w:val="28"/>
        </w:rPr>
      </w:pPr>
      <w:r w:rsidRPr="006D6B9F">
        <w:rPr>
          <w:szCs w:val="28"/>
        </w:rPr>
        <w:tab/>
      </w:r>
      <w:r w:rsidR="001E667B" w:rsidRPr="006D6B9F">
        <w:rPr>
          <w:szCs w:val="28"/>
        </w:rPr>
        <w:t xml:space="preserve">Прогноз </w:t>
      </w:r>
      <w:r w:rsidR="009B0B26" w:rsidRPr="009B0B26">
        <w:rPr>
          <w:szCs w:val="28"/>
        </w:rPr>
        <w:t xml:space="preserve">социально-экономического развития </w:t>
      </w:r>
    </w:p>
    <w:p w:rsidR="00965A21" w:rsidRPr="006D6B9F" w:rsidRDefault="009B0B26" w:rsidP="009B0B26">
      <w:pPr>
        <w:pStyle w:val="21"/>
        <w:jc w:val="both"/>
        <w:rPr>
          <w:szCs w:val="28"/>
        </w:rPr>
      </w:pPr>
      <w:r w:rsidRPr="009B0B26">
        <w:rPr>
          <w:szCs w:val="28"/>
        </w:rPr>
        <w:t>Курского  муниципального округа  Ставропольского края на 2021 и плановый период 2022 и 2023 годов</w:t>
      </w:r>
      <w:r w:rsidR="00F313FA" w:rsidRPr="00F313FA">
        <w:rPr>
          <w:szCs w:val="28"/>
        </w:rPr>
        <w:t xml:space="preserve"> </w:t>
      </w:r>
      <w:r w:rsidR="000D13B5" w:rsidRPr="006D6B9F">
        <w:rPr>
          <w:szCs w:val="28"/>
        </w:rPr>
        <w:t xml:space="preserve">(далее </w:t>
      </w:r>
      <w:r w:rsidR="00A77D65">
        <w:rPr>
          <w:szCs w:val="28"/>
        </w:rPr>
        <w:t>-</w:t>
      </w:r>
      <w:r w:rsidR="000D13B5" w:rsidRPr="006D6B9F">
        <w:rPr>
          <w:szCs w:val="28"/>
        </w:rPr>
        <w:t xml:space="preserve"> Прогноз)</w:t>
      </w:r>
      <w:r w:rsidR="00965A21" w:rsidRPr="006D6B9F">
        <w:rPr>
          <w:szCs w:val="28"/>
        </w:rPr>
        <w:t xml:space="preserve">, разработан во исполнение постановления Правительства Российской Федерации от </w:t>
      </w:r>
      <w:r w:rsidR="001E667B" w:rsidRPr="006D6B9F">
        <w:rPr>
          <w:szCs w:val="28"/>
        </w:rPr>
        <w:t>14 ноября</w:t>
      </w:r>
      <w:r w:rsidR="00965A21" w:rsidRPr="006D6B9F">
        <w:rPr>
          <w:szCs w:val="28"/>
        </w:rPr>
        <w:t xml:space="preserve"> 20</w:t>
      </w:r>
      <w:r w:rsidR="001E667B" w:rsidRPr="006D6B9F">
        <w:rPr>
          <w:szCs w:val="28"/>
        </w:rPr>
        <w:t>15</w:t>
      </w:r>
      <w:r w:rsidR="00965A21" w:rsidRPr="006D6B9F">
        <w:rPr>
          <w:szCs w:val="28"/>
        </w:rPr>
        <w:t xml:space="preserve"> года № </w:t>
      </w:r>
      <w:r w:rsidR="001E667B" w:rsidRPr="006D6B9F">
        <w:rPr>
          <w:szCs w:val="28"/>
        </w:rPr>
        <w:t>1234</w:t>
      </w:r>
      <w:r w:rsidR="00965A21" w:rsidRPr="006D6B9F">
        <w:rPr>
          <w:szCs w:val="28"/>
        </w:rPr>
        <w:t xml:space="preserve"> «О порядке разработки</w:t>
      </w:r>
      <w:r w:rsidR="001E667B" w:rsidRPr="006D6B9F">
        <w:rPr>
          <w:szCs w:val="28"/>
        </w:rPr>
        <w:t>, корректировки, осуществления мониторинга и контроля реализации</w:t>
      </w:r>
      <w:r w:rsidR="00965A21" w:rsidRPr="006D6B9F">
        <w:rPr>
          <w:szCs w:val="28"/>
        </w:rPr>
        <w:t xml:space="preserve"> прогноза социально-экономического развития Российской Федерации</w:t>
      </w:r>
      <w:r w:rsidR="001E667B" w:rsidRPr="006D6B9F">
        <w:rPr>
          <w:szCs w:val="28"/>
        </w:rPr>
        <w:t xml:space="preserve"> на среднесрочный период».</w:t>
      </w:r>
    </w:p>
    <w:p w:rsidR="00965A21" w:rsidRDefault="00965A21" w:rsidP="000D13B5">
      <w:pPr>
        <w:jc w:val="both"/>
        <w:rPr>
          <w:sz w:val="28"/>
          <w:szCs w:val="28"/>
        </w:rPr>
      </w:pPr>
      <w:r w:rsidRPr="006D6B9F">
        <w:rPr>
          <w:sz w:val="28"/>
          <w:szCs w:val="28"/>
        </w:rPr>
        <w:t xml:space="preserve"> </w:t>
      </w:r>
      <w:r w:rsidR="00474A5B" w:rsidRPr="006D6B9F">
        <w:rPr>
          <w:sz w:val="28"/>
          <w:szCs w:val="28"/>
        </w:rPr>
        <w:tab/>
      </w:r>
      <w:r w:rsidR="001E667B" w:rsidRPr="006D6B9F">
        <w:rPr>
          <w:sz w:val="28"/>
          <w:szCs w:val="28"/>
        </w:rPr>
        <w:t>П</w:t>
      </w:r>
      <w:r w:rsidRPr="006D6B9F">
        <w:rPr>
          <w:sz w:val="28"/>
          <w:szCs w:val="28"/>
        </w:rPr>
        <w:t xml:space="preserve">рогноз разработан в </w:t>
      </w:r>
      <w:r w:rsidR="000D13B5" w:rsidRPr="006D6B9F">
        <w:rPr>
          <w:sz w:val="28"/>
          <w:szCs w:val="28"/>
        </w:rPr>
        <w:t>трёх</w:t>
      </w:r>
      <w:r w:rsidRPr="006D6B9F">
        <w:rPr>
          <w:sz w:val="28"/>
          <w:szCs w:val="28"/>
        </w:rPr>
        <w:t xml:space="preserve"> вариантах</w:t>
      </w:r>
      <w:r w:rsidR="000D13B5" w:rsidRPr="006D6B9F">
        <w:rPr>
          <w:sz w:val="28"/>
          <w:szCs w:val="28"/>
        </w:rPr>
        <w:t xml:space="preserve">: консервативный, </w:t>
      </w:r>
      <w:r w:rsidR="001E667B" w:rsidRPr="006D6B9F">
        <w:rPr>
          <w:sz w:val="28"/>
          <w:szCs w:val="28"/>
        </w:rPr>
        <w:t xml:space="preserve">базовый и </w:t>
      </w:r>
      <w:r w:rsidR="000D13B5" w:rsidRPr="006D6B9F">
        <w:rPr>
          <w:sz w:val="28"/>
          <w:szCs w:val="28"/>
        </w:rPr>
        <w:t>целевой</w:t>
      </w:r>
      <w:r w:rsidRPr="006D6B9F">
        <w:rPr>
          <w:sz w:val="28"/>
          <w:szCs w:val="28"/>
        </w:rPr>
        <w:t>. Фактические показатели  прогноза</w:t>
      </w:r>
      <w:r w:rsidR="00474A5B" w:rsidRPr="006D6B9F">
        <w:rPr>
          <w:sz w:val="28"/>
          <w:szCs w:val="28"/>
        </w:rPr>
        <w:t xml:space="preserve"> за 201</w:t>
      </w:r>
      <w:r w:rsidR="009B0B26">
        <w:rPr>
          <w:sz w:val="28"/>
          <w:szCs w:val="28"/>
        </w:rPr>
        <w:t>7</w:t>
      </w:r>
      <w:r w:rsidR="00657D64" w:rsidRPr="006D6B9F">
        <w:rPr>
          <w:sz w:val="28"/>
          <w:szCs w:val="28"/>
        </w:rPr>
        <w:t xml:space="preserve"> </w:t>
      </w:r>
      <w:r w:rsidR="00474A5B" w:rsidRPr="006D6B9F">
        <w:rPr>
          <w:sz w:val="28"/>
          <w:szCs w:val="28"/>
        </w:rPr>
        <w:t>-</w:t>
      </w:r>
      <w:r w:rsidR="00657D64" w:rsidRPr="006D6B9F">
        <w:rPr>
          <w:sz w:val="28"/>
          <w:szCs w:val="28"/>
        </w:rPr>
        <w:t xml:space="preserve"> </w:t>
      </w:r>
      <w:r w:rsidR="00474A5B" w:rsidRPr="006D6B9F">
        <w:rPr>
          <w:sz w:val="28"/>
          <w:szCs w:val="28"/>
        </w:rPr>
        <w:t>201</w:t>
      </w:r>
      <w:r w:rsidR="009B0B26">
        <w:rPr>
          <w:sz w:val="28"/>
          <w:szCs w:val="28"/>
        </w:rPr>
        <w:t>9</w:t>
      </w:r>
      <w:r w:rsidR="00474A5B" w:rsidRPr="006D6B9F">
        <w:rPr>
          <w:sz w:val="28"/>
          <w:szCs w:val="28"/>
        </w:rPr>
        <w:t xml:space="preserve"> годы </w:t>
      </w:r>
      <w:r w:rsidRPr="006D6B9F">
        <w:rPr>
          <w:sz w:val="28"/>
          <w:szCs w:val="28"/>
        </w:rPr>
        <w:t xml:space="preserve"> заполнены по статистическим данным, предоставленны</w:t>
      </w:r>
      <w:r w:rsidR="00426742" w:rsidRPr="006D6B9F">
        <w:rPr>
          <w:sz w:val="28"/>
          <w:szCs w:val="28"/>
        </w:rPr>
        <w:t>м</w:t>
      </w:r>
      <w:r w:rsidRPr="006D6B9F">
        <w:rPr>
          <w:sz w:val="28"/>
          <w:szCs w:val="28"/>
        </w:rPr>
        <w:t xml:space="preserve"> </w:t>
      </w:r>
      <w:r w:rsidR="000D13B5" w:rsidRPr="006D6B9F">
        <w:rPr>
          <w:sz w:val="28"/>
          <w:szCs w:val="28"/>
        </w:rPr>
        <w:t xml:space="preserve">Управлением Федеральной службы государственной статистики по </w:t>
      </w:r>
      <w:r w:rsidR="00210417" w:rsidRPr="006D6B9F">
        <w:rPr>
          <w:sz w:val="28"/>
          <w:szCs w:val="28"/>
        </w:rPr>
        <w:t>Северо-Кавказскому федеральному округу</w:t>
      </w:r>
      <w:r w:rsidR="000D13B5" w:rsidRPr="006D6B9F">
        <w:rPr>
          <w:sz w:val="28"/>
          <w:szCs w:val="28"/>
        </w:rPr>
        <w:t xml:space="preserve"> (далее </w:t>
      </w:r>
      <w:r w:rsidR="00657D64" w:rsidRPr="006D6B9F">
        <w:rPr>
          <w:sz w:val="28"/>
          <w:szCs w:val="28"/>
        </w:rPr>
        <w:t xml:space="preserve">- </w:t>
      </w:r>
      <w:r w:rsidR="000D13B5" w:rsidRPr="006D6B9F">
        <w:rPr>
          <w:sz w:val="28"/>
          <w:szCs w:val="28"/>
        </w:rPr>
        <w:t xml:space="preserve"> </w:t>
      </w:r>
      <w:r w:rsidRPr="006D6B9F">
        <w:rPr>
          <w:sz w:val="28"/>
          <w:szCs w:val="28"/>
        </w:rPr>
        <w:t>С</w:t>
      </w:r>
      <w:r w:rsidR="00210417" w:rsidRPr="006D6B9F">
        <w:rPr>
          <w:sz w:val="28"/>
          <w:szCs w:val="28"/>
        </w:rPr>
        <w:t>еверо-</w:t>
      </w:r>
      <w:proofErr w:type="spellStart"/>
      <w:r w:rsidR="00210417" w:rsidRPr="006D6B9F">
        <w:rPr>
          <w:sz w:val="28"/>
          <w:szCs w:val="28"/>
        </w:rPr>
        <w:t>Кавказстат</w:t>
      </w:r>
      <w:proofErr w:type="spellEnd"/>
      <w:r w:rsidR="000D13B5" w:rsidRPr="006D6B9F">
        <w:rPr>
          <w:sz w:val="28"/>
          <w:szCs w:val="28"/>
        </w:rPr>
        <w:t>)</w:t>
      </w:r>
      <w:r w:rsidR="001E667B" w:rsidRPr="006D6B9F">
        <w:rPr>
          <w:sz w:val="28"/>
          <w:szCs w:val="28"/>
        </w:rPr>
        <w:t>.</w:t>
      </w:r>
      <w:r w:rsidRPr="006D6B9F">
        <w:rPr>
          <w:sz w:val="28"/>
          <w:szCs w:val="28"/>
        </w:rPr>
        <w:t xml:space="preserve"> </w:t>
      </w:r>
      <w:r w:rsidR="00474A5B" w:rsidRPr="006D6B9F">
        <w:rPr>
          <w:sz w:val="28"/>
          <w:szCs w:val="28"/>
        </w:rPr>
        <w:t>При расч</w:t>
      </w:r>
      <w:r w:rsidR="009B0B26">
        <w:rPr>
          <w:sz w:val="28"/>
          <w:szCs w:val="28"/>
        </w:rPr>
        <w:t>ете оценочных показателей на 2020</w:t>
      </w:r>
      <w:r w:rsidR="002E0BBB" w:rsidRPr="006D6B9F">
        <w:rPr>
          <w:sz w:val="28"/>
          <w:szCs w:val="28"/>
        </w:rPr>
        <w:t xml:space="preserve"> </w:t>
      </w:r>
      <w:r w:rsidR="00474A5B" w:rsidRPr="006D6B9F">
        <w:rPr>
          <w:sz w:val="28"/>
          <w:szCs w:val="28"/>
        </w:rPr>
        <w:t xml:space="preserve">год учитывались тенденции, которые сложились </w:t>
      </w:r>
      <w:r w:rsidR="001E667B" w:rsidRPr="006D6B9F">
        <w:rPr>
          <w:sz w:val="28"/>
          <w:szCs w:val="28"/>
        </w:rPr>
        <w:t xml:space="preserve">за </w:t>
      </w:r>
      <w:r w:rsidR="00E4468D">
        <w:rPr>
          <w:sz w:val="28"/>
          <w:szCs w:val="28"/>
        </w:rPr>
        <w:t>6</w:t>
      </w:r>
      <w:r w:rsidR="00474A5B" w:rsidRPr="006D6B9F">
        <w:rPr>
          <w:sz w:val="28"/>
          <w:szCs w:val="28"/>
        </w:rPr>
        <w:t xml:space="preserve"> месяцев 20</w:t>
      </w:r>
      <w:r w:rsidR="009B0B26">
        <w:rPr>
          <w:sz w:val="28"/>
          <w:szCs w:val="28"/>
        </w:rPr>
        <w:t>20</w:t>
      </w:r>
      <w:r w:rsidR="00474A5B" w:rsidRPr="006D6B9F">
        <w:rPr>
          <w:sz w:val="28"/>
          <w:szCs w:val="28"/>
        </w:rPr>
        <w:t xml:space="preserve"> года. П</w:t>
      </w:r>
      <w:r w:rsidRPr="006D6B9F">
        <w:rPr>
          <w:sz w:val="28"/>
          <w:szCs w:val="28"/>
        </w:rPr>
        <w:t xml:space="preserve">рогнозируемые показатели </w:t>
      </w:r>
      <w:r w:rsidR="00474A5B" w:rsidRPr="006D6B9F">
        <w:rPr>
          <w:sz w:val="28"/>
          <w:szCs w:val="28"/>
        </w:rPr>
        <w:t xml:space="preserve"> на 20</w:t>
      </w:r>
      <w:r w:rsidR="00A77D65">
        <w:rPr>
          <w:sz w:val="28"/>
          <w:szCs w:val="28"/>
        </w:rPr>
        <w:t>2</w:t>
      </w:r>
      <w:r w:rsidR="009B0B26">
        <w:rPr>
          <w:sz w:val="28"/>
          <w:szCs w:val="28"/>
        </w:rPr>
        <w:t>1</w:t>
      </w:r>
      <w:r w:rsidR="00657D64" w:rsidRPr="006D6B9F">
        <w:rPr>
          <w:sz w:val="28"/>
          <w:szCs w:val="28"/>
        </w:rPr>
        <w:t xml:space="preserve"> </w:t>
      </w:r>
      <w:r w:rsidR="00474A5B" w:rsidRPr="006D6B9F">
        <w:rPr>
          <w:sz w:val="28"/>
          <w:szCs w:val="28"/>
        </w:rPr>
        <w:t>-</w:t>
      </w:r>
      <w:r w:rsidR="00657D64" w:rsidRPr="006D6B9F">
        <w:rPr>
          <w:sz w:val="28"/>
          <w:szCs w:val="28"/>
        </w:rPr>
        <w:t xml:space="preserve"> </w:t>
      </w:r>
      <w:r w:rsidR="00474A5B" w:rsidRPr="006D6B9F">
        <w:rPr>
          <w:sz w:val="28"/>
          <w:szCs w:val="28"/>
        </w:rPr>
        <w:t>20</w:t>
      </w:r>
      <w:r w:rsidR="000D13B5" w:rsidRPr="006D6B9F">
        <w:rPr>
          <w:sz w:val="28"/>
          <w:szCs w:val="28"/>
        </w:rPr>
        <w:t>2</w:t>
      </w:r>
      <w:r w:rsidR="009B0B26">
        <w:rPr>
          <w:sz w:val="28"/>
          <w:szCs w:val="28"/>
        </w:rPr>
        <w:t>3</w:t>
      </w:r>
      <w:r w:rsidR="00474A5B" w:rsidRPr="006D6B9F">
        <w:rPr>
          <w:sz w:val="28"/>
          <w:szCs w:val="28"/>
        </w:rPr>
        <w:t xml:space="preserve"> годы просчитаны</w:t>
      </w:r>
      <w:r w:rsidRPr="006D6B9F">
        <w:rPr>
          <w:sz w:val="28"/>
          <w:szCs w:val="28"/>
        </w:rPr>
        <w:t xml:space="preserve"> с учётом изменения объёмов производства предприятий и организаций, на основании индексов - дефляторов по видам экономичес</w:t>
      </w:r>
      <w:r w:rsidR="00CD4CC0" w:rsidRPr="006D6B9F">
        <w:rPr>
          <w:sz w:val="28"/>
          <w:szCs w:val="28"/>
        </w:rPr>
        <w:t>кой деятельности и индексов цен</w:t>
      </w:r>
      <w:r w:rsidRPr="006D6B9F">
        <w:rPr>
          <w:sz w:val="28"/>
          <w:szCs w:val="28"/>
        </w:rPr>
        <w:t>, утверждённых Минэкономразвития России на период до 20</w:t>
      </w:r>
      <w:r w:rsidR="000D13B5" w:rsidRPr="006D6B9F">
        <w:rPr>
          <w:sz w:val="28"/>
          <w:szCs w:val="28"/>
        </w:rPr>
        <w:t>2</w:t>
      </w:r>
      <w:r w:rsidR="00210417" w:rsidRPr="006D6B9F">
        <w:rPr>
          <w:sz w:val="28"/>
          <w:szCs w:val="28"/>
        </w:rPr>
        <w:t>4</w:t>
      </w:r>
      <w:r w:rsidRPr="006D6B9F">
        <w:rPr>
          <w:sz w:val="28"/>
          <w:szCs w:val="28"/>
        </w:rPr>
        <w:t xml:space="preserve"> года.</w:t>
      </w:r>
    </w:p>
    <w:p w:rsidR="00A77D65" w:rsidRDefault="00A77D65" w:rsidP="000D13B5">
      <w:pPr>
        <w:jc w:val="both"/>
        <w:rPr>
          <w:sz w:val="28"/>
          <w:szCs w:val="28"/>
        </w:rPr>
      </w:pPr>
    </w:p>
    <w:p w:rsidR="00A77D65" w:rsidRPr="00A5670C" w:rsidRDefault="00A77D65" w:rsidP="00A77D65">
      <w:pPr>
        <w:pStyle w:val="ae"/>
        <w:numPr>
          <w:ilvl w:val="0"/>
          <w:numId w:val="10"/>
        </w:numPr>
        <w:jc w:val="both"/>
        <w:rPr>
          <w:sz w:val="28"/>
          <w:szCs w:val="28"/>
        </w:rPr>
      </w:pPr>
      <w:r>
        <w:rPr>
          <w:sz w:val="28"/>
          <w:szCs w:val="28"/>
        </w:rPr>
        <w:t>Общая информация о градообразующих организациях.</w:t>
      </w:r>
    </w:p>
    <w:tbl>
      <w:tblPr>
        <w:tblW w:w="9371" w:type="dxa"/>
        <w:tblInd w:w="93" w:type="dxa"/>
        <w:tblLayout w:type="fixed"/>
        <w:tblLook w:val="04A0" w:firstRow="1" w:lastRow="0" w:firstColumn="1" w:lastColumn="0" w:noHBand="0" w:noVBand="1"/>
      </w:tblPr>
      <w:tblGrid>
        <w:gridCol w:w="2709"/>
        <w:gridCol w:w="1418"/>
        <w:gridCol w:w="1559"/>
        <w:gridCol w:w="2268"/>
        <w:gridCol w:w="1417"/>
      </w:tblGrid>
      <w:tr w:rsidR="009B0B26" w:rsidRPr="00A5670C" w:rsidTr="009B0B26">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Pr>
                <w:color w:val="000000"/>
                <w:sz w:val="22"/>
                <w:szCs w:val="28"/>
                <w:lang w:eastAsia="ru-RU"/>
              </w:rPr>
              <w:t>Наименование организации</w:t>
            </w:r>
          </w:p>
        </w:tc>
        <w:tc>
          <w:tcPr>
            <w:tcW w:w="1418"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Pr>
                <w:color w:val="000000"/>
                <w:sz w:val="22"/>
                <w:szCs w:val="28"/>
                <w:lang w:eastAsia="ru-RU"/>
              </w:rPr>
              <w:t>Категория организации</w:t>
            </w:r>
          </w:p>
        </w:tc>
        <w:tc>
          <w:tcPr>
            <w:tcW w:w="1559"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Pr>
                <w:color w:val="000000"/>
                <w:sz w:val="22"/>
                <w:szCs w:val="28"/>
                <w:lang w:eastAsia="ru-RU"/>
              </w:rPr>
              <w:t>ИНН организации</w:t>
            </w:r>
          </w:p>
        </w:tc>
        <w:tc>
          <w:tcPr>
            <w:tcW w:w="2268"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Pr>
                <w:color w:val="000000"/>
                <w:sz w:val="22"/>
                <w:szCs w:val="28"/>
                <w:lang w:eastAsia="ru-RU"/>
              </w:rPr>
              <w:t>Основной вид деятельности</w:t>
            </w:r>
          </w:p>
        </w:tc>
        <w:tc>
          <w:tcPr>
            <w:tcW w:w="1417"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Pr>
                <w:color w:val="000000"/>
                <w:sz w:val="22"/>
                <w:szCs w:val="28"/>
                <w:lang w:eastAsia="ru-RU"/>
              </w:rPr>
              <w:t>Расположение</w:t>
            </w:r>
          </w:p>
        </w:tc>
      </w:tr>
      <w:tr w:rsidR="009B0B26" w:rsidRPr="00A5670C" w:rsidTr="009B0B26">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"ЛУЧ"</w:t>
            </w:r>
          </w:p>
        </w:tc>
        <w:tc>
          <w:tcPr>
            <w:tcW w:w="1418"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2612017639</w:t>
            </w:r>
          </w:p>
        </w:tc>
        <w:tc>
          <w:tcPr>
            <w:tcW w:w="2268"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single" w:sz="4" w:space="0" w:color="auto"/>
              <w:left w:val="nil"/>
              <w:bottom w:val="single" w:sz="4" w:space="0" w:color="auto"/>
              <w:right w:val="single" w:sz="4" w:space="0" w:color="auto"/>
            </w:tcBorders>
            <w:shd w:val="clear" w:color="auto" w:fill="auto"/>
            <w:vAlign w:val="bottom"/>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Поселок Ровный</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Сельскохозяйственный производственный кооператив </w:t>
            </w:r>
            <w:proofErr w:type="gramStart"/>
            <w:r w:rsidRPr="00A5670C">
              <w:rPr>
                <w:color w:val="000000"/>
                <w:sz w:val="22"/>
                <w:szCs w:val="28"/>
                <w:lang w:eastAsia="ru-RU"/>
              </w:rPr>
              <w:t>–к</w:t>
            </w:r>
            <w:proofErr w:type="gramEnd"/>
            <w:r w:rsidRPr="00A5670C">
              <w:rPr>
                <w:color w:val="000000"/>
                <w:sz w:val="22"/>
                <w:szCs w:val="28"/>
                <w:lang w:eastAsia="ru-RU"/>
              </w:rPr>
              <w:t>олхоз "КАНОВСКИЙ"</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Среднее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2612187888</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01.50 Смешанное сельское хозяйство</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Село </w:t>
            </w:r>
            <w:proofErr w:type="spellStart"/>
            <w:r w:rsidRPr="00A5670C">
              <w:rPr>
                <w:color w:val="000000"/>
                <w:sz w:val="22"/>
                <w:szCs w:val="28"/>
                <w:lang w:eastAsia="ru-RU"/>
              </w:rPr>
              <w:t>Каново</w:t>
            </w:r>
            <w:proofErr w:type="spellEnd"/>
          </w:p>
        </w:tc>
      </w:tr>
      <w:tr w:rsidR="009B0B26" w:rsidRPr="00A5670C" w:rsidTr="009B0B26">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Колхоз "РОСТОВАНОВСКИЙ"</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Среднее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2612009733</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 Выращивание зерновых (кроме риса), зернобобовых культур и семян масличных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Село </w:t>
            </w:r>
            <w:proofErr w:type="spellStart"/>
            <w:r w:rsidRPr="00A5670C">
              <w:rPr>
                <w:color w:val="000000"/>
                <w:sz w:val="22"/>
                <w:szCs w:val="28"/>
                <w:lang w:eastAsia="ru-RU"/>
              </w:rPr>
              <w:t>Ростовановское</w:t>
            </w:r>
            <w:proofErr w:type="spellEnd"/>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"КОНСЕРВНЫЙ ЗАВОД РУССКИЙ"</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Среднее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2612019668</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10.39.1 Переработка и консервирование овощей (кроме картофеля) и грибов</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"СЕЛЬСКОХОЗЯЙСТВЕННОЕ ПРЕДПРИЯТИЕ "СОДРУЖЕСТВО"</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2612019820</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"СТАВАГРОКОМ"</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2612020092</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 Выращивание однолетних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lastRenderedPageBreak/>
              <w:t>Общество с ограниченной ответственностью "ТОРГОВЫЙ ДОМ "КОНСЕРВНЫЙ ЗАВОД РУССКИЙ"</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2612020060</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46.31.2 Торговля оптовая консервированными овощами, фруктами и орехами</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"АГРОСНАБТЕХСЕРВИС"</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2612016561</w:t>
            </w:r>
          </w:p>
        </w:tc>
        <w:tc>
          <w:tcPr>
            <w:tcW w:w="2268"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45.31.1 Торговля оптовая автомобильными деталями, узлами и принадлежностями, кроме деятельности агентов</w:t>
            </w:r>
          </w:p>
        </w:tc>
        <w:tc>
          <w:tcPr>
            <w:tcW w:w="1417"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"ПЕРЕДВИЖНАЯ МЕХАНИЗИРОВАННАЯ КОЛОННА РУССКАЯ"</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center"/>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2612018167</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41.20 Строительство жилых и нежилых</w:t>
            </w:r>
            <w:r w:rsidRPr="00A5670C">
              <w:rPr>
                <w:color w:val="000000"/>
                <w:sz w:val="22"/>
                <w:szCs w:val="28"/>
                <w:lang w:eastAsia="ru-RU"/>
              </w:rPr>
              <w:br/>
              <w:t>зданий</w:t>
            </w:r>
          </w:p>
        </w:tc>
        <w:tc>
          <w:tcPr>
            <w:tcW w:w="1417"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Село Русское</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Закрытое акционерное общество агропромышленное предприятие "СОЛА"</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Среднее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2612017678</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Село </w:t>
            </w:r>
            <w:proofErr w:type="spellStart"/>
            <w:r w:rsidRPr="00A5670C">
              <w:rPr>
                <w:color w:val="000000"/>
                <w:sz w:val="22"/>
                <w:szCs w:val="28"/>
                <w:lang w:eastAsia="ru-RU"/>
              </w:rPr>
              <w:t>Эдиссия</w:t>
            </w:r>
            <w:proofErr w:type="spellEnd"/>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Сельскохозяйственный производственный кооператив (КООПХОЗ) "НОВАТОР"</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2612002431</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Село </w:t>
            </w:r>
            <w:proofErr w:type="spellStart"/>
            <w:r w:rsidRPr="00A5670C">
              <w:rPr>
                <w:color w:val="000000"/>
                <w:sz w:val="22"/>
                <w:szCs w:val="28"/>
                <w:lang w:eastAsia="ru-RU"/>
              </w:rPr>
              <w:t>Эдиссия</w:t>
            </w:r>
            <w:proofErr w:type="spellEnd"/>
          </w:p>
        </w:tc>
      </w:tr>
      <w:tr w:rsidR="009B0B26" w:rsidRPr="00A5670C" w:rsidTr="009B0B26">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"АРАГВИ"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2612017660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"ДОРОЖНАЯ МЕХАНИЗИРОВАННАЯ КОЛОННА"</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2612019241</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41.20 Строительство жилых и нежилых зданий</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"КУРСКОЕ"</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2612020110</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Общество с ограниченной ответственностью "УХНАЛЬ"</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2612010104</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45.20 Техническое обслуживание и ремонт автотранспортных средств</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12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Открытое акционерное общество "МЕРКУРИЙ"</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2612000025</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49.31.2 Деятельность прочего сухопутного транспорта по регулярным внутригородским и пригородным пассажирским перевозкам</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АО "КМСГ"</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2612005320</w:t>
            </w:r>
          </w:p>
        </w:tc>
        <w:tc>
          <w:tcPr>
            <w:tcW w:w="2268" w:type="dxa"/>
            <w:tcBorders>
              <w:top w:val="nil"/>
              <w:left w:val="nil"/>
              <w:bottom w:val="single" w:sz="4" w:space="0" w:color="auto"/>
              <w:right w:val="single" w:sz="4" w:space="0" w:color="auto"/>
            </w:tcBorders>
            <w:shd w:val="clear" w:color="auto" w:fill="auto"/>
            <w:noWrap/>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35.22 Распределение газообразного топлива по газораспределительным сетям</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Станица Курская</w:t>
            </w:r>
          </w:p>
        </w:tc>
      </w:tr>
      <w:tr w:rsidR="009B0B26" w:rsidRPr="00A5670C" w:rsidTr="009B0B26">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Закрытое акционерное общество "СТОДЕРЕВСКИЙ </w:t>
            </w:r>
            <w:r w:rsidRPr="00A5670C">
              <w:rPr>
                <w:color w:val="000000"/>
                <w:sz w:val="22"/>
                <w:szCs w:val="28"/>
                <w:lang w:eastAsia="ru-RU"/>
              </w:rPr>
              <w:lastRenderedPageBreak/>
              <w:t>КАРЬЕР"</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lastRenderedPageBreak/>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2612017004</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08.12 Разработка гравийных и песчаных карьеров, </w:t>
            </w:r>
            <w:r w:rsidRPr="00A5670C">
              <w:rPr>
                <w:color w:val="000000"/>
                <w:sz w:val="22"/>
                <w:szCs w:val="28"/>
                <w:lang w:eastAsia="ru-RU"/>
              </w:rPr>
              <w:lastRenderedPageBreak/>
              <w:t>добыча глины и каолина</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lastRenderedPageBreak/>
              <w:t xml:space="preserve">Станица </w:t>
            </w:r>
            <w:proofErr w:type="spellStart"/>
            <w:r w:rsidRPr="00A5670C">
              <w:rPr>
                <w:color w:val="000000"/>
                <w:sz w:val="22"/>
                <w:szCs w:val="28"/>
                <w:lang w:eastAsia="ru-RU"/>
              </w:rPr>
              <w:t>Стодеревская</w:t>
            </w:r>
            <w:proofErr w:type="spellEnd"/>
          </w:p>
        </w:tc>
      </w:tr>
      <w:tr w:rsidR="009B0B26" w:rsidRPr="00A5670C" w:rsidTr="009B0B26">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lastRenderedPageBreak/>
              <w:t>Общество с ограниченной ответственностью семеноводческое хозяйство "СТОДЕРЕВСКОЕ"</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2612800367</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 Выращивание зерновых (кроме риса), зернобобовых культур и семян масличных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Станица </w:t>
            </w:r>
            <w:proofErr w:type="spellStart"/>
            <w:r w:rsidRPr="00A5670C">
              <w:rPr>
                <w:color w:val="000000"/>
                <w:sz w:val="22"/>
                <w:szCs w:val="28"/>
                <w:lang w:eastAsia="ru-RU"/>
              </w:rPr>
              <w:t>Стодеревская</w:t>
            </w:r>
            <w:proofErr w:type="spellEnd"/>
          </w:p>
        </w:tc>
      </w:tr>
      <w:tr w:rsidR="009B0B26" w:rsidRPr="00A5670C" w:rsidTr="009B0B26">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КОЛХОЗ ИМЕНИ ЛЕНИНА</w:t>
            </w:r>
          </w:p>
        </w:tc>
        <w:tc>
          <w:tcPr>
            <w:tcW w:w="141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Малое предприятие</w:t>
            </w:r>
          </w:p>
        </w:tc>
        <w:tc>
          <w:tcPr>
            <w:tcW w:w="1559"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2612000297</w:t>
            </w:r>
          </w:p>
        </w:tc>
        <w:tc>
          <w:tcPr>
            <w:tcW w:w="2268"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01.11.1 Выращивание зерновых культур</w:t>
            </w:r>
          </w:p>
        </w:tc>
        <w:tc>
          <w:tcPr>
            <w:tcW w:w="1417" w:type="dxa"/>
            <w:tcBorders>
              <w:top w:val="nil"/>
              <w:left w:val="nil"/>
              <w:bottom w:val="single" w:sz="4" w:space="0" w:color="auto"/>
              <w:right w:val="single" w:sz="4" w:space="0" w:color="auto"/>
            </w:tcBorders>
            <w:shd w:val="clear" w:color="auto" w:fill="auto"/>
            <w:vAlign w:val="bottom"/>
            <w:hideMark/>
          </w:tcPr>
          <w:p w:rsidR="009B0B26" w:rsidRPr="00A5670C" w:rsidRDefault="009B0B26" w:rsidP="00883B6B">
            <w:pPr>
              <w:suppressAutoHyphens w:val="0"/>
              <w:rPr>
                <w:color w:val="000000"/>
                <w:sz w:val="22"/>
                <w:szCs w:val="28"/>
                <w:lang w:eastAsia="ru-RU"/>
              </w:rPr>
            </w:pPr>
            <w:r w:rsidRPr="00A5670C">
              <w:rPr>
                <w:color w:val="000000"/>
                <w:sz w:val="22"/>
                <w:szCs w:val="28"/>
                <w:lang w:eastAsia="ru-RU"/>
              </w:rPr>
              <w:t xml:space="preserve">Станица </w:t>
            </w:r>
            <w:proofErr w:type="spellStart"/>
            <w:r w:rsidRPr="00A5670C">
              <w:rPr>
                <w:color w:val="000000"/>
                <w:sz w:val="22"/>
                <w:szCs w:val="28"/>
                <w:lang w:eastAsia="ru-RU"/>
              </w:rPr>
              <w:t>Галюгаевская</w:t>
            </w:r>
            <w:proofErr w:type="spellEnd"/>
          </w:p>
        </w:tc>
      </w:tr>
    </w:tbl>
    <w:p w:rsidR="00A77D65" w:rsidRDefault="00A77D65" w:rsidP="00A77D65">
      <w:pPr>
        <w:spacing w:line="240" w:lineRule="exact"/>
        <w:jc w:val="both"/>
        <w:rPr>
          <w:sz w:val="28"/>
          <w:szCs w:val="28"/>
        </w:rPr>
      </w:pPr>
    </w:p>
    <w:p w:rsidR="008530AD" w:rsidRPr="00026907" w:rsidRDefault="00026907" w:rsidP="00026907">
      <w:pPr>
        <w:pStyle w:val="ae"/>
        <w:numPr>
          <w:ilvl w:val="0"/>
          <w:numId w:val="10"/>
        </w:numPr>
        <w:jc w:val="both"/>
        <w:rPr>
          <w:sz w:val="28"/>
          <w:szCs w:val="28"/>
        </w:rPr>
      </w:pPr>
      <w:r>
        <w:rPr>
          <w:sz w:val="28"/>
          <w:szCs w:val="28"/>
        </w:rPr>
        <w:t>Общая оценка социально-экономической ситуации.</w:t>
      </w:r>
    </w:p>
    <w:p w:rsidR="009B0B26" w:rsidRPr="009B0B26" w:rsidRDefault="009B0B26" w:rsidP="009B0B26">
      <w:pPr>
        <w:ind w:firstLine="708"/>
        <w:jc w:val="both"/>
        <w:rPr>
          <w:sz w:val="28"/>
          <w:szCs w:val="28"/>
        </w:rPr>
      </w:pPr>
      <w:r w:rsidRPr="009B0B26">
        <w:rPr>
          <w:sz w:val="28"/>
          <w:szCs w:val="28"/>
        </w:rPr>
        <w:t xml:space="preserve">Объем производства хлеба и хлебобулочных изделий  составляет  326,5 тонн  или 69,3 процента от уровня аналогичного периода прошлого года (I пол.2019 г. 471т.);  муки  2786,5 тонн  или 77,2 процента  от уровня аналогичного периода прошлого года (I пол. 2019 г. 3608 тонн). </w:t>
      </w:r>
    </w:p>
    <w:p w:rsidR="009B0B26" w:rsidRPr="009B0B26" w:rsidRDefault="009B0B26" w:rsidP="009B0B26">
      <w:pPr>
        <w:ind w:firstLine="708"/>
        <w:jc w:val="both"/>
        <w:rPr>
          <w:sz w:val="28"/>
          <w:szCs w:val="28"/>
        </w:rPr>
      </w:pPr>
      <w:r w:rsidRPr="009B0B26">
        <w:rPr>
          <w:sz w:val="28"/>
          <w:szCs w:val="28"/>
        </w:rPr>
        <w:t>Средними и малыми предприятиями (по оперативным данным) отгружено товаров собственного производства, выполнено работ и услуг собственными силами по промышленным видам экономической деятельности обрабатывающие производства на сумму 28,7 млн. рублей или 98,3 процента от уровня аналогичного периода прошлого года (I пол. 2019 г. 29,2 млн. рублей).</w:t>
      </w:r>
    </w:p>
    <w:p w:rsidR="009B0B26" w:rsidRPr="009B0B26" w:rsidRDefault="009B0B26" w:rsidP="009B0B26">
      <w:pPr>
        <w:ind w:firstLine="708"/>
        <w:jc w:val="both"/>
        <w:rPr>
          <w:sz w:val="28"/>
          <w:szCs w:val="28"/>
        </w:rPr>
      </w:pPr>
      <w:r w:rsidRPr="009B0B26">
        <w:rPr>
          <w:sz w:val="28"/>
          <w:szCs w:val="28"/>
        </w:rPr>
        <w:t>Отгружено товаров собственного производства, выполнено работ и услуг собственными силами (без субъектов малого предпринимательства), по виду деятельности  «производство и распределение электроэнергии, газа и воды» на 106,1 млн. рублей или 105,9 процентов от уровня аналогичного периода прошлого года (I пол.  2019 г. 100,2 млн. рублей).</w:t>
      </w:r>
    </w:p>
    <w:p w:rsidR="009B0B26" w:rsidRPr="009B0B26" w:rsidRDefault="009B0B26" w:rsidP="009B0B26">
      <w:pPr>
        <w:ind w:firstLine="708"/>
        <w:jc w:val="both"/>
        <w:rPr>
          <w:sz w:val="28"/>
          <w:szCs w:val="28"/>
        </w:rPr>
      </w:pPr>
      <w:proofErr w:type="gramStart"/>
      <w:r w:rsidRPr="009B0B26">
        <w:rPr>
          <w:sz w:val="28"/>
          <w:szCs w:val="28"/>
        </w:rPr>
        <w:t xml:space="preserve">С целью повышения урожая озимых зерновых культур была проведена первая азотная подкормка аммиачной селитрой во всех категориях хозяйств на площади 40,9 тыс. га, в том числе СХП 29,6 тыс. га, КФХ 11,3 тыс. га,  на площади 15 тыс. га проведено боронование пара и зяби, боронование озимых проведено на площади 20,0 тыс. га. </w:t>
      </w:r>
      <w:proofErr w:type="gramEnd"/>
    </w:p>
    <w:p w:rsidR="009B0B26" w:rsidRPr="009B0B26" w:rsidRDefault="009B0B26" w:rsidP="009B0B26">
      <w:pPr>
        <w:ind w:firstLine="708"/>
        <w:jc w:val="both"/>
        <w:rPr>
          <w:sz w:val="28"/>
          <w:szCs w:val="28"/>
        </w:rPr>
      </w:pPr>
      <w:r w:rsidRPr="009B0B26">
        <w:rPr>
          <w:sz w:val="28"/>
          <w:szCs w:val="28"/>
        </w:rPr>
        <w:t xml:space="preserve">Против мышевидных грызунов обработано 26,0 тыс. га, из них озимых зерновых 22,0 тыс. га,  оз. рапса 4,0 тыс. га. </w:t>
      </w:r>
      <w:proofErr w:type="spellStart"/>
      <w:r w:rsidRPr="009B0B26">
        <w:rPr>
          <w:sz w:val="28"/>
          <w:szCs w:val="28"/>
        </w:rPr>
        <w:t>Химпрополка</w:t>
      </w:r>
      <w:proofErr w:type="spellEnd"/>
      <w:r w:rsidRPr="009B0B26">
        <w:rPr>
          <w:sz w:val="28"/>
          <w:szCs w:val="28"/>
        </w:rPr>
        <w:t xml:space="preserve"> </w:t>
      </w:r>
      <w:proofErr w:type="gramStart"/>
      <w:r w:rsidRPr="009B0B26">
        <w:rPr>
          <w:sz w:val="28"/>
          <w:szCs w:val="28"/>
        </w:rPr>
        <w:t>проведена</w:t>
      </w:r>
      <w:proofErr w:type="gramEnd"/>
      <w:r w:rsidRPr="009B0B26">
        <w:rPr>
          <w:sz w:val="28"/>
          <w:szCs w:val="28"/>
        </w:rPr>
        <w:t xml:space="preserve"> на площади 70 тыс. га, из них горох 2,0 тыс. га, лен 3,0 тыс. га, озимые зерновые 65 тыс. га. Так же проведены фунгициды обработки озимых зерновых: озимая пшеница 31,0 тыс. га, озимый ячмень 8,0 тыс. га, обработки проводились наземно, в том числе БИО озимая пшеница 11,5тыс. га, озимый ячмень 6 тыс. га. Также посевы отработаны по клопу черепашке.</w:t>
      </w:r>
    </w:p>
    <w:p w:rsidR="009B0B26" w:rsidRPr="009B0B26" w:rsidRDefault="009B0B26" w:rsidP="009B0B26">
      <w:pPr>
        <w:ind w:firstLine="708"/>
        <w:jc w:val="both"/>
        <w:rPr>
          <w:sz w:val="28"/>
          <w:szCs w:val="28"/>
        </w:rPr>
      </w:pPr>
      <w:r w:rsidRPr="009B0B26">
        <w:rPr>
          <w:sz w:val="28"/>
          <w:szCs w:val="28"/>
        </w:rPr>
        <w:t xml:space="preserve">В период уборочной страды зерновых сельскохозяйственными предприятиями задействовано 221 единица  комбайнов, 220 единиц автомобилей, 153 единицы тракторов. </w:t>
      </w:r>
    </w:p>
    <w:p w:rsidR="009B0B26" w:rsidRPr="009B0B26" w:rsidRDefault="009B0B26" w:rsidP="009B0B26">
      <w:pPr>
        <w:ind w:firstLine="708"/>
        <w:jc w:val="both"/>
        <w:rPr>
          <w:sz w:val="28"/>
          <w:szCs w:val="28"/>
        </w:rPr>
      </w:pPr>
      <w:r w:rsidRPr="009B0B26">
        <w:rPr>
          <w:sz w:val="28"/>
          <w:szCs w:val="28"/>
        </w:rPr>
        <w:t xml:space="preserve">Всего убрано зерновых и зернобобовых во всех категориях хозяйств на 36 тыс. га, валовой сбор составил 92,8 тыс. тонн, средняя  урожайность составила 25,8 ц/га.  </w:t>
      </w:r>
    </w:p>
    <w:p w:rsidR="009B0B26" w:rsidRDefault="009B0B26" w:rsidP="009B0B26">
      <w:pPr>
        <w:ind w:firstLine="708"/>
        <w:jc w:val="both"/>
        <w:rPr>
          <w:sz w:val="28"/>
          <w:szCs w:val="28"/>
        </w:rPr>
      </w:pPr>
      <w:r w:rsidRPr="009B0B26">
        <w:rPr>
          <w:sz w:val="28"/>
          <w:szCs w:val="28"/>
        </w:rPr>
        <w:t xml:space="preserve">В сельхозпредприятиях района поголовье крупного рогатого скота составило 821 голов или 109 процентов к уровню прошлого года, в том числе </w:t>
      </w:r>
      <w:r w:rsidRPr="009B0B26">
        <w:rPr>
          <w:sz w:val="28"/>
          <w:szCs w:val="28"/>
        </w:rPr>
        <w:lastRenderedPageBreak/>
        <w:t xml:space="preserve">коров 282 голов или 119 процентов к уровню аналогичного периода прошлого года. </w:t>
      </w:r>
    </w:p>
    <w:p w:rsidR="009B0B26" w:rsidRPr="009B0B26" w:rsidRDefault="009B0B26" w:rsidP="009B0B26">
      <w:pPr>
        <w:ind w:firstLine="708"/>
        <w:jc w:val="both"/>
        <w:rPr>
          <w:sz w:val="28"/>
          <w:szCs w:val="28"/>
        </w:rPr>
      </w:pPr>
      <w:r w:rsidRPr="009B0B26">
        <w:rPr>
          <w:sz w:val="28"/>
          <w:szCs w:val="28"/>
        </w:rPr>
        <w:t xml:space="preserve">По оперативным данным в сельхозпредприятиях района  насчитывается: </w:t>
      </w:r>
    </w:p>
    <w:p w:rsidR="009B0B26" w:rsidRPr="009B0B26" w:rsidRDefault="009B0B26" w:rsidP="009B0B26">
      <w:pPr>
        <w:ind w:firstLine="708"/>
        <w:jc w:val="both"/>
        <w:rPr>
          <w:sz w:val="28"/>
          <w:szCs w:val="28"/>
        </w:rPr>
      </w:pPr>
      <w:r w:rsidRPr="009B0B26">
        <w:rPr>
          <w:sz w:val="28"/>
          <w:szCs w:val="28"/>
        </w:rPr>
        <w:t xml:space="preserve">свиней 115 голов или 39 процентов к уровню прошлого года(295 голов); </w:t>
      </w:r>
    </w:p>
    <w:p w:rsidR="009B0B26" w:rsidRPr="009B0B26" w:rsidRDefault="009B0B26" w:rsidP="009B0B26">
      <w:pPr>
        <w:ind w:firstLine="708"/>
        <w:jc w:val="both"/>
        <w:rPr>
          <w:sz w:val="28"/>
          <w:szCs w:val="28"/>
        </w:rPr>
      </w:pPr>
      <w:r w:rsidRPr="009B0B26">
        <w:rPr>
          <w:sz w:val="28"/>
          <w:szCs w:val="28"/>
        </w:rPr>
        <w:t>овец 10671 голов или 104 процента к уровню  аналогичного периода прошлого года (10260 голов).</w:t>
      </w:r>
    </w:p>
    <w:p w:rsidR="009B0B26" w:rsidRPr="009B0B26" w:rsidRDefault="009B0B26" w:rsidP="009B0B26">
      <w:pPr>
        <w:ind w:firstLine="708"/>
        <w:jc w:val="both"/>
        <w:rPr>
          <w:sz w:val="28"/>
          <w:szCs w:val="28"/>
        </w:rPr>
      </w:pPr>
      <w:r w:rsidRPr="009B0B26">
        <w:rPr>
          <w:sz w:val="28"/>
          <w:szCs w:val="28"/>
        </w:rPr>
        <w:t>Реализация мяса всех видов составила 32,55 тонн, в том числе говядины 5,7 тонн, баранины 21,6 тонн, свинины 5,25 тонн.</w:t>
      </w:r>
    </w:p>
    <w:p w:rsidR="009B0B26" w:rsidRPr="009B0B26" w:rsidRDefault="009B0B26" w:rsidP="009B0B26">
      <w:pPr>
        <w:ind w:firstLine="708"/>
        <w:jc w:val="both"/>
        <w:rPr>
          <w:sz w:val="28"/>
          <w:szCs w:val="28"/>
        </w:rPr>
      </w:pPr>
      <w:r w:rsidRPr="009B0B26">
        <w:rPr>
          <w:sz w:val="28"/>
          <w:szCs w:val="28"/>
        </w:rPr>
        <w:t>Производство мяса всех видов за январь-июнь 2020 составило 98,71 тонны или 105 процентов к уровню аналогичного периода прошлого года (94 тонны).</w:t>
      </w:r>
    </w:p>
    <w:p w:rsidR="009B0B26" w:rsidRPr="009B0B26" w:rsidRDefault="009B0B26" w:rsidP="009B0B26">
      <w:pPr>
        <w:ind w:firstLine="708"/>
        <w:jc w:val="both"/>
        <w:rPr>
          <w:sz w:val="28"/>
          <w:szCs w:val="28"/>
        </w:rPr>
      </w:pPr>
      <w:r w:rsidRPr="009B0B26">
        <w:rPr>
          <w:sz w:val="28"/>
          <w:szCs w:val="28"/>
        </w:rPr>
        <w:t>Среднемесячная зарплата по сельскому хозяйству составила 16900 рублей (за I  пол.  2019 года 17229 рублей).</w:t>
      </w:r>
    </w:p>
    <w:p w:rsidR="009B0B26" w:rsidRPr="009B0B26" w:rsidRDefault="009B0B26" w:rsidP="009B0B26">
      <w:pPr>
        <w:ind w:firstLine="708"/>
        <w:jc w:val="both"/>
        <w:rPr>
          <w:sz w:val="28"/>
          <w:szCs w:val="28"/>
        </w:rPr>
      </w:pPr>
      <w:r w:rsidRPr="009B0B26">
        <w:rPr>
          <w:sz w:val="28"/>
          <w:szCs w:val="28"/>
        </w:rPr>
        <w:t xml:space="preserve">Среднесписочная численность работников, занятых в сельском хозяйстве района составила 809 человека или 99,5 процентов к уровню аналогичного периода  прошлого года 813 человека. В связи с введением режима повышенной готовности произошло снижение численности рабочих мест.   </w:t>
      </w:r>
    </w:p>
    <w:p w:rsidR="009B0B26" w:rsidRPr="009B0B26" w:rsidRDefault="009B0B26" w:rsidP="009B0B26">
      <w:pPr>
        <w:ind w:firstLine="708"/>
        <w:jc w:val="both"/>
        <w:rPr>
          <w:sz w:val="28"/>
          <w:szCs w:val="28"/>
        </w:rPr>
      </w:pPr>
      <w:r w:rsidRPr="009B0B26">
        <w:rPr>
          <w:sz w:val="28"/>
          <w:szCs w:val="28"/>
        </w:rPr>
        <w:t>В  бюджет района поступило ЕСХН в сумме 5937,21 тыс. рублей или 73,68 процентов от планового назначения на 2020 год.</w:t>
      </w:r>
    </w:p>
    <w:p w:rsidR="009B0B26" w:rsidRPr="009B0B26" w:rsidRDefault="009B0B26" w:rsidP="009B0B26">
      <w:pPr>
        <w:ind w:firstLine="708"/>
        <w:jc w:val="both"/>
        <w:rPr>
          <w:sz w:val="28"/>
          <w:szCs w:val="28"/>
        </w:rPr>
      </w:pPr>
      <w:r w:rsidRPr="009B0B26">
        <w:rPr>
          <w:sz w:val="28"/>
          <w:szCs w:val="28"/>
        </w:rPr>
        <w:t>По итогам деятельности средних и малых предприятий в районе получена прибыль в размере 38,96 млн. рублей или 118,8 процентов к уровню  аналогичного периода прошлого года (I пол. 2019 г. 32,8 млн. рублей).</w:t>
      </w:r>
    </w:p>
    <w:p w:rsidR="009B0B26" w:rsidRPr="009B0B26" w:rsidRDefault="009B0B26" w:rsidP="009B0B26">
      <w:pPr>
        <w:ind w:firstLine="708"/>
        <w:jc w:val="both"/>
        <w:rPr>
          <w:sz w:val="28"/>
          <w:szCs w:val="28"/>
        </w:rPr>
      </w:pPr>
      <w:r w:rsidRPr="009B0B26">
        <w:rPr>
          <w:sz w:val="28"/>
          <w:szCs w:val="28"/>
        </w:rPr>
        <w:t xml:space="preserve">Число прибыльных организаций к общему количеству составляет 88,9 процентов, убыточных 11,1 процент. </w:t>
      </w:r>
    </w:p>
    <w:p w:rsidR="009B0B26" w:rsidRPr="009B0B26" w:rsidRDefault="009B0B26" w:rsidP="009B0B26">
      <w:pPr>
        <w:ind w:firstLine="708"/>
        <w:jc w:val="both"/>
        <w:rPr>
          <w:sz w:val="28"/>
          <w:szCs w:val="28"/>
        </w:rPr>
      </w:pPr>
      <w:r w:rsidRPr="009B0B26">
        <w:rPr>
          <w:sz w:val="28"/>
          <w:szCs w:val="28"/>
        </w:rPr>
        <w:t>На 2020 год бюджетом района  запланировано получить всех доходов на сумму 1507,1 млн. рублей, за I полугодие 2020 года  исполнено  доходов в сумме 778,4 млн. рублей или 51,65 процентов исполнения плановых назначений отчетного периода.</w:t>
      </w:r>
    </w:p>
    <w:p w:rsidR="009B0B26" w:rsidRPr="009B0B26" w:rsidRDefault="009B0B26" w:rsidP="009B0B26">
      <w:pPr>
        <w:ind w:firstLine="708"/>
        <w:jc w:val="both"/>
        <w:rPr>
          <w:sz w:val="28"/>
          <w:szCs w:val="28"/>
        </w:rPr>
      </w:pPr>
      <w:r w:rsidRPr="009B0B26">
        <w:rPr>
          <w:sz w:val="28"/>
          <w:szCs w:val="28"/>
        </w:rPr>
        <w:t xml:space="preserve">Удельный вес налоговых и неналоговых  доходов в общем объеме доходов районного бюджета составил 12,1 процент. В денежном выражении составляет  94,6 млн. рублей при годовом назначении 223,6 млн. рублей или 42,34 процента.  </w:t>
      </w:r>
    </w:p>
    <w:p w:rsidR="009B0B26" w:rsidRPr="009B0B26" w:rsidRDefault="009B0B26" w:rsidP="009B0B26">
      <w:pPr>
        <w:ind w:firstLine="708"/>
        <w:jc w:val="both"/>
        <w:rPr>
          <w:sz w:val="28"/>
          <w:szCs w:val="28"/>
        </w:rPr>
      </w:pPr>
      <w:r w:rsidRPr="009B0B26">
        <w:rPr>
          <w:sz w:val="28"/>
          <w:szCs w:val="28"/>
        </w:rPr>
        <w:t xml:space="preserve">Основным налогом, формирующим доходную часть районного бюджета за счет собственных источников, является налог на доходы физических лиц (далее - НДФЛ), на долю которого приходится 67,0 процентов от налоговых и неналоговых поступлений в районный бюджет. </w:t>
      </w:r>
    </w:p>
    <w:p w:rsidR="009B0B26" w:rsidRPr="009B0B26" w:rsidRDefault="009B0B26" w:rsidP="009B0B26">
      <w:pPr>
        <w:ind w:firstLine="708"/>
        <w:jc w:val="both"/>
        <w:rPr>
          <w:sz w:val="28"/>
          <w:szCs w:val="28"/>
        </w:rPr>
      </w:pPr>
      <w:r w:rsidRPr="009B0B26">
        <w:rPr>
          <w:sz w:val="28"/>
          <w:szCs w:val="28"/>
        </w:rPr>
        <w:t xml:space="preserve">Фактически поступило в районный бюджет от НДФЛ  63,45 млн. рублей или  43,10 процентов исполнения от планового назначения (на 2020г. 147,2 млн. рублей). </w:t>
      </w:r>
    </w:p>
    <w:p w:rsidR="009B0B26" w:rsidRPr="009B0B26" w:rsidRDefault="009B0B26" w:rsidP="009B0B26">
      <w:pPr>
        <w:ind w:firstLine="708"/>
        <w:jc w:val="both"/>
        <w:rPr>
          <w:sz w:val="28"/>
          <w:szCs w:val="28"/>
        </w:rPr>
      </w:pPr>
      <w:r w:rsidRPr="009B0B26">
        <w:rPr>
          <w:sz w:val="28"/>
          <w:szCs w:val="28"/>
        </w:rPr>
        <w:t xml:space="preserve">Акцизов по подакцизным товарам (продуктам), производимым на территории Российской Федерации, поступило в районный бюджет 2,2 млн. </w:t>
      </w:r>
      <w:r w:rsidRPr="009B0B26">
        <w:rPr>
          <w:sz w:val="28"/>
          <w:szCs w:val="28"/>
        </w:rPr>
        <w:lastRenderedPageBreak/>
        <w:t xml:space="preserve">рублей  или 88 процентов от уровня прошлого года (I пол. 2019 г. 2,5 млн. рублей). </w:t>
      </w:r>
    </w:p>
    <w:p w:rsidR="009B0B26" w:rsidRPr="009B0B26" w:rsidRDefault="009B0B26" w:rsidP="009B0B26">
      <w:pPr>
        <w:ind w:firstLine="708"/>
        <w:jc w:val="both"/>
        <w:rPr>
          <w:sz w:val="28"/>
          <w:szCs w:val="28"/>
        </w:rPr>
      </w:pPr>
      <w:r w:rsidRPr="009B0B26">
        <w:rPr>
          <w:sz w:val="28"/>
          <w:szCs w:val="28"/>
        </w:rPr>
        <w:t>Фактическое поступление единого налога на вмененный доход за I полугодие 2020 года составило 3,3 млн. рублей или 37,6 процентов от планового назначения. Снижение поступлений в бюджет налога ЕНВД, в сравнении с уровнем прошлого года, произошло из-за введения на территории Ставропольского края режима повышенной готовности, что составило 89,1  от уровня прошлого года (I пол. 2019 г. 3,7 млн. рублей).</w:t>
      </w:r>
    </w:p>
    <w:p w:rsidR="009B0B26" w:rsidRPr="009B0B26" w:rsidRDefault="009B0B26" w:rsidP="009B0B26">
      <w:pPr>
        <w:ind w:firstLine="708"/>
        <w:jc w:val="both"/>
        <w:rPr>
          <w:sz w:val="28"/>
          <w:szCs w:val="28"/>
        </w:rPr>
      </w:pPr>
      <w:r w:rsidRPr="009B0B26">
        <w:rPr>
          <w:sz w:val="28"/>
          <w:szCs w:val="28"/>
        </w:rPr>
        <w:t xml:space="preserve">Поступление в доходную часть бюджета  от  государственной пошлины за отчетный период составило 1,9 млн. рублей или 34,5 процента от планового значения (на 2020 год  5,5 млн. рублей). Уменьшение на 300,0 тыс. рублей в сравнении с аналогичным периодом прошлого года (I пол. 2019 г. 2,2 млн. рублей). </w:t>
      </w:r>
    </w:p>
    <w:p w:rsidR="009B0B26" w:rsidRPr="009B0B26" w:rsidRDefault="009B0B26" w:rsidP="009B0B26">
      <w:pPr>
        <w:ind w:firstLine="708"/>
        <w:jc w:val="both"/>
        <w:rPr>
          <w:sz w:val="28"/>
          <w:szCs w:val="28"/>
        </w:rPr>
      </w:pPr>
      <w:r w:rsidRPr="009B0B26">
        <w:rPr>
          <w:sz w:val="28"/>
          <w:szCs w:val="28"/>
        </w:rPr>
        <w:t xml:space="preserve">Расходная часть бюджета при назначении на 2020 год 1 595,8 млн. рублей,  кассовое исполнение составило за I полугодие 2020 г. 751,0 млн. рублей или 47,06 процентов исполнения от планового назначения. </w:t>
      </w:r>
    </w:p>
    <w:p w:rsidR="009B0B26" w:rsidRPr="009B0B26" w:rsidRDefault="009B0B26" w:rsidP="009B0B26">
      <w:pPr>
        <w:ind w:firstLine="708"/>
        <w:jc w:val="both"/>
        <w:rPr>
          <w:sz w:val="28"/>
          <w:szCs w:val="28"/>
        </w:rPr>
      </w:pPr>
      <w:r w:rsidRPr="009B0B26">
        <w:rPr>
          <w:sz w:val="28"/>
          <w:szCs w:val="28"/>
        </w:rPr>
        <w:t>В соответствии с отчетными данными и данными главных распорядителей бюджетных средств района просроченная кредиторская задолженность по расходам районного бюджета отсутствует.</w:t>
      </w:r>
    </w:p>
    <w:p w:rsidR="009B0B26" w:rsidRPr="009B0B26" w:rsidRDefault="009B0B26" w:rsidP="009B0B26">
      <w:pPr>
        <w:ind w:firstLine="708"/>
        <w:jc w:val="both"/>
        <w:rPr>
          <w:sz w:val="28"/>
          <w:szCs w:val="28"/>
        </w:rPr>
      </w:pPr>
      <w:r w:rsidRPr="009B0B26">
        <w:rPr>
          <w:sz w:val="28"/>
          <w:szCs w:val="28"/>
        </w:rPr>
        <w:t>Удельный вес расходов на социально-культурную сферу от общего объема расходов районного бюджета составил 83,0 процента. При уточненном плановом значении на 2020 год расходы на социально-культурную сферу составили 1 286,6  млн. рублей, кассовое исполнение составило 623,95 млн. рублей или 48,4  процента освоения бюджетных средств, в том числе по разделам:</w:t>
      </w:r>
    </w:p>
    <w:p w:rsidR="009B0B26" w:rsidRPr="009B0B26" w:rsidRDefault="009B0B26" w:rsidP="009B0B26">
      <w:pPr>
        <w:ind w:firstLine="708"/>
        <w:jc w:val="both"/>
        <w:rPr>
          <w:sz w:val="28"/>
          <w:szCs w:val="28"/>
        </w:rPr>
      </w:pPr>
      <w:proofErr w:type="gramStart"/>
      <w:r w:rsidRPr="009B0B26">
        <w:rPr>
          <w:sz w:val="28"/>
          <w:szCs w:val="28"/>
        </w:rPr>
        <w:t>«Социальная политика» - при уточненных плановых назначениях  на 2020 год  в сумме  456,18 млн. рублей, кассовое исполнение за I полугодие 2020  составило 227,22 млн. рублей  или 49,81 процента освоения бюджетных средств;</w:t>
      </w:r>
      <w:proofErr w:type="gramEnd"/>
    </w:p>
    <w:p w:rsidR="009B0B26" w:rsidRPr="009B0B26" w:rsidRDefault="009B0B26" w:rsidP="009B0B26">
      <w:pPr>
        <w:ind w:firstLine="708"/>
        <w:jc w:val="both"/>
        <w:rPr>
          <w:sz w:val="28"/>
          <w:szCs w:val="28"/>
        </w:rPr>
      </w:pPr>
      <w:r w:rsidRPr="009B0B26">
        <w:rPr>
          <w:sz w:val="28"/>
          <w:szCs w:val="28"/>
        </w:rPr>
        <w:t>«Образование» - при уточненных плановых назначениях на 2020 год в сумме 739,21 млн. рублей,  кассовое  исполнение за I полугодие 2020  составило 350,06 млн. рублей или 47,44 процента освоения бюджетных средств.</w:t>
      </w:r>
      <w:r w:rsidRPr="009B0B26">
        <w:rPr>
          <w:sz w:val="28"/>
          <w:szCs w:val="28"/>
        </w:rPr>
        <w:tab/>
      </w:r>
    </w:p>
    <w:p w:rsidR="009B0B26" w:rsidRPr="009B0B26" w:rsidRDefault="009B0B26" w:rsidP="009B0B26">
      <w:pPr>
        <w:ind w:firstLine="708"/>
        <w:jc w:val="both"/>
        <w:rPr>
          <w:sz w:val="28"/>
          <w:szCs w:val="28"/>
        </w:rPr>
      </w:pPr>
      <w:r w:rsidRPr="009B0B26">
        <w:rPr>
          <w:sz w:val="28"/>
          <w:szCs w:val="28"/>
        </w:rPr>
        <w:t xml:space="preserve">«Культура и кинематография» - при уточненных плановых назначениях на 2020 год  финансирование составило 66,7 тыс. рублей, кассовое  исполнение за I полугодие 2020 составило 35,4 млн. рублей или 53,04 процента освоения бюджетных средств. </w:t>
      </w:r>
    </w:p>
    <w:p w:rsidR="009B0B26" w:rsidRPr="009B0B26" w:rsidRDefault="009B0B26" w:rsidP="009B0B26">
      <w:pPr>
        <w:ind w:firstLine="708"/>
        <w:jc w:val="both"/>
        <w:rPr>
          <w:sz w:val="28"/>
          <w:szCs w:val="28"/>
        </w:rPr>
      </w:pPr>
      <w:r w:rsidRPr="009B0B26">
        <w:rPr>
          <w:sz w:val="28"/>
          <w:szCs w:val="28"/>
        </w:rPr>
        <w:t>«Молодежная политика, физическая культура и спорт» - при уточненных плановых назначениях на 2020 год финансирование составило 15,0 млн. рублей, кассовое исполнение за I полугодие 2020 года составило 6,6 млн. рублей, или 44,12 процента освоения бюджетных средств.</w:t>
      </w:r>
    </w:p>
    <w:p w:rsidR="009B0B26" w:rsidRPr="009B0B26" w:rsidRDefault="009B0B26" w:rsidP="009B0B26">
      <w:pPr>
        <w:suppressAutoHyphens w:val="0"/>
        <w:ind w:firstLine="709"/>
        <w:jc w:val="center"/>
        <w:rPr>
          <w:sz w:val="28"/>
          <w:szCs w:val="28"/>
          <w:lang w:eastAsia="ru-RU"/>
        </w:rPr>
      </w:pPr>
      <w:r w:rsidRPr="009B0B26">
        <w:rPr>
          <w:sz w:val="28"/>
          <w:szCs w:val="28"/>
          <w:lang w:eastAsia="ru-RU"/>
        </w:rPr>
        <w:t>Уровень заработной платы</w:t>
      </w:r>
    </w:p>
    <w:tbl>
      <w:tblPr>
        <w:tblStyle w:val="af"/>
        <w:tblW w:w="0" w:type="auto"/>
        <w:tblLook w:val="04A0" w:firstRow="1" w:lastRow="0" w:firstColumn="1" w:lastColumn="0" w:noHBand="0" w:noVBand="1"/>
      </w:tblPr>
      <w:tblGrid>
        <w:gridCol w:w="3699"/>
        <w:gridCol w:w="1925"/>
        <w:gridCol w:w="2049"/>
        <w:gridCol w:w="1898"/>
      </w:tblGrid>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Показатель</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bCs/>
                <w:sz w:val="28"/>
                <w:szCs w:val="28"/>
                <w:lang w:eastAsia="ru-RU"/>
              </w:rPr>
              <w:t xml:space="preserve">Январь-июнь 2020г. </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bCs/>
                <w:sz w:val="28"/>
                <w:szCs w:val="28"/>
                <w:lang w:eastAsia="ru-RU"/>
              </w:rPr>
              <w:t>Январь-июнь 2019 г.</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bCs/>
                <w:sz w:val="28"/>
                <w:szCs w:val="28"/>
                <w:lang w:eastAsia="ru-RU"/>
              </w:rPr>
              <w:t xml:space="preserve">Темп роста, % </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bCs/>
                <w:sz w:val="28"/>
                <w:szCs w:val="28"/>
                <w:lang w:eastAsia="ru-RU"/>
              </w:rPr>
              <w:t xml:space="preserve">Средняя заработная плата, </w:t>
            </w:r>
            <w:r w:rsidRPr="009B0B26">
              <w:rPr>
                <w:bCs/>
                <w:sz w:val="28"/>
                <w:szCs w:val="28"/>
                <w:lang w:eastAsia="ru-RU"/>
              </w:rPr>
              <w:lastRenderedPageBreak/>
              <w:t xml:space="preserve">рублей </w:t>
            </w:r>
          </w:p>
        </w:tc>
        <w:tc>
          <w:tcPr>
            <w:tcW w:w="1984" w:type="dxa"/>
          </w:tcPr>
          <w:p w:rsidR="009B0B26" w:rsidRPr="009B0B26" w:rsidRDefault="009B0B26" w:rsidP="009B0B26">
            <w:pPr>
              <w:suppressAutoHyphens w:val="0"/>
              <w:rPr>
                <w:sz w:val="28"/>
                <w:szCs w:val="28"/>
                <w:lang w:eastAsia="ru-RU"/>
              </w:rPr>
            </w:pPr>
            <w:r w:rsidRPr="009B0B26">
              <w:rPr>
                <w:sz w:val="28"/>
                <w:szCs w:val="28"/>
                <w:lang w:eastAsia="ru-RU"/>
              </w:rPr>
              <w:lastRenderedPageBreak/>
              <w:t>29812,5</w:t>
            </w:r>
          </w:p>
        </w:tc>
        <w:tc>
          <w:tcPr>
            <w:tcW w:w="2127" w:type="dxa"/>
          </w:tcPr>
          <w:p w:rsidR="009B0B26" w:rsidRPr="009B0B26" w:rsidRDefault="009B0B26" w:rsidP="009B0B26">
            <w:pPr>
              <w:suppressAutoHyphens w:val="0"/>
              <w:rPr>
                <w:sz w:val="28"/>
                <w:szCs w:val="28"/>
                <w:lang w:eastAsia="ru-RU"/>
              </w:rPr>
            </w:pPr>
            <w:r w:rsidRPr="009B0B26">
              <w:rPr>
                <w:sz w:val="28"/>
                <w:szCs w:val="28"/>
                <w:lang w:eastAsia="ru-RU"/>
              </w:rPr>
              <w:t>27258.5</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109,4</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lastRenderedPageBreak/>
              <w:t xml:space="preserve">сельское хозяйство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16900,0</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17229</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98,0</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обрабатывающие производства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17819,6</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14614.5</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121,9</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обеспечение электрической энергией, газом и паром; кондиционирование воздуха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28314,9</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29946.4</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94,5</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торговля оптовая и розничная; ремонт автотранспортных средств и мотоциклов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19858,1</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17887.4</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111,0</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деятельность по операциям с недвижимым имуществом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21065,2</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20652.2</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101,9</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государственное управление и обеспечение военной безопасности; социальное обеспечение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32232.1</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29631.4</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108,7</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образование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22549</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23637.7</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95,39</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деятельность в области здравоохранения и социальных услуг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26290,16</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25279</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104,0</w:t>
            </w:r>
          </w:p>
        </w:tc>
      </w:tr>
      <w:tr w:rsidR="009B0B26" w:rsidRPr="009B0B26" w:rsidTr="003F3CAB">
        <w:tc>
          <w:tcPr>
            <w:tcW w:w="379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 xml:space="preserve">деятельность в области культуры, спорта, организации досуга и развлечений </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23800,0</w:t>
            </w:r>
          </w:p>
        </w:tc>
        <w:tc>
          <w:tcPr>
            <w:tcW w:w="2127" w:type="dxa"/>
          </w:tcPr>
          <w:p w:rsidR="009B0B26" w:rsidRPr="009B0B26" w:rsidRDefault="009B0B26" w:rsidP="009B0B26">
            <w:pPr>
              <w:suppressAutoHyphens w:val="0"/>
              <w:autoSpaceDE w:val="0"/>
              <w:autoSpaceDN w:val="0"/>
              <w:adjustRightInd w:val="0"/>
              <w:rPr>
                <w:sz w:val="28"/>
                <w:szCs w:val="28"/>
                <w:lang w:eastAsia="ru-RU"/>
              </w:rPr>
            </w:pPr>
            <w:r w:rsidRPr="009B0B26">
              <w:rPr>
                <w:color w:val="000000"/>
                <w:sz w:val="28"/>
                <w:szCs w:val="28"/>
                <w:lang w:eastAsia="ru-RU"/>
              </w:rPr>
              <w:t>23674.6</w:t>
            </w:r>
          </w:p>
        </w:tc>
        <w:tc>
          <w:tcPr>
            <w:tcW w:w="1984" w:type="dxa"/>
          </w:tcPr>
          <w:p w:rsidR="009B0B26" w:rsidRPr="009B0B26" w:rsidRDefault="009B0B26" w:rsidP="009B0B26">
            <w:pPr>
              <w:suppressAutoHyphens w:val="0"/>
              <w:autoSpaceDE w:val="0"/>
              <w:autoSpaceDN w:val="0"/>
              <w:adjustRightInd w:val="0"/>
              <w:rPr>
                <w:sz w:val="28"/>
                <w:szCs w:val="28"/>
                <w:lang w:eastAsia="ru-RU"/>
              </w:rPr>
            </w:pPr>
            <w:r w:rsidRPr="009B0B26">
              <w:rPr>
                <w:sz w:val="28"/>
                <w:szCs w:val="28"/>
                <w:lang w:eastAsia="ru-RU"/>
              </w:rPr>
              <w:t>101,0</w:t>
            </w:r>
          </w:p>
        </w:tc>
      </w:tr>
    </w:tbl>
    <w:p w:rsidR="009B0B26" w:rsidRPr="009B0B26" w:rsidRDefault="009B0B26" w:rsidP="009B0B26">
      <w:pPr>
        <w:ind w:firstLine="708"/>
        <w:jc w:val="both"/>
        <w:rPr>
          <w:sz w:val="28"/>
          <w:szCs w:val="28"/>
        </w:rPr>
      </w:pPr>
      <w:r w:rsidRPr="009B0B26">
        <w:rPr>
          <w:sz w:val="28"/>
          <w:szCs w:val="28"/>
        </w:rPr>
        <w:t xml:space="preserve">Количество хозяйствующих субъектов в районе составило 1124 единиц (I  пол. 2019 г. 1110 единиц) из них  индивидуальных предпринимателей 821, глав КФХ 303. </w:t>
      </w:r>
    </w:p>
    <w:p w:rsidR="009B0B26" w:rsidRPr="009B0B26" w:rsidRDefault="009B0B26" w:rsidP="009B0B26">
      <w:pPr>
        <w:ind w:firstLine="708"/>
        <w:jc w:val="both"/>
        <w:rPr>
          <w:sz w:val="28"/>
          <w:szCs w:val="28"/>
        </w:rPr>
      </w:pPr>
      <w:r w:rsidRPr="009B0B26">
        <w:rPr>
          <w:sz w:val="28"/>
          <w:szCs w:val="28"/>
        </w:rPr>
        <w:t>Поступление налогов в местный бюджет от субъектов малого предпринимательства составило 9,39 млн. рублей или 81,01 процент к уровню прошлого года (I  пол. 2019 г. 11,59 млн. рублей), снижение произошло из-за приостановки работы организаций и предприятий  из-за введения на территории Ставропольского края режима повышенной готовности.</w:t>
      </w:r>
    </w:p>
    <w:p w:rsidR="009B0B26" w:rsidRPr="009B0B26" w:rsidRDefault="009B0B26" w:rsidP="009B0B26">
      <w:pPr>
        <w:ind w:firstLine="708"/>
        <w:jc w:val="both"/>
        <w:rPr>
          <w:sz w:val="28"/>
          <w:szCs w:val="28"/>
        </w:rPr>
      </w:pPr>
      <w:r w:rsidRPr="009B0B26">
        <w:rPr>
          <w:sz w:val="28"/>
          <w:szCs w:val="28"/>
        </w:rPr>
        <w:t>Государственную поддержку в виде кредитов через «Фонд микрофинансирования» получил 1 субъект предпринимательства на сумму 1,0 млн. рублей.</w:t>
      </w:r>
    </w:p>
    <w:p w:rsidR="009B0B26" w:rsidRPr="009B0B26" w:rsidRDefault="009B0B26" w:rsidP="009B0B26">
      <w:pPr>
        <w:ind w:firstLine="708"/>
        <w:jc w:val="both"/>
        <w:rPr>
          <w:sz w:val="28"/>
          <w:szCs w:val="28"/>
        </w:rPr>
      </w:pPr>
      <w:r w:rsidRPr="009B0B26">
        <w:rPr>
          <w:sz w:val="28"/>
          <w:szCs w:val="28"/>
        </w:rPr>
        <w:t xml:space="preserve">По данным </w:t>
      </w:r>
      <w:proofErr w:type="spellStart"/>
      <w:r w:rsidRPr="009B0B26">
        <w:rPr>
          <w:sz w:val="28"/>
          <w:szCs w:val="28"/>
        </w:rPr>
        <w:t>Ставропольстата</w:t>
      </w:r>
      <w:proofErr w:type="spellEnd"/>
      <w:r w:rsidRPr="009B0B26">
        <w:rPr>
          <w:sz w:val="28"/>
          <w:szCs w:val="28"/>
        </w:rPr>
        <w:t xml:space="preserve"> среднемесячная заработная плата предприятий малого и среднего бизнеса составляет 15008,50 рублей или 84 процента от уровня прошлого года  (I  пол. 2019 г. 17887,4 рублей).</w:t>
      </w:r>
    </w:p>
    <w:p w:rsidR="009B0B26" w:rsidRPr="009B0B26" w:rsidRDefault="009B0B26" w:rsidP="009B0B26">
      <w:pPr>
        <w:ind w:firstLine="708"/>
        <w:jc w:val="both"/>
        <w:rPr>
          <w:sz w:val="28"/>
          <w:szCs w:val="28"/>
        </w:rPr>
      </w:pPr>
      <w:r w:rsidRPr="009B0B26">
        <w:rPr>
          <w:sz w:val="28"/>
          <w:szCs w:val="28"/>
        </w:rPr>
        <w:t xml:space="preserve">Объем инвестиций в основной капитал,  привлеченный  за  счет  всех  источников  финансирования,  составил  90,7 млн. рублей  или 120 процентов к уровню прошлого года (I  пол. 2019 г. 75,2 млн. рублей). </w:t>
      </w:r>
    </w:p>
    <w:p w:rsidR="009B0B26" w:rsidRPr="009B0B26" w:rsidRDefault="009B0B26" w:rsidP="009B0B26">
      <w:pPr>
        <w:ind w:firstLine="708"/>
        <w:jc w:val="both"/>
        <w:rPr>
          <w:sz w:val="28"/>
          <w:szCs w:val="28"/>
        </w:rPr>
      </w:pPr>
      <w:r w:rsidRPr="009B0B26">
        <w:rPr>
          <w:sz w:val="28"/>
          <w:szCs w:val="28"/>
        </w:rPr>
        <w:lastRenderedPageBreak/>
        <w:t>Объем инвестиций в основной капитал за счет всех источников финансирования в расчете на одного 1 человека в первом полугодии составил   1679,00 рублей (I  пол. 2019 г. 1574,00 руб.) темп роста составил 6,7 процентов  в сравнении с аналогичным периодом прошлого года.</w:t>
      </w:r>
    </w:p>
    <w:p w:rsidR="009B0B26" w:rsidRPr="009B0B26" w:rsidRDefault="009B0B26" w:rsidP="009B0B26">
      <w:pPr>
        <w:ind w:firstLine="708"/>
        <w:jc w:val="both"/>
        <w:rPr>
          <w:sz w:val="28"/>
          <w:szCs w:val="28"/>
        </w:rPr>
      </w:pPr>
      <w:r w:rsidRPr="009B0B26">
        <w:rPr>
          <w:sz w:val="28"/>
          <w:szCs w:val="28"/>
        </w:rPr>
        <w:t xml:space="preserve">Силами строительных, дорожно-ремонтных организаций всех форм собственности  произошел спад показателя «Объем  подрядных  работ» всего выполнено на 747,08 млн. рублей или 138,60 процентов, от уровня  аналогичного отчетного периода прошлого года (I пол. 2019 г.  539,0  млн. рублей). </w:t>
      </w:r>
    </w:p>
    <w:p w:rsidR="009B0B26" w:rsidRPr="009B0B26" w:rsidRDefault="009B0B26" w:rsidP="009B0B26">
      <w:pPr>
        <w:ind w:firstLine="708"/>
        <w:jc w:val="both"/>
        <w:rPr>
          <w:sz w:val="28"/>
          <w:szCs w:val="28"/>
        </w:rPr>
      </w:pPr>
      <w:r w:rsidRPr="009B0B26">
        <w:rPr>
          <w:sz w:val="28"/>
          <w:szCs w:val="28"/>
        </w:rPr>
        <w:t xml:space="preserve">За счет всех источников финансирования в районе  введено жилья  3 896 кв. м, или 79,3 процента  аналогичного периода  прошлого года  (за I пол. 2019 г. 4910 кв. м). </w:t>
      </w:r>
    </w:p>
    <w:p w:rsidR="009B0B26" w:rsidRPr="009B0B26" w:rsidRDefault="009B0B26" w:rsidP="009B0B26">
      <w:pPr>
        <w:ind w:firstLine="708"/>
        <w:jc w:val="both"/>
        <w:rPr>
          <w:sz w:val="28"/>
          <w:szCs w:val="28"/>
        </w:rPr>
      </w:pPr>
      <w:r w:rsidRPr="009B0B26">
        <w:rPr>
          <w:sz w:val="28"/>
          <w:szCs w:val="28"/>
        </w:rPr>
        <w:t xml:space="preserve">На территории Курского муниципального района осуществляют торговую деятельность 406 предпринимателей в 281 объектах розничной торговли общей площадью 13,3 тыс. кв. м. В расчете на 1000 жителей района, обеспеченность торговыми площадями составила 276,3 кв. м. </w:t>
      </w:r>
    </w:p>
    <w:p w:rsidR="009B0B26" w:rsidRPr="009B0B26" w:rsidRDefault="009B0B26" w:rsidP="009B0B26">
      <w:pPr>
        <w:ind w:firstLine="708"/>
        <w:jc w:val="both"/>
        <w:rPr>
          <w:sz w:val="28"/>
          <w:szCs w:val="28"/>
        </w:rPr>
      </w:pPr>
      <w:r w:rsidRPr="009B0B26">
        <w:rPr>
          <w:sz w:val="28"/>
          <w:szCs w:val="28"/>
        </w:rPr>
        <w:t>Услуги общественного питания оказывались на 45 объектах из них: 24 рестораны, кафе, бары на 1627 посадочных мест, 21 объектов (столовые учебных заведений, организаций) 1882 посадочных мест.</w:t>
      </w:r>
    </w:p>
    <w:p w:rsidR="009B0B26" w:rsidRPr="009B0B26" w:rsidRDefault="009B0B26" w:rsidP="009B0B26">
      <w:pPr>
        <w:ind w:firstLine="708"/>
        <w:jc w:val="both"/>
        <w:rPr>
          <w:sz w:val="28"/>
          <w:szCs w:val="28"/>
        </w:rPr>
      </w:pPr>
      <w:r w:rsidRPr="009B0B26">
        <w:rPr>
          <w:sz w:val="28"/>
          <w:szCs w:val="28"/>
        </w:rPr>
        <w:t xml:space="preserve">Оборот розничной торговли составил 180,7 млн. рублей или 87,88 процентов  к  уровню аналогичного периода прошлого года (I пол. 2019 г. 205,6 млн. рублей). </w:t>
      </w:r>
    </w:p>
    <w:p w:rsidR="009B0B26" w:rsidRPr="009B0B26" w:rsidRDefault="009B0B26" w:rsidP="009B0B26">
      <w:pPr>
        <w:ind w:firstLine="708"/>
        <w:jc w:val="both"/>
        <w:rPr>
          <w:sz w:val="28"/>
          <w:szCs w:val="28"/>
        </w:rPr>
      </w:pPr>
      <w:r w:rsidRPr="009B0B26">
        <w:rPr>
          <w:sz w:val="28"/>
          <w:szCs w:val="28"/>
        </w:rPr>
        <w:t xml:space="preserve"> Оборот по общественному питанию составил 19,3 млн. рублей или 81,0 процент к  уровню аналогичного периода прошлого года (I пол. 2019 г.  19,3 млн. рублей).</w:t>
      </w:r>
    </w:p>
    <w:p w:rsidR="009B0B26" w:rsidRPr="009B0B26" w:rsidRDefault="009B0B26" w:rsidP="009B0B26">
      <w:pPr>
        <w:ind w:firstLine="708"/>
        <w:jc w:val="both"/>
        <w:rPr>
          <w:sz w:val="28"/>
          <w:szCs w:val="28"/>
        </w:rPr>
      </w:pPr>
      <w:r w:rsidRPr="009B0B26">
        <w:rPr>
          <w:sz w:val="28"/>
          <w:szCs w:val="28"/>
        </w:rPr>
        <w:t>Населению оказано платных услуг на 246,01 млн. рублей или 103,9 процента к аналогичному периоду прошлого года (в I  полугодии  2019 года 236,55 млн. рублей).</w:t>
      </w:r>
    </w:p>
    <w:p w:rsidR="009B0B26" w:rsidRPr="009B0B26" w:rsidRDefault="009B0B26" w:rsidP="009B0B26">
      <w:pPr>
        <w:ind w:firstLine="708"/>
        <w:jc w:val="both"/>
        <w:rPr>
          <w:sz w:val="28"/>
          <w:szCs w:val="28"/>
        </w:rPr>
      </w:pPr>
      <w:r w:rsidRPr="009B0B26">
        <w:rPr>
          <w:sz w:val="28"/>
          <w:szCs w:val="28"/>
        </w:rPr>
        <w:t xml:space="preserve">С начала года в ГКУ «Центр занятости населения Курского района» (далее Центр занятости населения) в поисках работы  обратилось 1401 человек. </w:t>
      </w:r>
    </w:p>
    <w:p w:rsidR="009B0B26" w:rsidRPr="009B0B26" w:rsidRDefault="009B0B26" w:rsidP="009B0B26">
      <w:pPr>
        <w:ind w:firstLine="708"/>
        <w:jc w:val="both"/>
        <w:rPr>
          <w:sz w:val="28"/>
          <w:szCs w:val="28"/>
        </w:rPr>
      </w:pPr>
      <w:r w:rsidRPr="009B0B26">
        <w:rPr>
          <w:sz w:val="28"/>
          <w:szCs w:val="28"/>
        </w:rPr>
        <w:t>Зарегистрировано в качестве безработных 1342 человека. Уровень безработицы составляет  4,3 процента, по отношению к аналогичному  периоду прошлого года увеличился в 2,8 раз.</w:t>
      </w:r>
    </w:p>
    <w:p w:rsidR="009B0B26" w:rsidRPr="009B0B26" w:rsidRDefault="009B0B26" w:rsidP="009B0B26">
      <w:pPr>
        <w:ind w:firstLine="708"/>
        <w:jc w:val="both"/>
        <w:rPr>
          <w:sz w:val="28"/>
          <w:szCs w:val="28"/>
        </w:rPr>
      </w:pPr>
      <w:r w:rsidRPr="009B0B26">
        <w:rPr>
          <w:sz w:val="28"/>
          <w:szCs w:val="28"/>
        </w:rPr>
        <w:t>В  настоящее время банк вакансий составляет 658 единицы,  трудоустроено 231  человека.</w:t>
      </w:r>
    </w:p>
    <w:p w:rsidR="009B0B26" w:rsidRPr="009B0B26" w:rsidRDefault="009B0B26" w:rsidP="009B0B26">
      <w:pPr>
        <w:ind w:firstLine="708"/>
        <w:jc w:val="both"/>
        <w:rPr>
          <w:sz w:val="28"/>
          <w:szCs w:val="28"/>
        </w:rPr>
      </w:pPr>
      <w:bookmarkStart w:id="0" w:name="_GoBack"/>
      <w:bookmarkEnd w:id="0"/>
      <w:r w:rsidRPr="009B0B26">
        <w:rPr>
          <w:sz w:val="28"/>
          <w:szCs w:val="28"/>
        </w:rPr>
        <w:t>За январь-июнь 2020 года  240 родившихся, что на 27 человека  меньше, чем в аналогичном периоде прошлого года (I пол. 2019 г. 213 родившихся).  Коэффициент рождаемости на 1000 населения  увеличился на 0,4 промилле от 3,9 промилле до 4,5  в сравнении с уровнем прошлого года.</w:t>
      </w:r>
    </w:p>
    <w:p w:rsidR="009B0B26" w:rsidRPr="009B0B26" w:rsidRDefault="009B0B26" w:rsidP="009B0B26">
      <w:pPr>
        <w:ind w:firstLine="708"/>
        <w:jc w:val="both"/>
        <w:rPr>
          <w:sz w:val="28"/>
          <w:szCs w:val="28"/>
        </w:rPr>
      </w:pPr>
      <w:r w:rsidRPr="009B0B26">
        <w:rPr>
          <w:sz w:val="28"/>
          <w:szCs w:val="28"/>
        </w:rPr>
        <w:t>Смертность составляет 269 человек, что на 14 человек  больше, чем за  аналогичный период прошлого года (I пол. 2019 г. 255 человек).  Коэффициент смертности увеличился на 0,3 промилле в сравнении с аналогичным периодом прошлого года и составил 5,0 промилле (январь - июнь 2019 г. 4,7 промилле).</w:t>
      </w:r>
    </w:p>
    <w:p w:rsidR="00A77D65" w:rsidRDefault="009B0B26" w:rsidP="009B0B26">
      <w:pPr>
        <w:ind w:firstLine="708"/>
        <w:jc w:val="both"/>
        <w:rPr>
          <w:sz w:val="28"/>
          <w:szCs w:val="28"/>
        </w:rPr>
      </w:pPr>
      <w:r w:rsidRPr="009B0B26">
        <w:rPr>
          <w:sz w:val="28"/>
          <w:szCs w:val="28"/>
        </w:rPr>
        <w:lastRenderedPageBreak/>
        <w:t>На постоянное место жительства в район прибыло 350 человек (I пол. 2019 г. 290 человек). Число выбывших из района составило 377 человек  (I пол. 2019 г. 484 чел.). Миграционный отток населения составил 27 человека.</w:t>
      </w:r>
    </w:p>
    <w:p w:rsidR="00A77D65" w:rsidRDefault="00A77D65" w:rsidP="00070040">
      <w:pPr>
        <w:ind w:firstLine="708"/>
        <w:jc w:val="both"/>
        <w:rPr>
          <w:sz w:val="28"/>
          <w:szCs w:val="28"/>
        </w:rPr>
      </w:pPr>
    </w:p>
    <w:p w:rsidR="00A77D65" w:rsidRDefault="00A77D65" w:rsidP="00070040">
      <w:pPr>
        <w:ind w:firstLine="708"/>
        <w:jc w:val="both"/>
        <w:rPr>
          <w:sz w:val="28"/>
          <w:szCs w:val="28"/>
        </w:rPr>
      </w:pPr>
    </w:p>
    <w:p w:rsidR="00A77D65" w:rsidRDefault="00A77D65" w:rsidP="00070040">
      <w:pPr>
        <w:ind w:firstLine="708"/>
        <w:jc w:val="both"/>
        <w:rPr>
          <w:sz w:val="28"/>
          <w:szCs w:val="28"/>
        </w:rPr>
      </w:pPr>
    </w:p>
    <w:p w:rsidR="00E80089" w:rsidRDefault="00E80089" w:rsidP="00CC046D">
      <w:pPr>
        <w:spacing w:line="240" w:lineRule="exact"/>
        <w:jc w:val="both"/>
        <w:rPr>
          <w:sz w:val="28"/>
          <w:szCs w:val="28"/>
        </w:rPr>
      </w:pPr>
    </w:p>
    <w:p w:rsidR="00CC046D" w:rsidRDefault="00CC046D" w:rsidP="00CC046D">
      <w:pPr>
        <w:spacing w:line="240" w:lineRule="exact"/>
        <w:jc w:val="both"/>
        <w:rPr>
          <w:sz w:val="28"/>
          <w:szCs w:val="28"/>
        </w:rPr>
      </w:pPr>
      <w:r>
        <w:rPr>
          <w:sz w:val="28"/>
          <w:szCs w:val="28"/>
        </w:rPr>
        <w:t xml:space="preserve">Начальник </w:t>
      </w:r>
      <w:r w:rsidR="0070645A" w:rsidRPr="006D6B9F">
        <w:rPr>
          <w:sz w:val="28"/>
          <w:szCs w:val="28"/>
        </w:rPr>
        <w:t>отдел</w:t>
      </w:r>
      <w:r>
        <w:rPr>
          <w:sz w:val="28"/>
          <w:szCs w:val="28"/>
        </w:rPr>
        <w:t>а</w:t>
      </w:r>
      <w:r w:rsidR="0070645A" w:rsidRPr="006D6B9F">
        <w:rPr>
          <w:sz w:val="28"/>
          <w:szCs w:val="28"/>
        </w:rPr>
        <w:t xml:space="preserve"> экономического </w:t>
      </w:r>
    </w:p>
    <w:p w:rsidR="00CC046D" w:rsidRDefault="00CC046D" w:rsidP="00CC046D">
      <w:pPr>
        <w:spacing w:line="240" w:lineRule="exact"/>
        <w:jc w:val="both"/>
        <w:rPr>
          <w:sz w:val="28"/>
          <w:szCs w:val="28"/>
        </w:rPr>
      </w:pPr>
      <w:r>
        <w:rPr>
          <w:sz w:val="28"/>
          <w:szCs w:val="28"/>
        </w:rPr>
        <w:t xml:space="preserve">и социального </w:t>
      </w:r>
      <w:r w:rsidR="0070645A" w:rsidRPr="006D6B9F">
        <w:rPr>
          <w:sz w:val="28"/>
          <w:szCs w:val="28"/>
        </w:rPr>
        <w:t xml:space="preserve">развития администрации </w:t>
      </w:r>
    </w:p>
    <w:p w:rsidR="00CC046D" w:rsidRDefault="008831B6" w:rsidP="00CC046D">
      <w:pPr>
        <w:spacing w:line="240" w:lineRule="exact"/>
        <w:jc w:val="both"/>
        <w:rPr>
          <w:sz w:val="28"/>
          <w:szCs w:val="28"/>
        </w:rPr>
      </w:pPr>
      <w:r w:rsidRPr="006D6B9F">
        <w:rPr>
          <w:sz w:val="28"/>
          <w:szCs w:val="28"/>
        </w:rPr>
        <w:t>Курского</w:t>
      </w:r>
      <w:r w:rsidR="0070645A" w:rsidRPr="006D6B9F">
        <w:rPr>
          <w:sz w:val="28"/>
          <w:szCs w:val="28"/>
        </w:rPr>
        <w:t xml:space="preserve"> муниципального района </w:t>
      </w:r>
    </w:p>
    <w:p w:rsidR="0070645A" w:rsidRPr="006D6B9F" w:rsidRDefault="00CC046D" w:rsidP="00CC046D">
      <w:pPr>
        <w:spacing w:line="240" w:lineRule="exact"/>
        <w:jc w:val="both"/>
        <w:rPr>
          <w:sz w:val="28"/>
          <w:szCs w:val="28"/>
        </w:rPr>
      </w:pPr>
      <w:r>
        <w:rPr>
          <w:sz w:val="28"/>
          <w:szCs w:val="28"/>
        </w:rPr>
        <w:t xml:space="preserve">Ставропольского края                                                                     В.В. </w:t>
      </w:r>
      <w:proofErr w:type="spellStart"/>
      <w:r>
        <w:rPr>
          <w:sz w:val="28"/>
          <w:szCs w:val="28"/>
        </w:rPr>
        <w:t>Шпитько</w:t>
      </w:r>
      <w:proofErr w:type="spellEnd"/>
      <w:r>
        <w:rPr>
          <w:sz w:val="28"/>
          <w:szCs w:val="28"/>
        </w:rPr>
        <w:t xml:space="preserve">           </w:t>
      </w:r>
    </w:p>
    <w:p w:rsidR="008831B6" w:rsidRPr="006D6B9F" w:rsidRDefault="008831B6" w:rsidP="008831B6">
      <w:pPr>
        <w:jc w:val="both"/>
        <w:rPr>
          <w:sz w:val="28"/>
          <w:szCs w:val="28"/>
        </w:rPr>
      </w:pPr>
    </w:p>
    <w:p w:rsidR="00035921" w:rsidRPr="006D6B9F" w:rsidRDefault="00035921" w:rsidP="008831B6">
      <w:pPr>
        <w:jc w:val="both"/>
        <w:rPr>
          <w:sz w:val="28"/>
          <w:szCs w:val="28"/>
        </w:rPr>
      </w:pPr>
    </w:p>
    <w:p w:rsidR="008831B6" w:rsidRPr="006D6B9F" w:rsidRDefault="008831B6" w:rsidP="008831B6">
      <w:pPr>
        <w:jc w:val="both"/>
        <w:rPr>
          <w:sz w:val="28"/>
          <w:szCs w:val="28"/>
        </w:rPr>
      </w:pPr>
    </w:p>
    <w:p w:rsidR="008831B6" w:rsidRPr="006D6B9F" w:rsidRDefault="008831B6" w:rsidP="008831B6">
      <w:pPr>
        <w:jc w:val="both"/>
        <w:rPr>
          <w:sz w:val="28"/>
          <w:szCs w:val="28"/>
        </w:rPr>
      </w:pPr>
    </w:p>
    <w:sectPr w:rsidR="008831B6" w:rsidRPr="006D6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pStyle w:val="3"/>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8A959B5"/>
    <w:multiLevelType w:val="hybridMultilevel"/>
    <w:tmpl w:val="DD1E675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BD590F"/>
    <w:multiLevelType w:val="hybridMultilevel"/>
    <w:tmpl w:val="92288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368AE"/>
    <w:multiLevelType w:val="hybridMultilevel"/>
    <w:tmpl w:val="38904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6355C"/>
    <w:multiLevelType w:val="hybridMultilevel"/>
    <w:tmpl w:val="870EA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61867EC"/>
    <w:multiLevelType w:val="hybridMultilevel"/>
    <w:tmpl w:val="982C4106"/>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6">
    <w:nsid w:val="48E826D4"/>
    <w:multiLevelType w:val="hybridMultilevel"/>
    <w:tmpl w:val="45A2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C6580"/>
    <w:multiLevelType w:val="hybridMultilevel"/>
    <w:tmpl w:val="1F648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562598"/>
    <w:multiLevelType w:val="hybridMultilevel"/>
    <w:tmpl w:val="F744815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1C"/>
    <w:rsid w:val="0000322F"/>
    <w:rsid w:val="00006B70"/>
    <w:rsid w:val="0001038B"/>
    <w:rsid w:val="000222D0"/>
    <w:rsid w:val="000235A8"/>
    <w:rsid w:val="00026907"/>
    <w:rsid w:val="0003126F"/>
    <w:rsid w:val="00035921"/>
    <w:rsid w:val="00045BC1"/>
    <w:rsid w:val="000569E6"/>
    <w:rsid w:val="00070040"/>
    <w:rsid w:val="00087514"/>
    <w:rsid w:val="0009361F"/>
    <w:rsid w:val="000943FF"/>
    <w:rsid w:val="0009648D"/>
    <w:rsid w:val="000A317F"/>
    <w:rsid w:val="000B00D0"/>
    <w:rsid w:val="000B233E"/>
    <w:rsid w:val="000B337C"/>
    <w:rsid w:val="000D13B5"/>
    <w:rsid w:val="000D75E0"/>
    <w:rsid w:val="000E44C5"/>
    <w:rsid w:val="00103CA9"/>
    <w:rsid w:val="001070E9"/>
    <w:rsid w:val="00131DBD"/>
    <w:rsid w:val="00136939"/>
    <w:rsid w:val="00153053"/>
    <w:rsid w:val="001553BA"/>
    <w:rsid w:val="001601A3"/>
    <w:rsid w:val="001E667B"/>
    <w:rsid w:val="002025D8"/>
    <w:rsid w:val="00210417"/>
    <w:rsid w:val="00224527"/>
    <w:rsid w:val="00227C9B"/>
    <w:rsid w:val="0024145B"/>
    <w:rsid w:val="00244DF7"/>
    <w:rsid w:val="00253C77"/>
    <w:rsid w:val="00262ABA"/>
    <w:rsid w:val="002653CE"/>
    <w:rsid w:val="002A6599"/>
    <w:rsid w:val="002B0F65"/>
    <w:rsid w:val="002B2BA5"/>
    <w:rsid w:val="002B534E"/>
    <w:rsid w:val="002C2F1A"/>
    <w:rsid w:val="002E0BBB"/>
    <w:rsid w:val="002F2666"/>
    <w:rsid w:val="002F76F2"/>
    <w:rsid w:val="0030319E"/>
    <w:rsid w:val="00304689"/>
    <w:rsid w:val="00325106"/>
    <w:rsid w:val="003312EB"/>
    <w:rsid w:val="0033263C"/>
    <w:rsid w:val="0036078C"/>
    <w:rsid w:val="0037361B"/>
    <w:rsid w:val="00393945"/>
    <w:rsid w:val="00396FE8"/>
    <w:rsid w:val="003D6F83"/>
    <w:rsid w:val="003E1CA7"/>
    <w:rsid w:val="003E5389"/>
    <w:rsid w:val="003F772A"/>
    <w:rsid w:val="00403B87"/>
    <w:rsid w:val="0042037E"/>
    <w:rsid w:val="00426055"/>
    <w:rsid w:val="00426742"/>
    <w:rsid w:val="004534D6"/>
    <w:rsid w:val="00465CBC"/>
    <w:rsid w:val="00474A5B"/>
    <w:rsid w:val="00474CFD"/>
    <w:rsid w:val="004838D7"/>
    <w:rsid w:val="0048445A"/>
    <w:rsid w:val="00492696"/>
    <w:rsid w:val="004B3BC9"/>
    <w:rsid w:val="004B407A"/>
    <w:rsid w:val="00511A09"/>
    <w:rsid w:val="0051213E"/>
    <w:rsid w:val="0051258D"/>
    <w:rsid w:val="005228EA"/>
    <w:rsid w:val="00532BE2"/>
    <w:rsid w:val="00561955"/>
    <w:rsid w:val="00565D69"/>
    <w:rsid w:val="0056768E"/>
    <w:rsid w:val="00584D8B"/>
    <w:rsid w:val="005C2F21"/>
    <w:rsid w:val="005C38D8"/>
    <w:rsid w:val="00605EBA"/>
    <w:rsid w:val="00634257"/>
    <w:rsid w:val="0065561C"/>
    <w:rsid w:val="00656F7C"/>
    <w:rsid w:val="00657D64"/>
    <w:rsid w:val="0068546F"/>
    <w:rsid w:val="006854C1"/>
    <w:rsid w:val="00691699"/>
    <w:rsid w:val="00692ACF"/>
    <w:rsid w:val="006A3321"/>
    <w:rsid w:val="006D6B9F"/>
    <w:rsid w:val="00705A0E"/>
    <w:rsid w:val="0070645A"/>
    <w:rsid w:val="00727C88"/>
    <w:rsid w:val="00737346"/>
    <w:rsid w:val="0075523C"/>
    <w:rsid w:val="00770B8C"/>
    <w:rsid w:val="00773959"/>
    <w:rsid w:val="00782BB1"/>
    <w:rsid w:val="00783A77"/>
    <w:rsid w:val="007A443D"/>
    <w:rsid w:val="007B1EE9"/>
    <w:rsid w:val="007D269C"/>
    <w:rsid w:val="007E5F91"/>
    <w:rsid w:val="00804235"/>
    <w:rsid w:val="00831D41"/>
    <w:rsid w:val="00835468"/>
    <w:rsid w:val="008530AD"/>
    <w:rsid w:val="008831B6"/>
    <w:rsid w:val="008920B0"/>
    <w:rsid w:val="00895394"/>
    <w:rsid w:val="0090479E"/>
    <w:rsid w:val="00907A9D"/>
    <w:rsid w:val="00910FE6"/>
    <w:rsid w:val="009226EC"/>
    <w:rsid w:val="00937338"/>
    <w:rsid w:val="00965A21"/>
    <w:rsid w:val="00970034"/>
    <w:rsid w:val="00975574"/>
    <w:rsid w:val="00980DC4"/>
    <w:rsid w:val="009974F5"/>
    <w:rsid w:val="009A664F"/>
    <w:rsid w:val="009B0B26"/>
    <w:rsid w:val="009C394A"/>
    <w:rsid w:val="009D4C2C"/>
    <w:rsid w:val="009E1DA7"/>
    <w:rsid w:val="009F234C"/>
    <w:rsid w:val="00A0327E"/>
    <w:rsid w:val="00A0588F"/>
    <w:rsid w:val="00A069C7"/>
    <w:rsid w:val="00A12C69"/>
    <w:rsid w:val="00A2407A"/>
    <w:rsid w:val="00A53F00"/>
    <w:rsid w:val="00A5670C"/>
    <w:rsid w:val="00A621EC"/>
    <w:rsid w:val="00A66A24"/>
    <w:rsid w:val="00A7615A"/>
    <w:rsid w:val="00A77D65"/>
    <w:rsid w:val="00A9062A"/>
    <w:rsid w:val="00AA29BE"/>
    <w:rsid w:val="00AB21FD"/>
    <w:rsid w:val="00AD6F33"/>
    <w:rsid w:val="00B0312F"/>
    <w:rsid w:val="00B05674"/>
    <w:rsid w:val="00B140D8"/>
    <w:rsid w:val="00B47107"/>
    <w:rsid w:val="00B47880"/>
    <w:rsid w:val="00B55C37"/>
    <w:rsid w:val="00B774AA"/>
    <w:rsid w:val="00B9010F"/>
    <w:rsid w:val="00B9355C"/>
    <w:rsid w:val="00BA4B38"/>
    <w:rsid w:val="00BC1814"/>
    <w:rsid w:val="00BD258E"/>
    <w:rsid w:val="00BE38EA"/>
    <w:rsid w:val="00BF4E61"/>
    <w:rsid w:val="00BF72C6"/>
    <w:rsid w:val="00C0623C"/>
    <w:rsid w:val="00C51987"/>
    <w:rsid w:val="00C558DD"/>
    <w:rsid w:val="00C631D6"/>
    <w:rsid w:val="00C71978"/>
    <w:rsid w:val="00CC046D"/>
    <w:rsid w:val="00CD4CC0"/>
    <w:rsid w:val="00CD5588"/>
    <w:rsid w:val="00D249FF"/>
    <w:rsid w:val="00D26ABE"/>
    <w:rsid w:val="00D56C3F"/>
    <w:rsid w:val="00D572CA"/>
    <w:rsid w:val="00D655AB"/>
    <w:rsid w:val="00D71EE2"/>
    <w:rsid w:val="00D8612F"/>
    <w:rsid w:val="00D972A0"/>
    <w:rsid w:val="00DA054C"/>
    <w:rsid w:val="00DA3446"/>
    <w:rsid w:val="00DA3B27"/>
    <w:rsid w:val="00DA68D8"/>
    <w:rsid w:val="00DA6C7E"/>
    <w:rsid w:val="00DB5244"/>
    <w:rsid w:val="00DC4484"/>
    <w:rsid w:val="00DD3E8D"/>
    <w:rsid w:val="00DF30E0"/>
    <w:rsid w:val="00E02872"/>
    <w:rsid w:val="00E074D9"/>
    <w:rsid w:val="00E4307B"/>
    <w:rsid w:val="00E4468D"/>
    <w:rsid w:val="00E4675F"/>
    <w:rsid w:val="00E60B39"/>
    <w:rsid w:val="00E80089"/>
    <w:rsid w:val="00E92C23"/>
    <w:rsid w:val="00ED15A4"/>
    <w:rsid w:val="00ED2C43"/>
    <w:rsid w:val="00EE78F8"/>
    <w:rsid w:val="00EF002F"/>
    <w:rsid w:val="00EF6187"/>
    <w:rsid w:val="00F313FA"/>
    <w:rsid w:val="00F81E45"/>
    <w:rsid w:val="00F83815"/>
    <w:rsid w:val="00FB48C2"/>
    <w:rsid w:val="00FC79ED"/>
    <w:rsid w:val="00FE21EB"/>
    <w:rsid w:val="00FE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C7"/>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965A21"/>
    <w:pPr>
      <w:keepNext/>
      <w:numPr>
        <w:ilvl w:val="2"/>
        <w:numId w:val="1"/>
      </w:numPr>
      <w:jc w:val="center"/>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Web)11 Знак"/>
    <w:link w:val="a4"/>
    <w:locked/>
    <w:rsid w:val="00A069C7"/>
    <w:rPr>
      <w:sz w:val="24"/>
      <w:szCs w:val="24"/>
      <w:lang w:eastAsia="ar-SA"/>
    </w:rPr>
  </w:style>
  <w:style w:type="paragraph" w:styleId="a4">
    <w:name w:val="Normal (Web)"/>
    <w:aliases w:val="Обычный (Web),Обычный (Web)1,Обычный (Web)11"/>
    <w:link w:val="a3"/>
    <w:unhideWhenUsed/>
    <w:qFormat/>
    <w:rsid w:val="00A069C7"/>
    <w:pPr>
      <w:widowControl w:val="0"/>
      <w:suppressAutoHyphens/>
      <w:spacing w:after="0" w:line="240" w:lineRule="auto"/>
    </w:pPr>
    <w:rPr>
      <w:sz w:val="24"/>
      <w:szCs w:val="24"/>
      <w:lang w:eastAsia="ar-SA"/>
    </w:rPr>
  </w:style>
  <w:style w:type="paragraph" w:customStyle="1" w:styleId="31">
    <w:name w:val="Основной текст с отступом 31"/>
    <w:basedOn w:val="a"/>
    <w:rsid w:val="00A069C7"/>
    <w:pPr>
      <w:spacing w:after="120"/>
      <w:ind w:left="283"/>
    </w:pPr>
    <w:rPr>
      <w:sz w:val="16"/>
      <w:szCs w:val="16"/>
    </w:rPr>
  </w:style>
  <w:style w:type="paragraph" w:customStyle="1" w:styleId="32">
    <w:name w:val="Основной текст с отступом 32"/>
    <w:basedOn w:val="a"/>
    <w:rsid w:val="00A069C7"/>
    <w:pPr>
      <w:widowControl w:val="0"/>
      <w:tabs>
        <w:tab w:val="left" w:pos="180"/>
        <w:tab w:val="left" w:pos="720"/>
        <w:tab w:val="left" w:pos="900"/>
        <w:tab w:val="left" w:pos="1080"/>
        <w:tab w:val="left" w:pos="1260"/>
        <w:tab w:val="left" w:pos="1440"/>
      </w:tabs>
      <w:ind w:left="720"/>
    </w:pPr>
    <w:rPr>
      <w:rFonts w:eastAsia="Arial Unicode MS" w:cs="Mangal"/>
      <w:kern w:val="2"/>
      <w:sz w:val="28"/>
      <w:lang w:eastAsia="hi-IN" w:bidi="hi-IN"/>
    </w:rPr>
  </w:style>
  <w:style w:type="character" w:customStyle="1" w:styleId="30">
    <w:name w:val="Заголовок 3 Знак"/>
    <w:basedOn w:val="a0"/>
    <w:link w:val="3"/>
    <w:rsid w:val="00965A21"/>
    <w:rPr>
      <w:rFonts w:ascii="Times New Roman" w:eastAsia="Times New Roman" w:hAnsi="Times New Roman" w:cs="Times New Roman"/>
      <w:b/>
      <w:bCs/>
      <w:sz w:val="28"/>
      <w:szCs w:val="20"/>
      <w:lang w:eastAsia="ar-SA"/>
    </w:rPr>
  </w:style>
  <w:style w:type="paragraph" w:styleId="a5">
    <w:name w:val="Body Text"/>
    <w:basedOn w:val="a"/>
    <w:link w:val="a6"/>
    <w:rsid w:val="00965A21"/>
    <w:pPr>
      <w:spacing w:after="120"/>
    </w:pPr>
  </w:style>
  <w:style w:type="character" w:customStyle="1" w:styleId="a6">
    <w:name w:val="Основной текст Знак"/>
    <w:basedOn w:val="a0"/>
    <w:link w:val="a5"/>
    <w:rsid w:val="00965A21"/>
    <w:rPr>
      <w:rFonts w:ascii="Times New Roman" w:eastAsia="Times New Roman" w:hAnsi="Times New Roman" w:cs="Times New Roman"/>
      <w:sz w:val="24"/>
      <w:szCs w:val="24"/>
      <w:lang w:eastAsia="ar-SA"/>
    </w:rPr>
  </w:style>
  <w:style w:type="paragraph" w:customStyle="1" w:styleId="21">
    <w:name w:val="Основной текст 21"/>
    <w:basedOn w:val="a"/>
    <w:rsid w:val="00965A21"/>
    <w:pPr>
      <w:jc w:val="center"/>
    </w:pPr>
    <w:rPr>
      <w:sz w:val="28"/>
    </w:rPr>
  </w:style>
  <w:style w:type="paragraph" w:customStyle="1" w:styleId="ConsPlusNormal">
    <w:name w:val="ConsPlusNormal"/>
    <w:rsid w:val="00965A21"/>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
    <w:link w:val="a8"/>
    <w:uiPriority w:val="99"/>
    <w:semiHidden/>
    <w:unhideWhenUsed/>
    <w:rsid w:val="00D71EE2"/>
    <w:rPr>
      <w:rFonts w:ascii="Tahoma" w:hAnsi="Tahoma" w:cs="Tahoma"/>
      <w:sz w:val="16"/>
      <w:szCs w:val="16"/>
    </w:rPr>
  </w:style>
  <w:style w:type="character" w:customStyle="1" w:styleId="a8">
    <w:name w:val="Текст выноски Знак"/>
    <w:basedOn w:val="a0"/>
    <w:link w:val="a7"/>
    <w:uiPriority w:val="99"/>
    <w:semiHidden/>
    <w:rsid w:val="00D71EE2"/>
    <w:rPr>
      <w:rFonts w:ascii="Tahoma" w:eastAsia="Times New Roman" w:hAnsi="Tahoma" w:cs="Tahoma"/>
      <w:sz w:val="16"/>
      <w:szCs w:val="16"/>
      <w:lang w:eastAsia="ar-SA"/>
    </w:rPr>
  </w:style>
  <w:style w:type="paragraph" w:styleId="a9">
    <w:name w:val="No Spacing"/>
    <w:link w:val="aa"/>
    <w:uiPriority w:val="1"/>
    <w:qFormat/>
    <w:rsid w:val="007D269C"/>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a">
    <w:name w:val="Без интервала Знак"/>
    <w:link w:val="a9"/>
    <w:uiPriority w:val="1"/>
    <w:rsid w:val="007D269C"/>
    <w:rPr>
      <w:rFonts w:ascii="Times New Roman" w:eastAsia="Arial Unicode MS" w:hAnsi="Times New Roman" w:cs="Mangal"/>
      <w:kern w:val="1"/>
      <w:sz w:val="24"/>
      <w:szCs w:val="21"/>
      <w:lang w:eastAsia="hi-IN" w:bidi="hi-IN"/>
    </w:rPr>
  </w:style>
  <w:style w:type="paragraph" w:styleId="ab">
    <w:name w:val="Title"/>
    <w:basedOn w:val="a"/>
    <w:link w:val="ac"/>
    <w:qFormat/>
    <w:rsid w:val="00C71978"/>
    <w:pPr>
      <w:suppressAutoHyphens w:val="0"/>
      <w:jc w:val="center"/>
    </w:pPr>
    <w:rPr>
      <w:b/>
      <w:bCs/>
      <w:sz w:val="28"/>
      <w:lang w:eastAsia="ru-RU"/>
    </w:rPr>
  </w:style>
  <w:style w:type="character" w:customStyle="1" w:styleId="ac">
    <w:name w:val="Название Знак"/>
    <w:basedOn w:val="a0"/>
    <w:link w:val="ab"/>
    <w:rsid w:val="00C71978"/>
    <w:rPr>
      <w:rFonts w:ascii="Times New Roman" w:eastAsia="Times New Roman" w:hAnsi="Times New Roman" w:cs="Times New Roman"/>
      <w:b/>
      <w:bCs/>
      <w:sz w:val="28"/>
      <w:szCs w:val="24"/>
      <w:lang w:eastAsia="ru-RU"/>
    </w:rPr>
  </w:style>
  <w:style w:type="character" w:styleId="ad">
    <w:name w:val="Hyperlink"/>
    <w:rsid w:val="00C71978"/>
    <w:rPr>
      <w:color w:val="0000FF"/>
      <w:u w:val="single"/>
    </w:rPr>
  </w:style>
  <w:style w:type="paragraph" w:customStyle="1" w:styleId="1">
    <w:name w:val="Без интервала1"/>
    <w:rsid w:val="009A664F"/>
    <w:pPr>
      <w:spacing w:after="0" w:line="240" w:lineRule="auto"/>
    </w:pPr>
    <w:rPr>
      <w:rFonts w:ascii="Calibri" w:eastAsia="Times New Roman" w:hAnsi="Calibri" w:cs="Times New Roman"/>
    </w:rPr>
  </w:style>
  <w:style w:type="paragraph" w:styleId="ae">
    <w:name w:val="List Paragraph"/>
    <w:basedOn w:val="a"/>
    <w:uiPriority w:val="34"/>
    <w:qFormat/>
    <w:rsid w:val="00A12C69"/>
    <w:pPr>
      <w:ind w:left="720"/>
      <w:contextualSpacing/>
    </w:pPr>
  </w:style>
  <w:style w:type="character" w:customStyle="1" w:styleId="apple-converted-space">
    <w:name w:val="apple-converted-space"/>
    <w:basedOn w:val="a0"/>
    <w:rsid w:val="00EE78F8"/>
  </w:style>
  <w:style w:type="character" w:styleId="HTML">
    <w:name w:val="HTML Cite"/>
    <w:basedOn w:val="a0"/>
    <w:uiPriority w:val="99"/>
    <w:semiHidden/>
    <w:unhideWhenUsed/>
    <w:rsid w:val="00EE78F8"/>
    <w:rPr>
      <w:i/>
      <w:iCs/>
    </w:rPr>
  </w:style>
  <w:style w:type="character" w:customStyle="1" w:styleId="FontStyle13">
    <w:name w:val="Font Style13"/>
    <w:basedOn w:val="a0"/>
    <w:uiPriority w:val="99"/>
    <w:rsid w:val="00393945"/>
    <w:rPr>
      <w:rFonts w:ascii="Times New Roman" w:hAnsi="Times New Roman" w:cs="Times New Roman"/>
      <w:sz w:val="26"/>
      <w:szCs w:val="26"/>
    </w:rPr>
  </w:style>
  <w:style w:type="paragraph" w:customStyle="1" w:styleId="Style7">
    <w:name w:val="Style7"/>
    <w:basedOn w:val="a"/>
    <w:uiPriority w:val="99"/>
    <w:rsid w:val="00393945"/>
    <w:pPr>
      <w:widowControl w:val="0"/>
      <w:suppressAutoHyphens w:val="0"/>
      <w:autoSpaceDE w:val="0"/>
      <w:autoSpaceDN w:val="0"/>
      <w:adjustRightInd w:val="0"/>
      <w:spacing w:line="329" w:lineRule="exact"/>
    </w:pPr>
    <w:rPr>
      <w:lang w:eastAsia="ru-RU"/>
    </w:rPr>
  </w:style>
  <w:style w:type="paragraph" w:customStyle="1" w:styleId="Style3">
    <w:name w:val="Style3"/>
    <w:basedOn w:val="a"/>
    <w:uiPriority w:val="99"/>
    <w:rsid w:val="00393945"/>
    <w:pPr>
      <w:widowControl w:val="0"/>
      <w:suppressAutoHyphens w:val="0"/>
      <w:autoSpaceDE w:val="0"/>
      <w:autoSpaceDN w:val="0"/>
      <w:adjustRightInd w:val="0"/>
      <w:spacing w:line="322" w:lineRule="exact"/>
      <w:jc w:val="both"/>
    </w:pPr>
    <w:rPr>
      <w:lang w:eastAsia="ru-RU"/>
    </w:rPr>
  </w:style>
  <w:style w:type="table" w:styleId="af">
    <w:name w:val="Table Grid"/>
    <w:basedOn w:val="a1"/>
    <w:rsid w:val="009B0B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C7"/>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965A21"/>
    <w:pPr>
      <w:keepNext/>
      <w:numPr>
        <w:ilvl w:val="2"/>
        <w:numId w:val="1"/>
      </w:numPr>
      <w:jc w:val="center"/>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Web)11 Знак"/>
    <w:link w:val="a4"/>
    <w:locked/>
    <w:rsid w:val="00A069C7"/>
    <w:rPr>
      <w:sz w:val="24"/>
      <w:szCs w:val="24"/>
      <w:lang w:eastAsia="ar-SA"/>
    </w:rPr>
  </w:style>
  <w:style w:type="paragraph" w:styleId="a4">
    <w:name w:val="Normal (Web)"/>
    <w:aliases w:val="Обычный (Web),Обычный (Web)1,Обычный (Web)11"/>
    <w:link w:val="a3"/>
    <w:unhideWhenUsed/>
    <w:qFormat/>
    <w:rsid w:val="00A069C7"/>
    <w:pPr>
      <w:widowControl w:val="0"/>
      <w:suppressAutoHyphens/>
      <w:spacing w:after="0" w:line="240" w:lineRule="auto"/>
    </w:pPr>
    <w:rPr>
      <w:sz w:val="24"/>
      <w:szCs w:val="24"/>
      <w:lang w:eastAsia="ar-SA"/>
    </w:rPr>
  </w:style>
  <w:style w:type="paragraph" w:customStyle="1" w:styleId="31">
    <w:name w:val="Основной текст с отступом 31"/>
    <w:basedOn w:val="a"/>
    <w:rsid w:val="00A069C7"/>
    <w:pPr>
      <w:spacing w:after="120"/>
      <w:ind w:left="283"/>
    </w:pPr>
    <w:rPr>
      <w:sz w:val="16"/>
      <w:szCs w:val="16"/>
    </w:rPr>
  </w:style>
  <w:style w:type="paragraph" w:customStyle="1" w:styleId="32">
    <w:name w:val="Основной текст с отступом 32"/>
    <w:basedOn w:val="a"/>
    <w:rsid w:val="00A069C7"/>
    <w:pPr>
      <w:widowControl w:val="0"/>
      <w:tabs>
        <w:tab w:val="left" w:pos="180"/>
        <w:tab w:val="left" w:pos="720"/>
        <w:tab w:val="left" w:pos="900"/>
        <w:tab w:val="left" w:pos="1080"/>
        <w:tab w:val="left" w:pos="1260"/>
        <w:tab w:val="left" w:pos="1440"/>
      </w:tabs>
      <w:ind w:left="720"/>
    </w:pPr>
    <w:rPr>
      <w:rFonts w:eastAsia="Arial Unicode MS" w:cs="Mangal"/>
      <w:kern w:val="2"/>
      <w:sz w:val="28"/>
      <w:lang w:eastAsia="hi-IN" w:bidi="hi-IN"/>
    </w:rPr>
  </w:style>
  <w:style w:type="character" w:customStyle="1" w:styleId="30">
    <w:name w:val="Заголовок 3 Знак"/>
    <w:basedOn w:val="a0"/>
    <w:link w:val="3"/>
    <w:rsid w:val="00965A21"/>
    <w:rPr>
      <w:rFonts w:ascii="Times New Roman" w:eastAsia="Times New Roman" w:hAnsi="Times New Roman" w:cs="Times New Roman"/>
      <w:b/>
      <w:bCs/>
      <w:sz w:val="28"/>
      <w:szCs w:val="20"/>
      <w:lang w:eastAsia="ar-SA"/>
    </w:rPr>
  </w:style>
  <w:style w:type="paragraph" w:styleId="a5">
    <w:name w:val="Body Text"/>
    <w:basedOn w:val="a"/>
    <w:link w:val="a6"/>
    <w:rsid w:val="00965A21"/>
    <w:pPr>
      <w:spacing w:after="120"/>
    </w:pPr>
  </w:style>
  <w:style w:type="character" w:customStyle="1" w:styleId="a6">
    <w:name w:val="Основной текст Знак"/>
    <w:basedOn w:val="a0"/>
    <w:link w:val="a5"/>
    <w:rsid w:val="00965A21"/>
    <w:rPr>
      <w:rFonts w:ascii="Times New Roman" w:eastAsia="Times New Roman" w:hAnsi="Times New Roman" w:cs="Times New Roman"/>
      <w:sz w:val="24"/>
      <w:szCs w:val="24"/>
      <w:lang w:eastAsia="ar-SA"/>
    </w:rPr>
  </w:style>
  <w:style w:type="paragraph" w:customStyle="1" w:styleId="21">
    <w:name w:val="Основной текст 21"/>
    <w:basedOn w:val="a"/>
    <w:rsid w:val="00965A21"/>
    <w:pPr>
      <w:jc w:val="center"/>
    </w:pPr>
    <w:rPr>
      <w:sz w:val="28"/>
    </w:rPr>
  </w:style>
  <w:style w:type="paragraph" w:customStyle="1" w:styleId="ConsPlusNormal">
    <w:name w:val="ConsPlusNormal"/>
    <w:rsid w:val="00965A21"/>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
    <w:link w:val="a8"/>
    <w:uiPriority w:val="99"/>
    <w:semiHidden/>
    <w:unhideWhenUsed/>
    <w:rsid w:val="00D71EE2"/>
    <w:rPr>
      <w:rFonts w:ascii="Tahoma" w:hAnsi="Tahoma" w:cs="Tahoma"/>
      <w:sz w:val="16"/>
      <w:szCs w:val="16"/>
    </w:rPr>
  </w:style>
  <w:style w:type="character" w:customStyle="1" w:styleId="a8">
    <w:name w:val="Текст выноски Знак"/>
    <w:basedOn w:val="a0"/>
    <w:link w:val="a7"/>
    <w:uiPriority w:val="99"/>
    <w:semiHidden/>
    <w:rsid w:val="00D71EE2"/>
    <w:rPr>
      <w:rFonts w:ascii="Tahoma" w:eastAsia="Times New Roman" w:hAnsi="Tahoma" w:cs="Tahoma"/>
      <w:sz w:val="16"/>
      <w:szCs w:val="16"/>
      <w:lang w:eastAsia="ar-SA"/>
    </w:rPr>
  </w:style>
  <w:style w:type="paragraph" w:styleId="a9">
    <w:name w:val="No Spacing"/>
    <w:link w:val="aa"/>
    <w:uiPriority w:val="1"/>
    <w:qFormat/>
    <w:rsid w:val="007D269C"/>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a">
    <w:name w:val="Без интервала Знак"/>
    <w:link w:val="a9"/>
    <w:uiPriority w:val="1"/>
    <w:rsid w:val="007D269C"/>
    <w:rPr>
      <w:rFonts w:ascii="Times New Roman" w:eastAsia="Arial Unicode MS" w:hAnsi="Times New Roman" w:cs="Mangal"/>
      <w:kern w:val="1"/>
      <w:sz w:val="24"/>
      <w:szCs w:val="21"/>
      <w:lang w:eastAsia="hi-IN" w:bidi="hi-IN"/>
    </w:rPr>
  </w:style>
  <w:style w:type="paragraph" w:styleId="ab">
    <w:name w:val="Title"/>
    <w:basedOn w:val="a"/>
    <w:link w:val="ac"/>
    <w:qFormat/>
    <w:rsid w:val="00C71978"/>
    <w:pPr>
      <w:suppressAutoHyphens w:val="0"/>
      <w:jc w:val="center"/>
    </w:pPr>
    <w:rPr>
      <w:b/>
      <w:bCs/>
      <w:sz w:val="28"/>
      <w:lang w:eastAsia="ru-RU"/>
    </w:rPr>
  </w:style>
  <w:style w:type="character" w:customStyle="1" w:styleId="ac">
    <w:name w:val="Название Знак"/>
    <w:basedOn w:val="a0"/>
    <w:link w:val="ab"/>
    <w:rsid w:val="00C71978"/>
    <w:rPr>
      <w:rFonts w:ascii="Times New Roman" w:eastAsia="Times New Roman" w:hAnsi="Times New Roman" w:cs="Times New Roman"/>
      <w:b/>
      <w:bCs/>
      <w:sz w:val="28"/>
      <w:szCs w:val="24"/>
      <w:lang w:eastAsia="ru-RU"/>
    </w:rPr>
  </w:style>
  <w:style w:type="character" w:styleId="ad">
    <w:name w:val="Hyperlink"/>
    <w:rsid w:val="00C71978"/>
    <w:rPr>
      <w:color w:val="0000FF"/>
      <w:u w:val="single"/>
    </w:rPr>
  </w:style>
  <w:style w:type="paragraph" w:customStyle="1" w:styleId="1">
    <w:name w:val="Без интервала1"/>
    <w:rsid w:val="009A664F"/>
    <w:pPr>
      <w:spacing w:after="0" w:line="240" w:lineRule="auto"/>
    </w:pPr>
    <w:rPr>
      <w:rFonts w:ascii="Calibri" w:eastAsia="Times New Roman" w:hAnsi="Calibri" w:cs="Times New Roman"/>
    </w:rPr>
  </w:style>
  <w:style w:type="paragraph" w:styleId="ae">
    <w:name w:val="List Paragraph"/>
    <w:basedOn w:val="a"/>
    <w:uiPriority w:val="34"/>
    <w:qFormat/>
    <w:rsid w:val="00A12C69"/>
    <w:pPr>
      <w:ind w:left="720"/>
      <w:contextualSpacing/>
    </w:pPr>
  </w:style>
  <w:style w:type="character" w:customStyle="1" w:styleId="apple-converted-space">
    <w:name w:val="apple-converted-space"/>
    <w:basedOn w:val="a0"/>
    <w:rsid w:val="00EE78F8"/>
  </w:style>
  <w:style w:type="character" w:styleId="HTML">
    <w:name w:val="HTML Cite"/>
    <w:basedOn w:val="a0"/>
    <w:uiPriority w:val="99"/>
    <w:semiHidden/>
    <w:unhideWhenUsed/>
    <w:rsid w:val="00EE78F8"/>
    <w:rPr>
      <w:i/>
      <w:iCs/>
    </w:rPr>
  </w:style>
  <w:style w:type="character" w:customStyle="1" w:styleId="FontStyle13">
    <w:name w:val="Font Style13"/>
    <w:basedOn w:val="a0"/>
    <w:uiPriority w:val="99"/>
    <w:rsid w:val="00393945"/>
    <w:rPr>
      <w:rFonts w:ascii="Times New Roman" w:hAnsi="Times New Roman" w:cs="Times New Roman"/>
      <w:sz w:val="26"/>
      <w:szCs w:val="26"/>
    </w:rPr>
  </w:style>
  <w:style w:type="paragraph" w:customStyle="1" w:styleId="Style7">
    <w:name w:val="Style7"/>
    <w:basedOn w:val="a"/>
    <w:uiPriority w:val="99"/>
    <w:rsid w:val="00393945"/>
    <w:pPr>
      <w:widowControl w:val="0"/>
      <w:suppressAutoHyphens w:val="0"/>
      <w:autoSpaceDE w:val="0"/>
      <w:autoSpaceDN w:val="0"/>
      <w:adjustRightInd w:val="0"/>
      <w:spacing w:line="329" w:lineRule="exact"/>
    </w:pPr>
    <w:rPr>
      <w:lang w:eastAsia="ru-RU"/>
    </w:rPr>
  </w:style>
  <w:style w:type="paragraph" w:customStyle="1" w:styleId="Style3">
    <w:name w:val="Style3"/>
    <w:basedOn w:val="a"/>
    <w:uiPriority w:val="99"/>
    <w:rsid w:val="00393945"/>
    <w:pPr>
      <w:widowControl w:val="0"/>
      <w:suppressAutoHyphens w:val="0"/>
      <w:autoSpaceDE w:val="0"/>
      <w:autoSpaceDN w:val="0"/>
      <w:adjustRightInd w:val="0"/>
      <w:spacing w:line="322" w:lineRule="exact"/>
      <w:jc w:val="both"/>
    </w:pPr>
    <w:rPr>
      <w:lang w:eastAsia="ru-RU"/>
    </w:rPr>
  </w:style>
  <w:style w:type="table" w:styleId="af">
    <w:name w:val="Table Grid"/>
    <w:basedOn w:val="a1"/>
    <w:rsid w:val="009B0B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13291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Митрофанова</dc:creator>
  <cp:lastModifiedBy>User</cp:lastModifiedBy>
  <cp:revision>2</cp:revision>
  <cp:lastPrinted>2019-09-20T07:12:00Z</cp:lastPrinted>
  <dcterms:created xsi:type="dcterms:W3CDTF">2020-10-07T13:18:00Z</dcterms:created>
  <dcterms:modified xsi:type="dcterms:W3CDTF">2020-10-07T13:18:00Z</dcterms:modified>
</cp:coreProperties>
</file>