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F6" w:rsidRPr="00C24D0F" w:rsidRDefault="00E24CC9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  <w:r w:rsidRPr="00C24D0F">
        <w:rPr>
          <w:b/>
          <w:sz w:val="28"/>
          <w:szCs w:val="28"/>
        </w:rPr>
        <w:t>ДОКЛАД</w:t>
      </w:r>
    </w:p>
    <w:p w:rsidR="00ED71F6" w:rsidRPr="00C24D0F" w:rsidRDefault="00ED71F6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sz w:val="28"/>
          <w:szCs w:val="28"/>
        </w:rPr>
      </w:pPr>
      <w:r w:rsidRPr="00C24D0F">
        <w:rPr>
          <w:sz w:val="28"/>
          <w:szCs w:val="28"/>
        </w:rPr>
        <w:t>о результатах деятельности главы Курского муниципального</w:t>
      </w:r>
      <w:r w:rsidR="00C72777" w:rsidRPr="00C24D0F">
        <w:rPr>
          <w:sz w:val="28"/>
          <w:szCs w:val="28"/>
        </w:rPr>
        <w:t xml:space="preserve"> </w:t>
      </w:r>
      <w:r w:rsidR="00446D15" w:rsidRPr="00C24D0F">
        <w:rPr>
          <w:sz w:val="28"/>
          <w:szCs w:val="28"/>
        </w:rPr>
        <w:t>округа</w:t>
      </w:r>
      <w:r w:rsidRPr="00C24D0F">
        <w:rPr>
          <w:sz w:val="28"/>
          <w:szCs w:val="28"/>
        </w:rPr>
        <w:t xml:space="preserve"> Ставропольского края и администрации Курского </w:t>
      </w:r>
      <w:r w:rsidR="003B75B6" w:rsidRPr="00C24D0F">
        <w:rPr>
          <w:sz w:val="28"/>
          <w:szCs w:val="28"/>
        </w:rPr>
        <w:t>м</w:t>
      </w:r>
      <w:r w:rsidRPr="00C24D0F">
        <w:rPr>
          <w:sz w:val="28"/>
          <w:szCs w:val="28"/>
        </w:rPr>
        <w:t xml:space="preserve">униципального </w:t>
      </w:r>
      <w:r w:rsidR="00446D15" w:rsidRPr="00C24D0F">
        <w:rPr>
          <w:sz w:val="28"/>
          <w:szCs w:val="28"/>
        </w:rPr>
        <w:t>округа Ставропольского края за 202</w:t>
      </w:r>
      <w:r w:rsidR="00BD21A7">
        <w:rPr>
          <w:sz w:val="28"/>
          <w:szCs w:val="28"/>
        </w:rPr>
        <w:t>3</w:t>
      </w:r>
      <w:r w:rsidRPr="00C24D0F">
        <w:rPr>
          <w:sz w:val="28"/>
          <w:szCs w:val="28"/>
        </w:rPr>
        <w:t xml:space="preserve"> год</w:t>
      </w:r>
    </w:p>
    <w:p w:rsidR="00ED71F6" w:rsidRPr="00C24D0F" w:rsidRDefault="00ED71F6" w:rsidP="00E24CC9">
      <w:pPr>
        <w:pStyle w:val="a3"/>
        <w:tabs>
          <w:tab w:val="left" w:pos="9355"/>
        </w:tabs>
        <w:spacing w:after="0"/>
        <w:ind w:left="0" w:right="-5"/>
        <w:jc w:val="center"/>
        <w:rPr>
          <w:b/>
          <w:color w:val="FF0000"/>
          <w:sz w:val="28"/>
          <w:szCs w:val="28"/>
        </w:rPr>
      </w:pPr>
    </w:p>
    <w:p w:rsidR="00557D0D" w:rsidRPr="00C24D0F" w:rsidRDefault="00446D15" w:rsidP="00E24CC9">
      <w:pPr>
        <w:widowControl w:val="0"/>
        <w:suppressAutoHyphens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Уважаемые депутаты, коллеги, присутствующие!</w:t>
      </w:r>
    </w:p>
    <w:p w:rsidR="00BB77EC" w:rsidRPr="00C24D0F" w:rsidRDefault="00BB77EC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Сегодня мы собрались на традиционное совещание по подведению итогов </w:t>
      </w:r>
      <w:r w:rsidR="004E5A36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нашей совместной работы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</w:t>
      </w:r>
      <w:r w:rsidR="004E5A36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минувший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год. Это позволяет нам обобщить наши успехи и достижения, а так же наметить планы на будущее. </w:t>
      </w:r>
    </w:p>
    <w:p w:rsidR="00557D0D" w:rsidRPr="00C24D0F" w:rsidRDefault="00446D15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Одной из основных составляющих условий и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предпосылок для устойчивого экономического роста является состояние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бюджетной системы нашего 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AF05F4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Исполнение доходов консолидированного бюджета округа составило в сумме </w:t>
      </w:r>
      <w:r w:rsidR="00AF05F4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2 719,03 </w:t>
      </w:r>
      <w:r w:rsidR="00B9048B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 рублей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CE2D33" w:rsidRPr="00942ED2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доходную часть бюджета округа поступило собственных доходов 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380 521,18 </w:t>
      </w:r>
      <w:r w:rsidR="003D13CC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рублей  или 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122,5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к уровню прошлого года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310 586,66 тыс. руб.)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AF05F4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Расходная часть бюджета составила </w:t>
      </w:r>
      <w:r w:rsidR="00AF05F4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2 737,76 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рублей.  </w:t>
      </w:r>
    </w:p>
    <w:p w:rsidR="00BC0814" w:rsidRPr="006E379F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финансирование мероприятий муниципальных программ за счет всех источников финансирования </w:t>
      </w:r>
      <w:r w:rsidR="00591341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были 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предусмотрены средства в объеме </w:t>
      </w:r>
      <w:r w:rsidR="00352F10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952,83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</w:t>
      </w:r>
      <w:r w:rsidR="00591341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ассовое исполнение мероприятий программ составило </w:t>
      </w:r>
      <w:r w:rsidR="00352F10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608,</w:t>
      </w:r>
      <w:r w:rsidR="00942ED2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21</w:t>
      </w:r>
      <w:r w:rsidR="00352F10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D13CC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 (</w:t>
      </w:r>
      <w:r w:rsidR="00942ED2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88,3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от предусмотренного финансирования).</w:t>
      </w:r>
    </w:p>
    <w:p w:rsidR="00557D0D" w:rsidRPr="006E379F" w:rsidRDefault="00591341" w:rsidP="0059134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нужд муниципальных заказчиков проведено </w:t>
      </w:r>
      <w:r w:rsidR="006E60F1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57</w:t>
      </w:r>
      <w:r w:rsidR="006E60F1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конкурентных процедур</w:t>
      </w:r>
      <w:r w:rsidR="0004004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отбора поставщиков. Общая стоимость начальных (максимальных) контрактов составила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498,00</w:t>
      </w:r>
      <w:r w:rsidR="0004004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рублей. Фактическая стоимость контрактов по результатам торгов сложилась в объеме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422,00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рублей. Экономия бюджетных средств</w:t>
      </w:r>
      <w:r w:rsidR="00510A13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76,00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рублей. </w:t>
      </w:r>
    </w:p>
    <w:p w:rsidR="00557D0D" w:rsidRPr="00AF05F4" w:rsidRDefault="007C7EB8" w:rsidP="007C7EB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Реализация планов социально-экономического развития нашего округа,</w:t>
      </w:r>
      <w:r w:rsidRPr="00AF05F4">
        <w:rPr>
          <w:rFonts w:ascii="Times New Roman" w:hAnsi="Times New Roman" w:cs="Times New Roman"/>
          <w:sz w:val="28"/>
          <w:szCs w:val="28"/>
        </w:rPr>
        <w:t xml:space="preserve"> 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несомненно, требует привлечения инвестиций.</w:t>
      </w:r>
    </w:p>
    <w:p w:rsidR="00044E7C" w:rsidRPr="00AF05F4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F4">
        <w:rPr>
          <w:rFonts w:ascii="Times New Roman" w:eastAsia="Calibri" w:hAnsi="Times New Roman" w:cs="Times New Roman"/>
          <w:sz w:val="28"/>
          <w:szCs w:val="28"/>
        </w:rPr>
        <w:t>В минувшем году на территории округа реали</w:t>
      </w:r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зовано </w:t>
      </w:r>
      <w:r w:rsidR="00352F10" w:rsidRPr="00AF05F4">
        <w:rPr>
          <w:rFonts w:ascii="Times New Roman" w:eastAsia="Calibri" w:hAnsi="Times New Roman" w:cs="Times New Roman"/>
          <w:sz w:val="28"/>
          <w:szCs w:val="28"/>
        </w:rPr>
        <w:t>2</w:t>
      </w:r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61A0" w:rsidRPr="00AF05F4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gramEnd"/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AF05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5F4" w:rsidRPr="00611646" w:rsidRDefault="00AF05F4" w:rsidP="00AF05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F05F4">
        <w:rPr>
          <w:rFonts w:ascii="Times New Roman" w:eastAsia="Calibri" w:hAnsi="Times New Roman" w:cs="Times New Roman"/>
          <w:sz w:val="28"/>
          <w:szCs w:val="28"/>
        </w:rPr>
        <w:t xml:space="preserve"> сфере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F05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11646">
        <w:rPr>
          <w:rFonts w:ascii="Times New Roman" w:eastAsia="Calibri" w:hAnsi="Times New Roman" w:cs="Times New Roman"/>
          <w:sz w:val="28"/>
          <w:szCs w:val="28"/>
        </w:rPr>
        <w:t>Орошаемый участок площадью 560,9 га на землях ООО СХ «</w:t>
      </w:r>
      <w:proofErr w:type="spellStart"/>
      <w:r w:rsidRPr="00611646">
        <w:rPr>
          <w:rFonts w:ascii="Times New Roman" w:eastAsia="Calibri" w:hAnsi="Times New Roman" w:cs="Times New Roman"/>
          <w:sz w:val="28"/>
          <w:szCs w:val="28"/>
        </w:rPr>
        <w:t>Стодеревское</w:t>
      </w:r>
      <w:proofErr w:type="spellEnd"/>
      <w:r w:rsidRPr="00611646">
        <w:rPr>
          <w:rFonts w:ascii="Times New Roman" w:eastAsia="Calibri" w:hAnsi="Times New Roman" w:cs="Times New Roman"/>
          <w:sz w:val="28"/>
          <w:szCs w:val="28"/>
        </w:rPr>
        <w:t>», инвестором является Общество с ограниченной ответственностью семеноводческое хозяйство «</w:t>
      </w:r>
      <w:proofErr w:type="spellStart"/>
      <w:r w:rsidRPr="00611646">
        <w:rPr>
          <w:rFonts w:ascii="Times New Roman" w:eastAsia="Calibri" w:hAnsi="Times New Roman" w:cs="Times New Roman"/>
          <w:sz w:val="28"/>
          <w:szCs w:val="28"/>
        </w:rPr>
        <w:t>Стодеревское</w:t>
      </w:r>
      <w:proofErr w:type="spellEnd"/>
      <w:r w:rsidRPr="00611646">
        <w:rPr>
          <w:rFonts w:ascii="Times New Roman" w:eastAsia="Calibri" w:hAnsi="Times New Roman" w:cs="Times New Roman"/>
          <w:sz w:val="28"/>
          <w:szCs w:val="28"/>
        </w:rPr>
        <w:t>» стоимость инвестиционного проекта 122,67 млн. рублей, срок реализации 2022-2023 гг.</w:t>
      </w:r>
    </w:p>
    <w:p w:rsidR="00AF05F4" w:rsidRPr="00611646" w:rsidRDefault="00AF05F4" w:rsidP="00AF05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646">
        <w:rPr>
          <w:rFonts w:ascii="Times New Roman" w:eastAsia="Calibri" w:hAnsi="Times New Roman" w:cs="Times New Roman"/>
          <w:sz w:val="28"/>
          <w:szCs w:val="28"/>
        </w:rPr>
        <w:t>в сфере пищевой и перерабатывающей промышленности - «Строительство мукомольного комбината производительностью 150 т/сутки» инвестором является ООО «Мука Ставропольская», стоимость инвестиционного проекта 200,0 млн. рублей,  срок реализации 2023г.</w:t>
      </w:r>
    </w:p>
    <w:p w:rsidR="00044E7C" w:rsidRPr="00611646" w:rsidRDefault="00044E7C" w:rsidP="00352F10">
      <w:pPr>
        <w:tabs>
          <w:tab w:val="left" w:pos="-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экономику  округа с учетом субъектов малого и среднего </w:t>
      </w:r>
      <w:r w:rsidR="004108E0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2 072,85 млн. рублей или 123 процента к уровню прошлого года (2022 г. 1 684,3 млн. рублей).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4E7C" w:rsidRPr="00611646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были направлены на строительство и реконструкцию зданий, приобретение основных  сре</w:t>
      </w:r>
      <w:proofErr w:type="gramStart"/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едприятиями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044E7C" w:rsidRPr="00611646" w:rsidRDefault="004108E0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4E7C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введено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11 993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жилых помещений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134,3 процента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(202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8 927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м). Разрешений и 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уведомлений на строительство и реконструкцию выдано 14 единиц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разрешений и уведомлений н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ввод объектов в эксплуатацию 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18 единиц (202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11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446" w:rsidRPr="00BC04C0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Развитие </w:t>
      </w:r>
      <w:r w:rsidR="004108E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экономики нашего округа напрямую зависит от развития 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бизнеса.</w:t>
      </w:r>
    </w:p>
    <w:p w:rsidR="00B47F9A" w:rsidRPr="00BC04C0" w:rsidRDefault="00211446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различных сферах экономики осуществляют хозяйственную деятельность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5 336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субъектов малого и среднего предпринимательства, в том числе: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средних предприятия,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малых и 5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микро предприятий,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815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индивидуальных предпринимателя,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266 </w:t>
      </w:r>
      <w:r w:rsidR="004108E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крестьянских (фермерских) хозяйств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4 187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граждан. </w:t>
      </w:r>
    </w:p>
    <w:p w:rsidR="00B47F9A" w:rsidRPr="00BC04C0" w:rsidRDefault="00B47F9A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число </w:t>
      </w:r>
      <w:proofErr w:type="spellStart"/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 увеличилось </w:t>
      </w:r>
      <w:r w:rsidR="00BC04C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1020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человек.</w:t>
      </w:r>
    </w:p>
    <w:p w:rsidR="00044E7C" w:rsidRPr="002967AD" w:rsidRDefault="00044E7C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отгруженных товаров собственного производства, выполненных работ и услуг собственными силами составил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1 900,22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что на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12,0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меньше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предыдущего года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2 159,59 млн. руб.)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 </w:t>
      </w:r>
    </w:p>
    <w:p w:rsidR="00A7280E" w:rsidRPr="00A7280E" w:rsidRDefault="009454BD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округе действуют 1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цехов в сфере обрабатывающего производства: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мельниц, 5 пекарен,1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консервный завод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108E0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1 мебельный цех. За 202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местными производителями выработано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12,5 тыс.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муки,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что составило 55,3 процента к уровню прошлого года (2022 г. 22,6 тонн).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Хлеба и хлебобулочной продукции произведено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447,2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тонн, что составило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85,1 процентов к уровню прошлого года (2022 г. 525,1 тонн).</w:t>
      </w:r>
    </w:p>
    <w:p w:rsidR="009454BD" w:rsidRPr="00A7280E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розничного товарооборота составил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786,63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или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115,7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4108E0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679,98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 </w:t>
      </w:r>
    </w:p>
    <w:p w:rsidR="009454BD" w:rsidRPr="00EF05B8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Общий объем </w:t>
      </w:r>
      <w:proofErr w:type="gramStart"/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всех продовольственных товаров, реализованных в границах муниципального округа составил</w:t>
      </w:r>
      <w:proofErr w:type="gramEnd"/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021,6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или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928,67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9454BD" w:rsidRPr="001E2ADB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Оборот общественного питания составил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65,31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что составило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100,8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64,81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9454BD" w:rsidRPr="00EF05B8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Населению оказано платных услуг на сумму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605,02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 или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55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06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1D65B6" w:rsidRPr="009118A6" w:rsidRDefault="001D65B6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номинальная начисленная заработная плата работников предприятий и организаций округа за отчетный период выросла по сравнению с 202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годом на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6,8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и составила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39 246,1 рублей (2022 г. -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36 744,70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рубля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65B6" w:rsidRPr="009118A6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Число официально зарегистрированных безработных по состоянию 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01 января 202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составило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191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человек, уровень регистрируемой безработицы снизился с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0,88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% до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0,58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%.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роведено5 ярмарок вакансий, в которых приняли участие 23 работодателя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 501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человек из числа ищущих работу. 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20">
        <w:rPr>
          <w:rFonts w:ascii="Times New Roman" w:eastAsia="Calibri" w:hAnsi="Times New Roman" w:cs="Times New Roman"/>
          <w:sz w:val="28"/>
          <w:szCs w:val="28"/>
        </w:rPr>
        <w:t>По итогам ярмарок удалось трудоустроить 287</w:t>
      </w:r>
      <w:r w:rsidRPr="00BC22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>человек (2022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>г. 384 человек</w:t>
      </w: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BC2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В рамках оказания государственной социальной помощи малоимущим гражданам на основании социального контракта по направлению «Поиск работы» </w:t>
      </w:r>
      <w:r w:rsidRPr="004F2023">
        <w:rPr>
          <w:rFonts w:ascii="Times New Roman" w:eastAsia="Calibri" w:hAnsi="Times New Roman" w:cs="Times New Roman"/>
          <w:sz w:val="28"/>
          <w:szCs w:val="28"/>
        </w:rPr>
        <w:t>заключено 30 контрактов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7EB8" w:rsidRPr="004F2023" w:rsidRDefault="007C7EB8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Сельскохозяйственное производство является одним из самых важных секторов экономики округа, состояние и уровень развития которого во многом предопределяют с</w:t>
      </w:r>
      <w:r w:rsidR="00F90F38"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оциально-экономическую ситуацию</w:t>
      </w:r>
      <w:r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оказывают </w:t>
      </w:r>
      <w:r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непосредственное влияние на благополучие территории.</w:t>
      </w:r>
    </w:p>
    <w:p w:rsidR="008C4AC7" w:rsidRPr="00B34BE9" w:rsidRDefault="008C4AC7" w:rsidP="00BF130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Валовой сбор зерновых и зернобобовых культур по сельхозпредприятиям округа составил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153,4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тонн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79,4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193,1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тонн). Средняя урожайность зерновых и зернобобовых культур в среднем получена в размере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19,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ц/га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ц/га).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Поголовье крупного рогатого скота составило 16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879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голов, что составило 10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1,3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процентов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16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653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голов).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Поголовье овец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110,1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голов,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105,6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104,2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голов). 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Произведено мяса всех видов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7 700,8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100,0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года.</w:t>
      </w:r>
    </w:p>
    <w:p w:rsidR="0000473E" w:rsidRPr="007A6ED1" w:rsidRDefault="0000473E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ED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Устойчивое развитие сельских территорий невозможно без эффективного функционирования дорожной сети. В отчетном периоде проделана большая работа в сфере дорожного хозяйства. 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2023 году на территории Курского муниципального округа Ставропольского края выполнен ремонт 35-ти автомобильных дорог общего пользования местного значения в асфальтобетонном исполнении общей протяженностью 30,753 км, на сумму 287 496 659,83 рублей, из них: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районного значения: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одъезд к хутору Привольный от автомобильной дороги 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Моздок 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–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одъезд к поселку Ровный от автомобильной дороги «Моздок -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одъезд к пос. Трудовой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Курская: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Халецкого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Новая до ул.  Березовая); 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Майский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Калинина до ул. Балтийская);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Восточна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я(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 ул. Речная);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Подгорная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Буденного до ул. Промышленная);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Акулова (от 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Октябрьский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Щербакова);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Интернациональная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дома № 2 до пер. Свободный);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Интернациональная (от ул. Щербакова до ул. Березовая);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№ 1а до дома № 6);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Комарова (от дома № 1б до ул. Подгорная);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Маяковского (от улицы Калинина);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Халецкого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дома № 65);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Льва Толстого;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Виноградная (от ул. Восточная до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.Л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ьва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Толстого);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.С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оветская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«Дома культуры»);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Щербакова (от ул. Гагарина до 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Каюшникова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Терешковой (от ул. Щербакова);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пер. Титова (от ул. Гагарина);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Ленина (от автодороги «Подъезд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-Курская»);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Береговая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дома №1 до дома № 19);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Ленина (от дома №16 до дома №38);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Эдиссия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Степная (от дома № 175 по ул. Миронова до поворота на ул. Рубена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Атанасова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Пушкина (от ул. Свердлова) и часть ул. Степная (от ул. Ленина до ул. Миронова);</w:t>
      </w:r>
      <w:proofErr w:type="gramEnd"/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«Курская-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Каясула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Ага-Батыр: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Школьная (от ул. Гагарина);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Ленина в п. Ага-Батыр (от 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Комсомольской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Южная);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Балтийский: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Урожайная;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Никулиной (от ул. Черемушки);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с. Русское: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Школьная до ул. Новая, 30а) (этап 2);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Степная;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Серноводское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им. А.Т.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Туркинова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Ленина;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Уваровское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Торговая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регионального значения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Стодеревская-Серноводское-Уваровское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2023 году на округа выполнялись работы по реконструкции автомобильной дороги Ага-Батыр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Дыдымкин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протяженностью 10,43306 км, на сумму 445 085,06 тыс. рублей. По итогу за 2023 год реконструировано 8,58306 км дороги с учетом строительного контроля и авторского надзора на сумму 312 290,99 тыс. рублей.</w:t>
      </w:r>
    </w:p>
    <w:p w:rsidR="00557D0D" w:rsidRPr="00C24624" w:rsidRDefault="0000473E" w:rsidP="009D288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территории округа предоставлены субсидии на обеспечение пассажирских перевозок по </w:t>
      </w:r>
      <w:r w:rsidR="00C24624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E1F28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маршрутам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общую сумму 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24624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677,48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тыс. рублей.</w:t>
      </w:r>
    </w:p>
    <w:p w:rsidR="003A047D" w:rsidRPr="00A26FF6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мы участвовали в федеральных</w:t>
      </w:r>
      <w:r w:rsidR="008259CC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государственных программах</w:t>
      </w:r>
      <w:r w:rsidR="008259CC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а так же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национальных проектах.</w:t>
      </w:r>
    </w:p>
    <w:p w:rsidR="003A047D" w:rsidRPr="00A26FF6" w:rsidRDefault="0052377E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н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ациональн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ому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«Культура», в рамках реализации регионального проекта «Культурная среда»</w:t>
      </w:r>
      <w:r w:rsidR="00A26FF6" w:rsidRPr="00A26FF6">
        <w:t xml:space="preserve"> </w:t>
      </w:r>
      <w:r w:rsidR="00A26FF6" w:rsidRPr="00A26FF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модернизаци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районной детской библиотеки 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сумм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5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000,00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тыс.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рублей. За эти средства приобретена мебель, компьютерная техника, оборудование, книги.</w:t>
      </w:r>
    </w:p>
    <w:p w:rsidR="00B8417F" w:rsidRPr="00B8417F" w:rsidRDefault="00B8417F" w:rsidP="00B8417F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рамках регионального проекта «Современная школа»</w:t>
      </w:r>
      <w:r w:rsidRPr="00B8417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с</w:t>
      </w:r>
      <w:r w:rsidRPr="00B8417F">
        <w:rPr>
          <w:rFonts w:ascii="Times New Roman" w:hAnsi="Times New Roman" w:cs="Times New Roman"/>
          <w:sz w:val="28"/>
          <w:szCs w:val="28"/>
        </w:rPr>
        <w:t xml:space="preserve"> 1 сентября 2023 года начали работу три Центра образования естественнонаучной и технологической направленностей «Точка роста» на базе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9»,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11» и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17</w:t>
      </w:r>
      <w:r w:rsidRPr="00B8417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bCs/>
          <w:sz w:val="28"/>
          <w:szCs w:val="28"/>
        </w:rPr>
        <w:t>На эти цели из муниципального бюджета было выделено 6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8417F">
        <w:rPr>
          <w:rFonts w:ascii="Times New Roman" w:hAnsi="Times New Roman" w:cs="Times New Roman"/>
          <w:bCs/>
          <w:sz w:val="28"/>
          <w:szCs w:val="28"/>
        </w:rPr>
        <w:t>596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8417F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B8417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8417F" w:rsidRDefault="00B8417F" w:rsidP="00B8417F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F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«Цифровая образовательная среда» 2 общеобразовательные организации: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6» и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 xml:space="preserve">8» получили современное компьютерное </w:t>
      </w:r>
      <w:r w:rsidRPr="00B8417F"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Для внедрения цифровой образовательной среды за счет средств местного бюджета были отремонтированы кабинеты на сумму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038</w:t>
      </w:r>
      <w:r>
        <w:rPr>
          <w:rFonts w:ascii="Times New Roman" w:eastAsia="Times New Roman" w:hAnsi="Times New Roman" w:cs="Times New Roman"/>
          <w:sz w:val="28"/>
          <w:szCs w:val="28"/>
        </w:rPr>
        <w:t>,25 тыс.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 и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приобретена мебель на сумму 689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519" w:rsidRPr="00675519" w:rsidRDefault="00675519" w:rsidP="00675519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 рамках национального проекта «Демография», подпрограммы «Развитие дошкольного и общего образования» государственной программы Российской Федерации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дошкольного образовательного учреждения на 160 мест по ул. Ленина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75519">
        <w:rPr>
          <w:rFonts w:ascii="Times New Roman" w:eastAsia="Times New Roman" w:hAnsi="Times New Roman" w:cs="Times New Roman"/>
          <w:sz w:val="28"/>
          <w:szCs w:val="28"/>
        </w:rPr>
        <w:t>Ростовановском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сумму 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>213 249 350, 52 тыс. руб</w:t>
      </w:r>
      <w:r>
        <w:rPr>
          <w:rFonts w:ascii="Times New Roman" w:eastAsia="Times New Roman" w:hAnsi="Times New Roman" w:cs="Times New Roman"/>
          <w:sz w:val="28"/>
          <w:szCs w:val="28"/>
        </w:rPr>
        <w:t>лей. Ввод в эксплантацию планируется до 31 марта 2024 г.</w:t>
      </w:r>
    </w:p>
    <w:p w:rsidR="003A047D" w:rsidRPr="007F57AF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государственной программы «Социальная поддержка граждан» произведены выплаты социальных пособий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12 267 гражданам (2022 г. - 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16 309 гражданам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400 022,76 тыс. рублей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(2022 г. - </w:t>
      </w:r>
      <w:r w:rsidR="0052377E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595 625,67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тысяч рублей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A047D" w:rsidRPr="007F57AF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регионального проекта «Финансовая поддержка семей при рождении детей» произведены выплаты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434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гражданам на сумму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68 579,40 (2022 г. - </w:t>
      </w:r>
      <w:r w:rsidR="0052377E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171 533,84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тысяч рублей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F29CB" w:rsidRPr="00B33E71" w:rsidRDefault="009F29CB" w:rsidP="009F29CB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государственной программы «Обеспечение доступным и комфортным жильем и коммунальными услугами граждан Российской Федерации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4F232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молодым семьям 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предоставлены 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социальны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выплат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приобретение (строительство) жилья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4F232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2 080,95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</w:t>
      </w:r>
      <w:r w:rsidR="0052377E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>.</w:t>
      </w:r>
      <w:r w:rsidR="00131909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3A047D" w:rsidRPr="009C37F8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52377E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мы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принимал</w:t>
      </w:r>
      <w:r w:rsidR="0052377E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активное участие в реализации краевого проекта «Поддержка проектов развития территорий муниципальных образований, основанных на местных инициативах». На конкурс проектов было представлено </w:t>
      </w:r>
      <w:r w:rsidRPr="006D10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21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предложение, из которых было отобрано 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13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проектов общей стоимостью 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26 983,90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рублей: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на стадионе открытой спортивной площадки с уличными тренажёрами в селе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пешеходной дорожки по ул. Кооперативная в с. Русское Курского муниципального округа Ставропольского края; </w:t>
      </w:r>
      <w:proofErr w:type="gramEnd"/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спортивной площадки по ул. Колхозная 4а в с.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Уваровское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  <w:proofErr w:type="gramEnd"/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территории, прилегающей к зданию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Новодеревенского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сельского дома культуры МБУК «Централизованная клубная система» (2 этап);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устройство пешеходных тротуаров по ул. Школьная от дома № 1 до дома № 113 кв. 1 в х. Зайцев Курского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пешеходных тротуаров по улице Ленина от дома №44 до дома №166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Каново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Курского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спортивной площадки по улице Центральной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 в хуторе Привольный Курского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площадки в парковой зоне (2 этап) пос. Рощино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тротуарной дорожки по ул. Руденко в ст.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игровой площадки по ул. Урожайной в селе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Серноводское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ремонт уличного освещения пешеходной зоны по ул. Ленина и парковой зоны села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</w:p>
    <w:p w:rsidR="0052377E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тротуарной дорожки по улице Мира в хуторе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</w:p>
    <w:p w:rsid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проект «Обустройство крытой сцены и зрительских мест в парковой зоне станицы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края» на данный момент находится в стадии завершения по причине нарушения подрядчиком условий контракта.</w:t>
      </w:r>
    </w:p>
    <w:p w:rsidR="009C37F8" w:rsidRPr="00B33E71" w:rsidRDefault="009C37F8" w:rsidP="00C2459F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 же в рамках исполнения 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государственной программы Российской Федерации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Комплексное развитие сельских территорий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был реализован проект </w:t>
      </w:r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«Благоустройство зоны отдыха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п.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Мирный, ул. Мира 12 Курского района Ставропольского края»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3 042,23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 </w:t>
      </w:r>
    </w:p>
    <w:p w:rsidR="00675200" w:rsidRPr="00013185" w:rsidRDefault="00675200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 нового качества демографической ситуации невозможен ни экономический, ни социальный рост. За 202</w:t>
      </w:r>
      <w:r w:rsidR="00B013B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родилось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410 детей (2022 г. - </w:t>
      </w:r>
      <w:r w:rsidR="003A047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348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детей)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умерло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451 человек (2022 г. - </w:t>
      </w:r>
      <w:r w:rsidR="003A047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490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естественная убыль населения составила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41 человек (2022 г. - 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142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человека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уменьшилась по сравнению с предыдущим годом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3,5 раза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75200" w:rsidRPr="00013185" w:rsidRDefault="00330A00" w:rsidP="00196A1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предварительным данным численность населения округа на 01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составила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52 548 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человек.</w:t>
      </w:r>
    </w:p>
    <w:p w:rsidR="00F469D1" w:rsidRPr="00B8417F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Задачи социальной сферы особенно важны и значимы для нас. Одной из первостепенных является обеспечение условий для получения качественного и доступного образования.</w:t>
      </w:r>
    </w:p>
    <w:p w:rsidR="00F469D1" w:rsidRPr="00B8417F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Социализация ребенка начинается с детского сада.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округе осуществляют деятельность 22 </w:t>
      </w:r>
      <w:proofErr w:type="gramStart"/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дошкольных</w:t>
      </w:r>
      <w:proofErr w:type="gramEnd"/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образовательных учреждения. Дошкольным образованием охвачено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2 008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0F5D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6A76" w:rsidRPr="00B8417F" w:rsidRDefault="00766A69" w:rsidP="00976A76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По очной форме обучались 6 </w:t>
      </w:r>
      <w:r w:rsidR="00B8417F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437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учащихся, в том числе </w:t>
      </w:r>
      <w:r w:rsidR="00B8417F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205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840F5D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детей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занима</w:t>
      </w:r>
      <w:r w:rsidR="008B6057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лись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по индивидуальным общеобразовательным программам на дому. </w:t>
      </w:r>
    </w:p>
    <w:p w:rsidR="00766A69" w:rsidRPr="00B8417F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3 учреждения дополнительного образования: </w:t>
      </w:r>
      <w:proofErr w:type="gramStart"/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МКУ ДО «Центр дополнительного образования для детей», МКУ ДО «ДЮСШ», МКУ ДО ДООЦ  «Звездный».</w:t>
      </w:r>
      <w:proofErr w:type="gramEnd"/>
    </w:p>
    <w:p w:rsidR="00B8417F" w:rsidRDefault="00B8417F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834A25">
        <w:rPr>
          <w:rFonts w:ascii="Times New Roman" w:hAnsi="Times New Roman" w:cs="Times New Roman"/>
          <w:sz w:val="28"/>
          <w:szCs w:val="28"/>
        </w:rPr>
        <w:t xml:space="preserve">МКУ ДО ДООЦ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A25">
        <w:rPr>
          <w:rFonts w:ascii="Times New Roman" w:hAnsi="Times New Roman" w:cs="Times New Roman"/>
          <w:sz w:val="28"/>
          <w:szCs w:val="28"/>
        </w:rPr>
        <w:t>Звёздный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A25">
        <w:rPr>
          <w:rFonts w:ascii="Times New Roman" w:hAnsi="Times New Roman" w:cs="Times New Roman"/>
          <w:sz w:val="28"/>
          <w:szCs w:val="28"/>
        </w:rPr>
        <w:t xml:space="preserve"> 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>в летний период принял 379 детей. Из них 190 детей Курского муниципального округа отдохнули по льготной путевке. Из местного бюджета на частичную оплату льготной путевки было выделено 503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 тыс.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17F" w:rsidRPr="00B8417F" w:rsidRDefault="009906D2" w:rsidP="00B8417F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МБУ ДО «ЦДОД» обучаются 8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16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Коллектив включает 30 работников учреждения.</w:t>
      </w:r>
      <w:r w:rsid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Работа ведется по направлениям: </w:t>
      </w:r>
      <w:proofErr w:type="gramStart"/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художественно-эстетическое</w:t>
      </w:r>
      <w:proofErr w:type="gramEnd"/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культурологическое, социально</w:t>
      </w:r>
      <w:r w:rsid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педагогическое, туристско-краеведческое, техническое, спортивное. </w:t>
      </w:r>
    </w:p>
    <w:p w:rsidR="009879A7" w:rsidRDefault="009906D2" w:rsidP="009879A7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МКУ ДО «ДЮСШ»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занимаются 357 юных спортсменов, их тренируют 11 тренеров-преподавателей по направлениям: греко-римская борьба, легкая атлетика, футбол, пауэрлифтинг, волейбол, шахматы, теннис, баскетбол, бадминтон, каратэ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9879A7" w:rsidRPr="009879A7" w:rsidRDefault="009879A7" w:rsidP="009879A7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полномочиями Ставропольского края по назначению и выплате единовременного пособия усыновителям», произведена выплата 2 усыновителям на сумму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В Курском муниципальном округе 3 приемные семьи, в которых воспитывается 5 детей. Под опекой и попечительством находятся 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A7" w:rsidRPr="00B8417F" w:rsidRDefault="009879A7" w:rsidP="009879A7">
      <w:pPr>
        <w:widowControl w:val="0"/>
        <w:ind w:firstLine="74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сновании сведений, предоставленных государственным казенным учреждением «Имущественный фонд Ставропольского края» в 2023 году приобрели в собственность жилые помещения за счет средств социальной выплаты (жилищного сертификата) 5 человек, обеспечены жилыми помещениями по договорам найма специализированных жилых помещений специализированного жилищного фонда Ставропольского края. </w:t>
      </w:r>
    </w:p>
    <w:p w:rsidR="00766A69" w:rsidRPr="00B8417F" w:rsidRDefault="00766A69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результате комплекса мер, направленных на исполнение Указов Президента РФ средняя заработная плата педагогических работников образовательных организаций составляет: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учителей общеобразовательных учреждений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35 619,30 рублей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32 376,27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педагогических работников учреждений дополнительного образования - 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32 859,71 рублей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32 376,67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педагогических работников дошкольного образования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33 123,89 рубля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31 524,55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выполнены следующие работы: 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устройство потолка в одном кабинете МКОУ «СОШ № 12» на сумму 311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замена дверей в кабинеты, укладка плитки на пол в коридоре МКОУ </w:t>
      </w:r>
      <w:r w:rsidR="00EF59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ООШ №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F59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 на сумму 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598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,62 тыс.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музея МКОУ «СОШ № 9»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цоколя МКОУ «СОШ № 4»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771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,8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тыс.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установка входной двери в МКОУ «СОШ №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10» и МКОУ «СОШ №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1» на сумму 210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установка 4-х сплит систем в модульный пищеблок в МКОУ «СОШ № 3» с. </w:t>
      </w:r>
      <w:proofErr w:type="spellStart"/>
      <w:r w:rsidRPr="00427FE0">
        <w:rPr>
          <w:rFonts w:ascii="Times New Roman" w:eastAsia="Times New Roman" w:hAnsi="Times New Roman" w:cs="Times New Roman"/>
          <w:sz w:val="28"/>
          <w:szCs w:val="28"/>
        </w:rPr>
        <w:t>Каново</w:t>
      </w:r>
      <w:proofErr w:type="spellEnd"/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на сумму 180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кровли в  МКДОУ № 19 «Колосок»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170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благоустрой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ство двора МКДОУ № 19 «Колосок» 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67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помещений в здании  МКДОУ № 8 «Теремок»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540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1 тыс.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ремонт помещений в здании  МКДОУ № 21 «</w:t>
      </w:r>
      <w:proofErr w:type="spellStart"/>
      <w:r w:rsidRPr="00427FE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проведение антитеррористических мероприятий было установлено ограждение территории МКОУ «ООШ № 25». На эти цели из муниципального бюджета было выделено 1 096,87 тыс. рублей, установлено видеонаблюдение МКДОУ № 18 «Алёнка» на сумму 117,00 тыс. рублей. </w:t>
      </w:r>
      <w:r w:rsidRPr="00E6543B">
        <w:rPr>
          <w:rFonts w:ascii="Times New Roman" w:hAnsi="Times New Roman" w:cs="Times New Roman"/>
          <w:sz w:val="28"/>
          <w:szCs w:val="28"/>
        </w:rPr>
        <w:t xml:space="preserve">Затраты на обеспечение охраны образовательных учреждений составили 38 389,85 тыс. рублей. 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выведены  </w:t>
      </w:r>
      <w:r w:rsidRPr="00E654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кнопки тревожной сигнализации (КТС) на пульт в Межрайонный отдел вневедомственной </w:t>
      </w:r>
      <w:r w:rsidRPr="00E6543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охраны по Курскому району - филиал ФГКУ «УВО ВНГ России по Ставропольскому краю». </w:t>
      </w:r>
      <w:r w:rsidRPr="00E6543B">
        <w:rPr>
          <w:rFonts w:ascii="Times New Roman" w:hAnsi="Times New Roman" w:cs="Times New Roman"/>
          <w:sz w:val="28"/>
          <w:szCs w:val="28"/>
        </w:rPr>
        <w:t>Затраты на обслуживание КТС в образовательных учреждениях составили 92,00 тыс. рублей.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hAnsi="Times New Roman" w:cs="Times New Roman"/>
          <w:sz w:val="28"/>
          <w:szCs w:val="28"/>
        </w:rPr>
        <w:t>Установлен программно-аппаратный комплекс «Стрелец мониторинг», для обработки и передачи данных о возгорании образовательных учреждениях, а так же установлена пожарная сигнализация. Затраты на обслуживание данного комплекса составили  662,40 тыс. рублей, на пожарную сигнализацию 300,56 тыс. рублей.</w:t>
      </w:r>
    </w:p>
    <w:p w:rsidR="00172700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Приоритетными направлениями в решении задачи сохранения и развития культурных традиций являются организация и проведение культурно-досуговых мероприятий, сохранение и развитие форм народного творчества.</w:t>
      </w:r>
    </w:p>
    <w:p w:rsidR="00172700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состав МКУ «Управление культуры» входят 5 подведомственных учреждений:</w:t>
      </w:r>
    </w:p>
    <w:p w:rsidR="00B4040F" w:rsidRPr="00B33E71" w:rsidRDefault="00172700" w:rsidP="00717F80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МБУК «Кинотеатр «Восток»</w:t>
      </w:r>
      <w:r w:rsidR="00402B9C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202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кинотеатром проведено 1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975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киносеансов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- 1 927)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валовый сбор от проведенных сеансов составил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2 957,19 тыс. руб. (2022 г. - 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2 591,6 тыс. рублей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402B9C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9015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МКУК «Централизованная библиотечная система» в состав, которой входят 2 структурных подразделения и 25 филиалов. 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2022 году количество зарегистрированных пользователей составило 22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189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172700" w:rsidRPr="00B33E71" w:rsidRDefault="00790153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На базе </w:t>
      </w:r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МКУК «Централизованная библиотечная система» создана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медиашкола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новых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блогеров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РаКурс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», где под руководством опытных партнёров юные журналисты создают востребованный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медиаконтент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о Курском округе и его уникальных людях. Для этого в библиотеке есть все необходимое: фонд в количестве 654 ед., периодические издания по направлениям,  материально техническая база, подключение к национальной электронной библиотеке, электронной библиотеке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ЛитРесс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, аудитории для проведения мероприятий, подготовленный креативный коллектив.  </w:t>
      </w:r>
      <w:r w:rsidR="00172700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 </w:t>
      </w:r>
    </w:p>
    <w:p w:rsidR="005B3FF3" w:rsidRPr="005B3FF3" w:rsidRDefault="005B3FF3" w:rsidP="005B3FF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средства округа проведен капитальный ремонт здания </w:t>
      </w:r>
      <w:r w:rsidR="0079015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районной детской библиотеки </w:t>
      </w:r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(заменена кровля, система отопления, электропроводка, оконные и дверные блоки, капитальный ремонт помещений, отремонтирован фасад, появился внутренний туалет, монтаж системы видеонаблюдения и автоматической пожарной сигнализации) на сумму 6 813,14 тыс. рублей. Появилась светящаяся вывеска на здании на сумму 190,00 тыс. рублей, а также был обустроен </w:t>
      </w:r>
      <w:proofErr w:type="spellStart"/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Библиодворик</w:t>
      </w:r>
      <w:proofErr w:type="spellEnd"/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(с беседкой, скамейками) и прилегающей территории на сумму 1 996,84 тыс. рублей.</w:t>
      </w:r>
    </w:p>
    <w:p w:rsidR="00713323" w:rsidRDefault="00172700" w:rsidP="0071332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создание условий для развития культурно-досуговой деятельности в округе отвечает  МБУК «Централизованная клубная система», в состав </w:t>
      </w:r>
      <w:proofErr w:type="gramStart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кото-рой</w:t>
      </w:r>
      <w:proofErr w:type="gramEnd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входят 29 структурных подразделений. </w:t>
      </w:r>
      <w:proofErr w:type="gramStart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2022 году учреждениям культурно-досугового типа проведено </w:t>
      </w:r>
      <w:r w:rsidR="00717F80"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5 536 мероприятий (2022 г. - </w:t>
      </w:r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5 300 мероприятий.</w:t>
      </w:r>
      <w:r w:rsidR="00713323" w:rsidRPr="00713323">
        <w:rPr>
          <w:rFonts w:ascii="Times New Roman" w:eastAsia="Calibri" w:hAnsi="Times New Roman" w:cs="Times New Roman"/>
          <w:sz w:val="28"/>
        </w:rPr>
        <w:t xml:space="preserve"> </w:t>
      </w:r>
      <w:proofErr w:type="gramEnd"/>
    </w:p>
    <w:p w:rsidR="00713323" w:rsidRPr="00B33E71" w:rsidRDefault="00713323" w:rsidP="00713323">
      <w:pPr>
        <w:spacing w:after="160"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216D0D">
        <w:rPr>
          <w:rFonts w:ascii="Times New Roman" w:eastAsia="Calibri" w:hAnsi="Times New Roman" w:cs="Times New Roman"/>
          <w:sz w:val="28"/>
        </w:rPr>
        <w:t>За счет средств</w:t>
      </w:r>
      <w:r>
        <w:rPr>
          <w:rFonts w:ascii="Times New Roman" w:eastAsia="Calibri" w:hAnsi="Times New Roman" w:cs="Times New Roman"/>
          <w:sz w:val="28"/>
        </w:rPr>
        <w:t xml:space="preserve"> округа</w:t>
      </w:r>
      <w:r w:rsidRPr="00216D0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произведена</w:t>
      </w:r>
      <w:r w:rsidRPr="00216D0D">
        <w:rPr>
          <w:rFonts w:ascii="Times New Roman" w:eastAsia="Calibri" w:hAnsi="Times New Roman" w:cs="Times New Roman"/>
          <w:sz w:val="28"/>
        </w:rPr>
        <w:t xml:space="preserve"> </w:t>
      </w:r>
      <w:r w:rsidRPr="00216D0D">
        <w:rPr>
          <w:rFonts w:ascii="Times New Roman" w:eastAsia="Calibri" w:hAnsi="Times New Roman" w:cs="Times New Roman"/>
          <w:sz w:val="28"/>
          <w:szCs w:val="28"/>
        </w:rPr>
        <w:t>замен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окон в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Стодеревском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СДК и частично в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Мирненском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СДК на сумму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16D0D">
        <w:rPr>
          <w:rFonts w:ascii="Times New Roman" w:eastAsia="Calibri" w:hAnsi="Times New Roman" w:cs="Times New Roman"/>
          <w:sz w:val="28"/>
          <w:szCs w:val="28"/>
        </w:rPr>
        <w:t>216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6D0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3 тыс.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же проведен м</w:t>
      </w:r>
      <w:r w:rsidRPr="00216D0D">
        <w:rPr>
          <w:rFonts w:ascii="Times New Roman" w:eastAsia="Calibri" w:hAnsi="Times New Roman" w:cs="Times New Roman"/>
          <w:sz w:val="28"/>
          <w:szCs w:val="28"/>
        </w:rPr>
        <w:t>онтаж системы видеонаблюдения в зданиях СДК (Ага-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Батырский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Графский,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Дыдымкинский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Мирненский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Трудовой,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Привольненский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Русский СДК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16D0D">
        <w:rPr>
          <w:rFonts w:ascii="Times New Roman" w:eastAsia="Calibri" w:hAnsi="Times New Roman" w:cs="Times New Roman"/>
          <w:sz w:val="28"/>
          <w:szCs w:val="28"/>
        </w:rPr>
        <w:t>Ремонтник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Эдиссийский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>)  на сумму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16D0D">
        <w:rPr>
          <w:rFonts w:ascii="Times New Roman" w:eastAsia="Calibri" w:hAnsi="Times New Roman" w:cs="Times New Roman"/>
          <w:sz w:val="28"/>
          <w:szCs w:val="28"/>
        </w:rPr>
        <w:t>224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6D0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F80" w:rsidRP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в Курском округе прошли как всегда яркие, масштабные, </w:t>
      </w:r>
      <w:r w:rsidRPr="00717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зрелищные событийные мероприятия разных направленностей:</w:t>
      </w:r>
    </w:p>
    <w:p w:rsidR="00713323" w:rsidRPr="00713323" w:rsidRDefault="00717F80" w:rsidP="0071332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Региональный фестиваль-конкурс традиционной казачьей культуры «Казачья сторона»</w:t>
      </w:r>
      <w:r w:rsidRPr="00717F80">
        <w:rPr>
          <w:rFonts w:ascii="Times New Roman" w:eastAsia="Calibri" w:hAnsi="Times New Roman" w:cs="Times New Roman"/>
          <w:sz w:val="28"/>
          <w:szCs w:val="28"/>
        </w:rPr>
        <w:t xml:space="preserve">. В мероприятии приняли участие более 150 участников творческих коллективов. </w:t>
      </w:r>
    </w:p>
    <w:p w:rsidR="00713323" w:rsidRPr="00713323" w:rsidRDefault="00717F80" w:rsidP="00713323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Межрегиональный фестиваль добрососедства и национальных культур «Курский район </w:t>
      </w:r>
      <w:r w:rsidR="00713323" w:rsidRPr="0071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мира и согласия», ставший уже традиционным, проходит ко Дню России. На празднике учреждениями культуры представлены национальные подворья. </w:t>
      </w:r>
    </w:p>
    <w:p w:rsidR="00717F80" w:rsidRP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августе на территории Курского района  впервые прошел       </w:t>
      </w:r>
      <w:proofErr w:type="gramStart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межрегиональный</w:t>
      </w:r>
      <w:proofErr w:type="gramEnd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этно-фестиваль национальных культур СКФО совместно с общественной организацией «Молодежь Востока Ставрополья».</w:t>
      </w:r>
    </w:p>
    <w:p w:rsidR="00713323" w:rsidRDefault="00717F80" w:rsidP="00713323">
      <w:pPr>
        <w:spacing w:after="1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2011 года в начале сентября родилась новая традиция </w:t>
      </w:r>
      <w:r w:rsidR="0071332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арбузного фестиваля. Из районного праздника он превратился в событийное действие, которое привлекает гостей из разных уголков нашего края и соседних республик. В этот день проходит много различных мероприятий: театрализованные представления участников Фестиваля, арбузные игры,  выставка-продажа изделий декоративно-прикладного творчества, работа творческих мастерских, концертно-развлекательная программа и многое другое.</w:t>
      </w:r>
    </w:p>
    <w:p w:rsidR="00717F80" w:rsidRPr="00717F80" w:rsidRDefault="00717F80" w:rsidP="00713323">
      <w:pPr>
        <w:spacing w:after="160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5-ый Межрегиональный фестиваль поэзии народов Северного Кавказа 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>Курские Родники дружбы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прошел как всегда масштабно и интересно.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 xml:space="preserve"> </w:t>
      </w:r>
      <w:r w:rsidR="00713323" w:rsidRPr="00713323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Приняли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 xml:space="preserve"> участие  поэты</w:t>
      </w:r>
      <w:r w:rsidR="00713323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-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представители Союза писателей России из северокавказских республик и Ставрополья.</w:t>
      </w:r>
    </w:p>
    <w:p w:rsidR="00717F80" w:rsidRPr="00717F80" w:rsidRDefault="00717F80" w:rsidP="00713323">
      <w:pPr>
        <w:tabs>
          <w:tab w:val="left" w:pos="4960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>Впервые в пос.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Мирном прошел Межрегиональный фестиваль дагестанской культуры </w:t>
      </w:r>
      <w:r w:rsidRPr="00717F80">
        <w:rPr>
          <w:rFonts w:ascii="Times New Roman" w:eastAsia="Calibri" w:hAnsi="Times New Roman" w:cs="Times New Roman"/>
          <w:sz w:val="28"/>
          <w:szCs w:val="28"/>
        </w:rPr>
        <w:t>«Пою тебе, Кавказ мой милый…»,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посвященный 100-летию со дня рождения Расула Гамзатова.</w:t>
      </w:r>
    </w:p>
    <w:p w:rsid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26-27 октября коллектив Централизованной клубной системы принял участие в  Международной деловой конференции и выставке «</w:t>
      </w:r>
      <w:proofErr w:type="spellStart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InRussia</w:t>
      </w:r>
      <w:proofErr w:type="spellEnd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представив многонациональное подворье Курского муниципального округа. </w:t>
      </w:r>
    </w:p>
    <w:p w:rsidR="00B13272" w:rsidRDefault="00B13272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32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течение 2023 года проходили мероприятия к 80-летию окончания Битвы за Кавказ, к 80-летию освобождения Курского района и Ставрополья от немецко-фашистских захватчиков, к 78-летию Победы в Великой Отечественной войне.</w:t>
      </w:r>
    </w:p>
    <w:p w:rsidR="00B13272" w:rsidRPr="00717F80" w:rsidRDefault="00B13272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32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 мая  на центральной площади станицы Курской прошел праздничный парад, посвящённый 78-ой годовщине Победы в Великой Отечественной войне.</w:t>
      </w:r>
    </w:p>
    <w:p w:rsidR="00C013F9" w:rsidRPr="00B13272" w:rsidRDefault="00172700" w:rsidP="00C013F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Функции дополнительного образования детей в сфере культуры и искусства в округе осуществляют</w:t>
      </w:r>
      <w:r w:rsidR="006B7B24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 учреждения.</w:t>
      </w:r>
      <w:r w:rsidR="00C013F9" w:rsidRPr="00C013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Количество обучающихся по </w:t>
      </w:r>
      <w:proofErr w:type="gramStart"/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дополнительным</w:t>
      </w:r>
      <w:proofErr w:type="gramEnd"/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образовательным про-граммам в сфере культуры и искусства составляет 647 человек.</w:t>
      </w:r>
    </w:p>
    <w:p w:rsidR="00172700" w:rsidRPr="00B13272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МБУ 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детская художественная школа»,  в состав  которой входят филиалы в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станице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="00B13272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также </w:t>
      </w: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художественная студия «Разноцветная палитра» в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Ростовановском</w:t>
      </w:r>
      <w:proofErr w:type="spellEnd"/>
      <w:r w:rsidR="00B13272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13272" w:rsidRDefault="00B13272" w:rsidP="00B13272">
      <w:pPr>
        <w:spacing w:after="160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717F80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Межрегиональный арт-пленэр для педагогов-художников «Звездный берег» на территории нашего </w:t>
      </w:r>
      <w:r w:rsidRPr="00713323">
        <w:rPr>
          <w:rFonts w:ascii="Times New Roman" w:eastAsia="Constantia" w:hAnsi="Times New Roman" w:cs="Times New Roman"/>
          <w:sz w:val="28"/>
          <w:szCs w:val="28"/>
          <w:lang w:bidi="en-US"/>
        </w:rPr>
        <w:t>округа</w:t>
      </w:r>
      <w:r w:rsidRPr="00717F80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проходит уже 6 раз и объединяет в творческом процессе педагогов-художников разных регионов. В арт-пленэре приняли участие 40 педагогов-художников из городов и муниципальных </w:t>
      </w:r>
      <w:r w:rsidRPr="00717F80">
        <w:rPr>
          <w:rFonts w:ascii="Times New Roman" w:eastAsia="Constantia" w:hAnsi="Times New Roman" w:cs="Times New Roman"/>
          <w:sz w:val="28"/>
          <w:szCs w:val="28"/>
          <w:lang w:bidi="en-US"/>
        </w:rPr>
        <w:lastRenderedPageBreak/>
        <w:t xml:space="preserve">округов Ставропольского края, РСО-Алании, городов Астрахани, Санкт-Петербурга. Пленэр проходит при поддержке Ставропольского краевого центра дополнительного образования. </w:t>
      </w:r>
    </w:p>
    <w:p w:rsidR="00172700" w:rsidRPr="00B13272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МБУ 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«Курская детская музыкальная школа» с филиалами в станице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селе Русском и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  </w:t>
      </w:r>
    </w:p>
    <w:p w:rsidR="00402B9C" w:rsidRPr="00B13272" w:rsidRDefault="00402B9C" w:rsidP="00402B9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Стало уже традиционным проведение Межрегионального открытого фестиваля-конкурса детского и юношеского творчества «Звезды будущего»</w:t>
      </w:r>
      <w:r w:rsidR="006B7B24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фестивале-конкурсе принимают участие   учащиеся  и преподаватели инструментальных и вокальных отделений детских музыкальных школ и детских школ искусств Ставропольского края, Республики Северной Осетии - Алания, Кабардино-Балкарской и Чеченской республик.   </w:t>
      </w:r>
    </w:p>
    <w:p w:rsidR="00B37882" w:rsidRPr="00CD364D" w:rsidRDefault="00B37882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Численность работников в учреждениях культуры составляет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295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человек.</w:t>
      </w:r>
    </w:p>
    <w:p w:rsidR="00B37882" w:rsidRPr="00CD364D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Среднемесячная заработная плата работников учреждения культуры составила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32 366,30 рублей (2022 г. - 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29 832,9  рублей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педагогических  работников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35 679,00 рублей (2022 г. - 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30 129,9 рублей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81733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 202</w:t>
      </w:r>
      <w:r w:rsidR="00881733"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муниципальным казенным учреждением «Курский молодежный Центр» проведено 1</w:t>
      </w:r>
      <w:r w:rsidR="00881733"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27</w:t>
      </w: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мероприятий</w:t>
      </w:r>
      <w:r w:rsidR="00881733" w:rsidRPr="00F5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33"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молодежи нашего округа.</w:t>
      </w:r>
    </w:p>
    <w:p w:rsidR="00881733" w:rsidRPr="00881733" w:rsidRDefault="00881733" w:rsidP="00F504C0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дня народного единства Курский молодежный Центр организовал и провел на базе Русского сельского дома культуры «Ремонтник», Х районный фестиваль этнокультур «Перекресток культур». Участниками фестиваля стали более ста человек. </w:t>
      </w:r>
      <w:r w:rsidRPr="00881733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дали возможность прикоснуться к национальным обычаям, традициям, и еще раз убедиться в том, что они бережно хранятся и передаются из поколения в поколение. Также были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организованы традиционные национальные подворья, которые показывали гостям внутреннее убранство, национальную одежду, рассказывали об обрядах и традиционных промыслах.</w:t>
      </w:r>
    </w:p>
    <w:p w:rsidR="00881733" w:rsidRPr="00881733" w:rsidRDefault="00881733" w:rsidP="00F504C0">
      <w:pPr>
        <w:spacing w:after="200"/>
        <w:ind w:left="7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лидерами общественного мнения, активистами и волонтерами </w:t>
      </w:r>
    </w:p>
    <w:p w:rsidR="00881733" w:rsidRPr="00881733" w:rsidRDefault="00881733" w:rsidP="00F504C0">
      <w:pPr>
        <w:spacing w:after="20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является приоритетной, ведь такая категория подростков ведет за собой, и не всегда в правильном направлении. Весной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организован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районный волонтерский форум «Инициатива»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лекции и дискуссии предложили слушателям приглашенные спикеры</w:t>
      </w:r>
      <w:r w:rsidRPr="00F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733" w:rsidRDefault="00881733" w:rsidP="00F504C0">
      <w:pPr>
        <w:widowControl w:val="0"/>
        <w:autoSpaceDE w:val="0"/>
        <w:autoSpaceDN w:val="0"/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 каникулярный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была проведена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трехдневн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ая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ая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лидеров и активистов под названием «</w:t>
      </w:r>
      <w:proofErr w:type="spellStart"/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Каллаборация</w:t>
      </w:r>
      <w:proofErr w:type="spellEnd"/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». </w:t>
      </w:r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Два дня на площадках работали тренеры </w:t>
      </w:r>
      <w:proofErr w:type="spellStart"/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>тренингового</w:t>
      </w:r>
      <w:proofErr w:type="spellEnd"/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центра, которых предоставила СКОО «Российский Союз Молодежи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».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мероприятия была организована «Полезная программа», где ребята создали сухой душ, для бойцов специальной военной операции.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актива посетило Всероссийское общественное отделение «Волонтеры медики», которое провело образовательные курсы.</w:t>
      </w:r>
    </w:p>
    <w:p w:rsidR="00881733" w:rsidRP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поощрения и пропаганды активной деятельности, на главной площади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раздничное 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молодёжи «На высоте». </w:t>
      </w:r>
    </w:p>
    <w:p w:rsid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поддержки СОП и семей оказавшихся в трудной ситуации ежегодного молодежным Центром проводится волонтерская акция «Соберем 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в школу». В этом году помощь по сбору несовершеннолетних к школе оказана 23 ребенка. </w:t>
      </w:r>
    </w:p>
    <w:p w:rsid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Сборная команда КВН Курского молодежного Центра в 2023 году приняла участие в краевой юниор лиге КВН и дошли до финала. </w:t>
      </w:r>
    </w:p>
    <w:p w:rsidR="00F504C0" w:rsidRPr="00F504C0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Курский молодежный Центр провел I</w:t>
      </w:r>
      <w:r w:rsidRPr="00881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красоты и таланта «Курская краса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504C0" w:rsidRPr="00F504C0">
        <w:t xml:space="preserve"> </w:t>
      </w:r>
      <w:r w:rsidR="00F504C0" w:rsidRPr="00F5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выступления были яркими и творческими, что больше походило на красочное, фееричное шоу, чем на соревнования.</w:t>
      </w:r>
    </w:p>
    <w:p w:rsidR="00881733" w:rsidRPr="00881733" w:rsidRDefault="00F504C0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верим, что этот конкурс красоты и таланта станет одной из ярких страничек в истории Курского муниципального округа.</w:t>
      </w:r>
    </w:p>
    <w:p w:rsidR="00B37882" w:rsidRPr="00643319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насчитывается 94 спортивных сооружений, спортивный комплекс «Юбилейный», 18 спортивных залов, 2 детско-юношеских спортивных школы. </w:t>
      </w:r>
    </w:p>
    <w:p w:rsidR="00914E66" w:rsidRPr="00643319" w:rsidRDefault="00914E66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Наши спортсмены принимали участие в различных видах спорта на всех уровнях.</w:t>
      </w:r>
    </w:p>
    <w:p w:rsidR="00914E66" w:rsidRPr="00643319" w:rsidRDefault="00914E66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легкой атлетике это 10 место в Кубке и Первенстве России по кроссу, два вторых места в Первенстве Северо-Кавказского федерального округа, 1 и 3 место в Первенстве Ставропольского края, первое, второе и два третьих места в Чемпионате и Первенстве СКФО и ЮФО.</w:t>
      </w:r>
    </w:p>
    <w:p w:rsidR="00643319" w:rsidRPr="00914E66" w:rsidRDefault="00643319" w:rsidP="0064331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По боксу это 2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СКФО 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среди девушек 15-16 лет, два третьих места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среди юношей 15-16 лет.</w:t>
      </w:r>
    </w:p>
    <w:p w:rsidR="00643319" w:rsidRPr="00914E66" w:rsidRDefault="00643319" w:rsidP="0064331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319">
        <w:rPr>
          <w:rFonts w:ascii="Times New Roman" w:eastAsia="Calibri" w:hAnsi="Times New Roman" w:cs="Times New Roman"/>
          <w:sz w:val="28"/>
          <w:szCs w:val="28"/>
        </w:rPr>
        <w:t>В с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портивн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ой борьбе это пять первых и четыре вторых и два третьих места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по греко-римской борьбе, среди юн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ошей, первое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СКФО по греко-римской борьбе среди юношей до 16 лет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, первое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России по греко-римской борьбе, среди юношей до 16 лет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, 2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Европы по 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греко-римской борьбе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Венгри</w:t>
      </w:r>
      <w:r w:rsidRPr="00643319">
        <w:rPr>
          <w:rFonts w:ascii="Times New Roman" w:eastAsia="Calibri" w:hAnsi="Times New Roman" w:cs="Times New Roman"/>
          <w:sz w:val="28"/>
          <w:szCs w:val="28"/>
        </w:rPr>
        <w:t>и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914E66">
        <w:rPr>
          <w:rFonts w:ascii="Times New Roman" w:eastAsia="Calibri" w:hAnsi="Times New Roman" w:cs="Times New Roman"/>
          <w:sz w:val="28"/>
          <w:szCs w:val="28"/>
        </w:rPr>
        <w:t>Капошвар</w:t>
      </w:r>
      <w:proofErr w:type="spellEnd"/>
      <w:proofErr w:type="gramEnd"/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E66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Эмиль.</w:t>
      </w:r>
    </w:p>
    <w:p w:rsidR="00914E66" w:rsidRPr="00914E66" w:rsidRDefault="00914E66" w:rsidP="00914E6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319">
        <w:rPr>
          <w:rFonts w:ascii="Times New Roman" w:eastAsia="Calibri" w:hAnsi="Times New Roman" w:cs="Times New Roman"/>
          <w:sz w:val="28"/>
          <w:szCs w:val="28"/>
        </w:rPr>
        <w:t>На территории округа прошли турниры по футболу, самые значимые это о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ткрытый турнир, посвященный памяти воинов-интернационалистов, Межрегиональный турнир Курского МО среди детских команд, под девизом «Мир детям Северного Кавказа!» </w:t>
      </w:r>
      <w:r w:rsidRPr="00643319">
        <w:rPr>
          <w:rFonts w:ascii="Times New Roman" w:eastAsia="Calibri" w:hAnsi="Times New Roman" w:cs="Times New Roman"/>
          <w:sz w:val="28"/>
          <w:szCs w:val="28"/>
        </w:rPr>
        <w:t>о</w:t>
      </w:r>
      <w:r w:rsidRPr="00914E66">
        <w:rPr>
          <w:rFonts w:ascii="Times New Roman" w:eastAsia="Calibri" w:hAnsi="Times New Roman" w:cs="Times New Roman"/>
          <w:sz w:val="28"/>
          <w:szCs w:val="28"/>
        </w:rPr>
        <w:t>ткрытый турнир, посвященный памяти тренера-преподавателя Даудова Р.Б.</w:t>
      </w:r>
      <w:proofErr w:type="gramEnd"/>
    </w:p>
    <w:p w:rsidR="00914E66" w:rsidRPr="00914E66" w:rsidRDefault="00643319" w:rsidP="00914E6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По волейболу наши юноши участвовали в 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Pr="00643319">
        <w:rPr>
          <w:rFonts w:ascii="Times New Roman" w:eastAsia="Calibri" w:hAnsi="Times New Roman" w:cs="Times New Roman"/>
          <w:sz w:val="28"/>
          <w:szCs w:val="28"/>
        </w:rPr>
        <w:t>и заняли второе место, а так же в П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>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 xml:space="preserve"> ЮФО и СКФО </w:t>
      </w:r>
      <w:r w:rsidRPr="00643319">
        <w:rPr>
          <w:rFonts w:ascii="Times New Roman" w:eastAsia="Calibri" w:hAnsi="Times New Roman" w:cs="Times New Roman"/>
          <w:sz w:val="28"/>
          <w:szCs w:val="28"/>
        </w:rPr>
        <w:t>и заняли первое место.</w:t>
      </w:r>
    </w:p>
    <w:p w:rsidR="00A14989" w:rsidRPr="00BD68C1" w:rsidRDefault="007954F8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D68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Сфера услуг в современном мире занимает с каждым годом более устойчивые позиции в экономике. Развитая сфера услуг говорит о положительной динамике в экономическом секторе. </w:t>
      </w:r>
    </w:p>
    <w:p w:rsidR="00A14989" w:rsidRPr="00A14989" w:rsidRDefault="00A14989" w:rsidP="00A14989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4989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казенное учреждение Курского муниципального округа Ставропольского края «Многофункциональный центр предоставления государственных и муниципальных услуг»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предоставляе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253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услуги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из них: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едеральные - 58;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егиональные - 27;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униципальные - 82;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рочие 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86.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услуги предоставляются в режиме «одного окна».</w:t>
      </w:r>
    </w:p>
    <w:p w:rsidR="00A14989" w:rsidRPr="00A14989" w:rsidRDefault="00A14989" w:rsidP="00A1498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9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МКУ КМО СК МФЦ организовано бесплатное информирование и</w:t>
      </w:r>
      <w:r w:rsidRPr="00A1498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</w:t>
      </w:r>
      <w:r w:rsidRPr="00A14989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связанным с предоставлением государственных и муниципальных услуг, в многофункциональном центре.</w:t>
      </w:r>
      <w:r w:rsidRPr="00A149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проверки ГКУ СК «МФЦ», соответствие офиса МКУ КМО СК МФЦ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бренда «Мои документы»: по обязательным параметрам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96,3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общим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76,6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среднем по краю 66,82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в МКУ КМО СК МФЦ предоставлено 40564 услуг.</w:t>
      </w:r>
      <w:proofErr w:type="gramEnd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федеральные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29605, региональные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1028, муниципальные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1505. </w:t>
      </w:r>
      <w:proofErr w:type="gramEnd"/>
    </w:p>
    <w:p w:rsidR="004108E0" w:rsidRPr="00EB40EC" w:rsidRDefault="004108E0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Одним из основных направлений деятельности является обеспечение доступной и качественной медицинской помощи населению на основе развития и укрепления материально-технической базы первичного звена здравоохранения, привлечение медицинских кадров в </w:t>
      </w:r>
      <w:r w:rsidR="00EB40EC"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</w:t>
      </w:r>
      <w:r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37952" w:rsidRPr="00351A2C" w:rsidRDefault="00351A2C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 июня 2022 года</w:t>
      </w: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началось строительство</w:t>
      </w:r>
      <w:r w:rsidR="00837952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нового здания поликлиники, работы на их проведение были выделены средства в размере более 0,5 млрд. рублей. Этот масштабный проект реализуется за счет средств региональной программы «Модернизации первичного звена здравоохранения» национального проекта «Здравоохранение». </w:t>
      </w: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</w:t>
      </w:r>
      <w:r w:rsidR="00837952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рёхэтажное здание включает кабинет регистратуры, кабинеты врачебного приёма, функциональной диагностики, клинико-диагностическую лабораторию, рентген-кабинет, эндоскопию, дневной стационар. Посещать лечебное учреждение смогут 350 пациентов за смену.</w:t>
      </w:r>
    </w:p>
    <w:p w:rsidR="00351A2C" w:rsidRPr="00351A2C" w:rsidRDefault="00837952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в рамках данного национального проекта проведены ремонтные работы врачебной амбулатории в </w:t>
      </w:r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п. Рощино, с. Серноводском и с.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Ростовановского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участковой больницы на общую сумму 50,9 млн. рублей. </w:t>
      </w:r>
      <w:r w:rsidR="00566D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риобретена и смонтирована быстровозводимая модульная конструкция фельдшерско-акушерского пункта в х.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Дыдымкин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5,33 млн. рублей.</w:t>
      </w:r>
    </w:p>
    <w:p w:rsidR="00211446" w:rsidRPr="00FC1D40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Постоянные встречи с населением, прием граждан в администрации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 -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все это только часть мероприятий, которые проводятся в целях </w:t>
      </w:r>
      <w:proofErr w:type="gramStart"/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обеспечения открытости деятельности органов местного самоуправления</w:t>
      </w:r>
      <w:proofErr w:type="gramEnd"/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Для информирования жителей о работе администрации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обеспечения оперативного взаимодействия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населением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имеется 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официальный сайт администрации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сети интернет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телефон доверия администрации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Кроме того вся информация о деятельности администрации размещается в социальных сетях.</w:t>
      </w:r>
    </w:p>
    <w:p w:rsidR="00C259D0" w:rsidRPr="00FC1D40" w:rsidRDefault="00211446" w:rsidP="00C259D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Работа по рассмотрению обращений граждан направлена на оказание всесторонней помощи в защите прав и интересов заявителей. В 202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в администрацию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поступило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56 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обращени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й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338)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из них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письменно поступило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260 (2022 г. -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247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на телефон доверия администрации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36 (2022 г. -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 же при личном приеме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60 (2022 г. -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61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По специфике обращений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составляет жилищно-коммунальное хозяйство,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46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социальная сфера,</w:t>
      </w:r>
      <w:r w:rsidR="007E3521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 земельные и имущественные отношения.</w:t>
      </w:r>
    </w:p>
    <w:p w:rsidR="00C259D0" w:rsidRPr="00FC1D40" w:rsidRDefault="00C259D0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 обращения были рассмотрены в срок и предоставлены соответствующие ответы.</w:t>
      </w:r>
    </w:p>
    <w:p w:rsidR="00EB40EC" w:rsidRDefault="00EB40EC" w:rsidP="00EB40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выполнение указов Президента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поставленных Губернатором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главная задача на сегодня </w:t>
      </w:r>
      <w:proofErr w:type="gramStart"/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решать проблемы населения и его жизнеобеспечения, сосредотачивая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на выполнении важнейшей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качества жизни людей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округа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B40EC" w:rsidRPr="00C24D0F" w:rsidRDefault="00EB40EC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9B" w:rsidRPr="00EB40EC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здоровья, благополучия и плодотворной работы в 202</w:t>
      </w:r>
      <w:r w:rsidR="00EB40EC"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году!</w:t>
      </w:r>
    </w:p>
    <w:p w:rsidR="00D9019B" w:rsidRPr="00B33E71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19B" w:rsidRPr="009F05E7" w:rsidRDefault="00D9019B" w:rsidP="009F0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sectPr w:rsidR="00D9019B" w:rsidRPr="009F05E7" w:rsidSect="005D03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D1A03"/>
    <w:multiLevelType w:val="hybridMultilevel"/>
    <w:tmpl w:val="274CD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E93AAB"/>
    <w:multiLevelType w:val="hybridMultilevel"/>
    <w:tmpl w:val="BA6E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0473E"/>
    <w:rsid w:val="00013185"/>
    <w:rsid w:val="0004004F"/>
    <w:rsid w:val="00043BF1"/>
    <w:rsid w:val="00044E7C"/>
    <w:rsid w:val="0004675D"/>
    <w:rsid w:val="00050668"/>
    <w:rsid w:val="0005749B"/>
    <w:rsid w:val="000618D0"/>
    <w:rsid w:val="00070C9F"/>
    <w:rsid w:val="00084A92"/>
    <w:rsid w:val="000A22D3"/>
    <w:rsid w:val="000C0D19"/>
    <w:rsid w:val="000D7B11"/>
    <w:rsid w:val="000D7E9B"/>
    <w:rsid w:val="000E1927"/>
    <w:rsid w:val="000E29AD"/>
    <w:rsid w:val="00120C42"/>
    <w:rsid w:val="001261A0"/>
    <w:rsid w:val="00131909"/>
    <w:rsid w:val="00145046"/>
    <w:rsid w:val="00150851"/>
    <w:rsid w:val="00150BDE"/>
    <w:rsid w:val="00165B4D"/>
    <w:rsid w:val="0016761B"/>
    <w:rsid w:val="00167B2C"/>
    <w:rsid w:val="00172700"/>
    <w:rsid w:val="001814E7"/>
    <w:rsid w:val="001966A1"/>
    <w:rsid w:val="00196A17"/>
    <w:rsid w:val="001B1354"/>
    <w:rsid w:val="001D65B6"/>
    <w:rsid w:val="001E2ADB"/>
    <w:rsid w:val="001F346C"/>
    <w:rsid w:val="00202E63"/>
    <w:rsid w:val="00210636"/>
    <w:rsid w:val="00211446"/>
    <w:rsid w:val="002166C9"/>
    <w:rsid w:val="00216D0D"/>
    <w:rsid w:val="00217E7B"/>
    <w:rsid w:val="00233018"/>
    <w:rsid w:val="0023624F"/>
    <w:rsid w:val="00241117"/>
    <w:rsid w:val="002418C0"/>
    <w:rsid w:val="00251E75"/>
    <w:rsid w:val="002732B2"/>
    <w:rsid w:val="00277701"/>
    <w:rsid w:val="00286CC5"/>
    <w:rsid w:val="0029228D"/>
    <w:rsid w:val="00293EA3"/>
    <w:rsid w:val="002963B0"/>
    <w:rsid w:val="002967AD"/>
    <w:rsid w:val="002A26B2"/>
    <w:rsid w:val="002A306A"/>
    <w:rsid w:val="002B6791"/>
    <w:rsid w:val="002C473D"/>
    <w:rsid w:val="002F40F1"/>
    <w:rsid w:val="002F78E5"/>
    <w:rsid w:val="00302637"/>
    <w:rsid w:val="00316216"/>
    <w:rsid w:val="00330A00"/>
    <w:rsid w:val="00335F86"/>
    <w:rsid w:val="00351A2C"/>
    <w:rsid w:val="00352F10"/>
    <w:rsid w:val="00377A6C"/>
    <w:rsid w:val="003833F2"/>
    <w:rsid w:val="00391708"/>
    <w:rsid w:val="003A047D"/>
    <w:rsid w:val="003B75B6"/>
    <w:rsid w:val="003C6BBB"/>
    <w:rsid w:val="003D13CC"/>
    <w:rsid w:val="003D5D7F"/>
    <w:rsid w:val="003E50DB"/>
    <w:rsid w:val="00402B9C"/>
    <w:rsid w:val="004104F8"/>
    <w:rsid w:val="004108E0"/>
    <w:rsid w:val="00423B8F"/>
    <w:rsid w:val="00424499"/>
    <w:rsid w:val="00427FE0"/>
    <w:rsid w:val="00440BC2"/>
    <w:rsid w:val="00446D15"/>
    <w:rsid w:val="004676B7"/>
    <w:rsid w:val="00470917"/>
    <w:rsid w:val="004916F5"/>
    <w:rsid w:val="004939CF"/>
    <w:rsid w:val="004A0DBD"/>
    <w:rsid w:val="004A4500"/>
    <w:rsid w:val="004D75CB"/>
    <w:rsid w:val="004E3E0E"/>
    <w:rsid w:val="004E5A36"/>
    <w:rsid w:val="004F2023"/>
    <w:rsid w:val="004F232E"/>
    <w:rsid w:val="00503D6F"/>
    <w:rsid w:val="00510A13"/>
    <w:rsid w:val="00510A69"/>
    <w:rsid w:val="0052377E"/>
    <w:rsid w:val="00531461"/>
    <w:rsid w:val="00534D76"/>
    <w:rsid w:val="00542A3D"/>
    <w:rsid w:val="00543E08"/>
    <w:rsid w:val="005510B3"/>
    <w:rsid w:val="00552E60"/>
    <w:rsid w:val="005536FF"/>
    <w:rsid w:val="00557D0D"/>
    <w:rsid w:val="00566DAD"/>
    <w:rsid w:val="005721A4"/>
    <w:rsid w:val="00577F6B"/>
    <w:rsid w:val="00591341"/>
    <w:rsid w:val="00594D5E"/>
    <w:rsid w:val="005958DC"/>
    <w:rsid w:val="005A142B"/>
    <w:rsid w:val="005B3B01"/>
    <w:rsid w:val="005B3FF3"/>
    <w:rsid w:val="005C09B3"/>
    <w:rsid w:val="005D03D8"/>
    <w:rsid w:val="005E1F28"/>
    <w:rsid w:val="005F26A5"/>
    <w:rsid w:val="00600825"/>
    <w:rsid w:val="00611646"/>
    <w:rsid w:val="00622C81"/>
    <w:rsid w:val="006376CA"/>
    <w:rsid w:val="0064154D"/>
    <w:rsid w:val="00643319"/>
    <w:rsid w:val="00653671"/>
    <w:rsid w:val="006657D4"/>
    <w:rsid w:val="00675200"/>
    <w:rsid w:val="00675519"/>
    <w:rsid w:val="006A04AA"/>
    <w:rsid w:val="006A3379"/>
    <w:rsid w:val="006B0FFF"/>
    <w:rsid w:val="006B6271"/>
    <w:rsid w:val="006B7B24"/>
    <w:rsid w:val="006D106D"/>
    <w:rsid w:val="006E379F"/>
    <w:rsid w:val="006E60F1"/>
    <w:rsid w:val="006F7B36"/>
    <w:rsid w:val="0070360D"/>
    <w:rsid w:val="00705826"/>
    <w:rsid w:val="00713323"/>
    <w:rsid w:val="00717F80"/>
    <w:rsid w:val="00726B93"/>
    <w:rsid w:val="0073183D"/>
    <w:rsid w:val="0075419C"/>
    <w:rsid w:val="0075779B"/>
    <w:rsid w:val="00761A70"/>
    <w:rsid w:val="0076206B"/>
    <w:rsid w:val="00766A69"/>
    <w:rsid w:val="00767CEF"/>
    <w:rsid w:val="007743FB"/>
    <w:rsid w:val="00783CEA"/>
    <w:rsid w:val="00790153"/>
    <w:rsid w:val="007954F8"/>
    <w:rsid w:val="00796DC6"/>
    <w:rsid w:val="007A6ED1"/>
    <w:rsid w:val="007B4DD5"/>
    <w:rsid w:val="007C1018"/>
    <w:rsid w:val="007C7EB8"/>
    <w:rsid w:val="007E0FF3"/>
    <w:rsid w:val="007E3521"/>
    <w:rsid w:val="007F57AF"/>
    <w:rsid w:val="00806556"/>
    <w:rsid w:val="00806861"/>
    <w:rsid w:val="00811513"/>
    <w:rsid w:val="008259CC"/>
    <w:rsid w:val="00827A1B"/>
    <w:rsid w:val="0083032D"/>
    <w:rsid w:val="00837952"/>
    <w:rsid w:val="00840334"/>
    <w:rsid w:val="00840F5D"/>
    <w:rsid w:val="00846662"/>
    <w:rsid w:val="008504DB"/>
    <w:rsid w:val="00863537"/>
    <w:rsid w:val="00865EA4"/>
    <w:rsid w:val="00881733"/>
    <w:rsid w:val="0088224D"/>
    <w:rsid w:val="00883495"/>
    <w:rsid w:val="008B1DC9"/>
    <w:rsid w:val="008B6057"/>
    <w:rsid w:val="008B788D"/>
    <w:rsid w:val="008C4AC7"/>
    <w:rsid w:val="008C4FF1"/>
    <w:rsid w:val="009003F0"/>
    <w:rsid w:val="009118A6"/>
    <w:rsid w:val="00912DE8"/>
    <w:rsid w:val="00914E66"/>
    <w:rsid w:val="009167CF"/>
    <w:rsid w:val="00916C16"/>
    <w:rsid w:val="00923758"/>
    <w:rsid w:val="00933F54"/>
    <w:rsid w:val="00942ED2"/>
    <w:rsid w:val="009454BD"/>
    <w:rsid w:val="0096021E"/>
    <w:rsid w:val="00965E27"/>
    <w:rsid w:val="00976A76"/>
    <w:rsid w:val="009879A7"/>
    <w:rsid w:val="009906D2"/>
    <w:rsid w:val="0099329F"/>
    <w:rsid w:val="00995E64"/>
    <w:rsid w:val="009B1BDB"/>
    <w:rsid w:val="009C37F8"/>
    <w:rsid w:val="009D2887"/>
    <w:rsid w:val="009F05E7"/>
    <w:rsid w:val="009F29CB"/>
    <w:rsid w:val="009F6601"/>
    <w:rsid w:val="00A10758"/>
    <w:rsid w:val="00A14989"/>
    <w:rsid w:val="00A26FF6"/>
    <w:rsid w:val="00A36347"/>
    <w:rsid w:val="00A7280E"/>
    <w:rsid w:val="00AA1F3F"/>
    <w:rsid w:val="00AB69E4"/>
    <w:rsid w:val="00AC4EA6"/>
    <w:rsid w:val="00AD79CC"/>
    <w:rsid w:val="00AF05F4"/>
    <w:rsid w:val="00B013BD"/>
    <w:rsid w:val="00B106A3"/>
    <w:rsid w:val="00B11284"/>
    <w:rsid w:val="00B13272"/>
    <w:rsid w:val="00B20C5A"/>
    <w:rsid w:val="00B275EE"/>
    <w:rsid w:val="00B31D26"/>
    <w:rsid w:val="00B33E71"/>
    <w:rsid w:val="00B34BE9"/>
    <w:rsid w:val="00B37719"/>
    <w:rsid w:val="00B37882"/>
    <w:rsid w:val="00B4040F"/>
    <w:rsid w:val="00B47F9A"/>
    <w:rsid w:val="00B60451"/>
    <w:rsid w:val="00B8417F"/>
    <w:rsid w:val="00B87B73"/>
    <w:rsid w:val="00B9048B"/>
    <w:rsid w:val="00BA2E07"/>
    <w:rsid w:val="00BB77EC"/>
    <w:rsid w:val="00BC04C0"/>
    <w:rsid w:val="00BC0814"/>
    <w:rsid w:val="00BC2220"/>
    <w:rsid w:val="00BD21A7"/>
    <w:rsid w:val="00BD68C1"/>
    <w:rsid w:val="00BE6964"/>
    <w:rsid w:val="00BF130F"/>
    <w:rsid w:val="00BF7A8D"/>
    <w:rsid w:val="00C013F9"/>
    <w:rsid w:val="00C031FA"/>
    <w:rsid w:val="00C06B7F"/>
    <w:rsid w:val="00C11159"/>
    <w:rsid w:val="00C16547"/>
    <w:rsid w:val="00C20546"/>
    <w:rsid w:val="00C213AF"/>
    <w:rsid w:val="00C2459F"/>
    <w:rsid w:val="00C24624"/>
    <w:rsid w:val="00C24D0F"/>
    <w:rsid w:val="00C259D0"/>
    <w:rsid w:val="00C30083"/>
    <w:rsid w:val="00C4364D"/>
    <w:rsid w:val="00C71FA1"/>
    <w:rsid w:val="00C72777"/>
    <w:rsid w:val="00C755CD"/>
    <w:rsid w:val="00CA0E50"/>
    <w:rsid w:val="00CB6269"/>
    <w:rsid w:val="00CC6F02"/>
    <w:rsid w:val="00CD364D"/>
    <w:rsid w:val="00CE2D33"/>
    <w:rsid w:val="00CE5964"/>
    <w:rsid w:val="00D0131E"/>
    <w:rsid w:val="00D039F2"/>
    <w:rsid w:val="00D06B90"/>
    <w:rsid w:val="00D06BEF"/>
    <w:rsid w:val="00D30808"/>
    <w:rsid w:val="00D35A06"/>
    <w:rsid w:val="00D36139"/>
    <w:rsid w:val="00D43E05"/>
    <w:rsid w:val="00D45DD7"/>
    <w:rsid w:val="00D6187A"/>
    <w:rsid w:val="00D77207"/>
    <w:rsid w:val="00D82736"/>
    <w:rsid w:val="00D9019B"/>
    <w:rsid w:val="00DA39AE"/>
    <w:rsid w:val="00DA3E6E"/>
    <w:rsid w:val="00DB0004"/>
    <w:rsid w:val="00DB4BD3"/>
    <w:rsid w:val="00DD1E0F"/>
    <w:rsid w:val="00DF7590"/>
    <w:rsid w:val="00E22316"/>
    <w:rsid w:val="00E24CC9"/>
    <w:rsid w:val="00E6543B"/>
    <w:rsid w:val="00E81C67"/>
    <w:rsid w:val="00EA41F3"/>
    <w:rsid w:val="00EB21F8"/>
    <w:rsid w:val="00EB40EC"/>
    <w:rsid w:val="00EC46FF"/>
    <w:rsid w:val="00EC6DE1"/>
    <w:rsid w:val="00ED61DC"/>
    <w:rsid w:val="00ED71F6"/>
    <w:rsid w:val="00EF05B8"/>
    <w:rsid w:val="00EF5985"/>
    <w:rsid w:val="00F0162A"/>
    <w:rsid w:val="00F30F40"/>
    <w:rsid w:val="00F4612D"/>
    <w:rsid w:val="00F461C5"/>
    <w:rsid w:val="00F469D1"/>
    <w:rsid w:val="00F504C0"/>
    <w:rsid w:val="00F53EC4"/>
    <w:rsid w:val="00F557C4"/>
    <w:rsid w:val="00F61EB2"/>
    <w:rsid w:val="00F65B15"/>
    <w:rsid w:val="00F73CA4"/>
    <w:rsid w:val="00F90F38"/>
    <w:rsid w:val="00FA4511"/>
    <w:rsid w:val="00FC1D40"/>
    <w:rsid w:val="00FC3491"/>
    <w:rsid w:val="00FC6D85"/>
    <w:rsid w:val="00FD4662"/>
    <w:rsid w:val="00FF1FC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13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2024-03-11T12:49:00Z</cp:lastPrinted>
  <dcterms:created xsi:type="dcterms:W3CDTF">2024-03-05T09:50:00Z</dcterms:created>
  <dcterms:modified xsi:type="dcterms:W3CDTF">2024-03-12T13:35:00Z</dcterms:modified>
</cp:coreProperties>
</file>