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F6" w:rsidRPr="00C24D0F" w:rsidRDefault="00E24CC9" w:rsidP="00C24D0F">
      <w:pPr>
        <w:pStyle w:val="a3"/>
        <w:tabs>
          <w:tab w:val="left" w:pos="9355"/>
        </w:tabs>
        <w:spacing w:after="0" w:line="240" w:lineRule="exact"/>
        <w:ind w:left="0" w:right="-6"/>
        <w:jc w:val="center"/>
        <w:rPr>
          <w:b/>
          <w:sz w:val="28"/>
          <w:szCs w:val="28"/>
        </w:rPr>
      </w:pPr>
      <w:r w:rsidRPr="00C24D0F">
        <w:rPr>
          <w:b/>
          <w:sz w:val="28"/>
          <w:szCs w:val="28"/>
        </w:rPr>
        <w:t>ДОКЛАД</w:t>
      </w:r>
    </w:p>
    <w:p w:rsidR="00ED71F6" w:rsidRPr="00C24D0F" w:rsidRDefault="00ED71F6" w:rsidP="00C24D0F">
      <w:pPr>
        <w:pStyle w:val="a3"/>
        <w:tabs>
          <w:tab w:val="left" w:pos="9355"/>
        </w:tabs>
        <w:spacing w:after="0" w:line="240" w:lineRule="exact"/>
        <w:ind w:left="0" w:right="-6"/>
        <w:jc w:val="center"/>
        <w:rPr>
          <w:sz w:val="28"/>
          <w:szCs w:val="28"/>
        </w:rPr>
      </w:pPr>
      <w:r w:rsidRPr="00C24D0F">
        <w:rPr>
          <w:sz w:val="28"/>
          <w:szCs w:val="28"/>
        </w:rPr>
        <w:t>о результатах деятельности главы Курского муниципального</w:t>
      </w:r>
      <w:r w:rsidR="00C72777" w:rsidRPr="00C24D0F">
        <w:rPr>
          <w:sz w:val="28"/>
          <w:szCs w:val="28"/>
        </w:rPr>
        <w:t xml:space="preserve"> </w:t>
      </w:r>
      <w:r w:rsidR="00446D15" w:rsidRPr="00C24D0F">
        <w:rPr>
          <w:sz w:val="28"/>
          <w:szCs w:val="28"/>
        </w:rPr>
        <w:t>округа</w:t>
      </w:r>
      <w:r w:rsidRPr="00C24D0F">
        <w:rPr>
          <w:sz w:val="28"/>
          <w:szCs w:val="28"/>
        </w:rPr>
        <w:t xml:space="preserve"> Ставропольского края и администрации Курского </w:t>
      </w:r>
      <w:r w:rsidR="003B75B6" w:rsidRPr="00C24D0F">
        <w:rPr>
          <w:sz w:val="28"/>
          <w:szCs w:val="28"/>
        </w:rPr>
        <w:t>м</w:t>
      </w:r>
      <w:r w:rsidRPr="00C24D0F">
        <w:rPr>
          <w:sz w:val="28"/>
          <w:szCs w:val="28"/>
        </w:rPr>
        <w:t xml:space="preserve">униципального </w:t>
      </w:r>
      <w:r w:rsidR="00446D15" w:rsidRPr="00C24D0F">
        <w:rPr>
          <w:sz w:val="28"/>
          <w:szCs w:val="28"/>
        </w:rPr>
        <w:t>округа Ставропольского края за 202</w:t>
      </w:r>
      <w:r w:rsidR="002829D9">
        <w:rPr>
          <w:sz w:val="28"/>
          <w:szCs w:val="28"/>
        </w:rPr>
        <w:t>4</w:t>
      </w:r>
      <w:r w:rsidRPr="00C24D0F">
        <w:rPr>
          <w:sz w:val="28"/>
          <w:szCs w:val="28"/>
        </w:rPr>
        <w:t xml:space="preserve"> год</w:t>
      </w:r>
    </w:p>
    <w:p w:rsidR="00ED71F6" w:rsidRPr="00C24D0F" w:rsidRDefault="00ED71F6" w:rsidP="00E24CC9">
      <w:pPr>
        <w:pStyle w:val="a3"/>
        <w:tabs>
          <w:tab w:val="left" w:pos="9355"/>
        </w:tabs>
        <w:spacing w:after="0"/>
        <w:ind w:left="0" w:right="-5"/>
        <w:jc w:val="center"/>
        <w:rPr>
          <w:b/>
          <w:color w:val="FF0000"/>
          <w:sz w:val="28"/>
          <w:szCs w:val="28"/>
        </w:rPr>
      </w:pPr>
    </w:p>
    <w:p w:rsidR="00557D0D" w:rsidRPr="00C24D0F" w:rsidRDefault="00446D15" w:rsidP="00E24CC9">
      <w:pPr>
        <w:widowControl w:val="0"/>
        <w:suppressAutoHyphens/>
        <w:ind w:firstLine="0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C24D0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Уважаемые депутаты, коллеги, присутствующие!</w:t>
      </w:r>
    </w:p>
    <w:p w:rsidR="00E44D9F" w:rsidRDefault="00E44D9F" w:rsidP="00BB77EC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Сегодня мы подведём итоги еще одного завершившегося года и определим ориентиры на будущее. Все прекрасно понимаем, что жизнь наша проходит в непростых условиях. Общая политическая обстановка накладывает свой отпечаток на все сферы жизнедеятельности. С 2022 года главной темой для всех нас стала специальная военная операция, а первостепенной задачей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поддержка военнослужащих и членов их семей.</w:t>
      </w:r>
    </w:p>
    <w:p w:rsidR="002B5B00" w:rsidRPr="007A7BF4" w:rsidRDefault="00E44D9F" w:rsidP="002B5B0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Этот год мы начали именно под этой эгидой. По России 2025 год также объявлен Годом защитника Отечества. Сегодня мы продолжаем укреплять надежный тыл для наших бойцов, формировать гуманитарные грузы и организовывать их доставку. </w:t>
      </w:r>
      <w:r w:rsidRPr="007A7B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зону спецоперации </w:t>
      </w:r>
      <w:r w:rsidR="00C673D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за 2024 год </w:t>
      </w:r>
      <w:r w:rsidRPr="007A7B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направлено 5 гуманитарных конвоев весом более </w:t>
      </w:r>
      <w:r w:rsidR="007A7BF4" w:rsidRPr="007A7B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12</w:t>
      </w:r>
      <w:r w:rsidRPr="007A7B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тонн. Наши земляки отвечают преданностью Родине, мужеством, отвагой и самой честной и добросовестной службой. Десятки имеют награды, благодарности от командования.</w:t>
      </w:r>
      <w:r w:rsidR="002B5B00" w:rsidRPr="002B5B0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Мы находимся на постоянной связи с семьями ребят, оказывая им необходимую поддержку.</w:t>
      </w:r>
    </w:p>
    <w:p w:rsidR="002B5B00" w:rsidRPr="002B5B00" w:rsidRDefault="002B5B00" w:rsidP="002B5B0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B5B0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Выражаю огромную благодарность предприятиям, организациям, учреждениям, всем неравнодушным жителям, кто принимает активное участие в сборе и отправке гуманитарной помощи нашим ребятам.</w:t>
      </w:r>
    </w:p>
    <w:p w:rsidR="002B5B00" w:rsidRDefault="002B5B00" w:rsidP="00BB77EC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B5B0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2024 год был не из лёгких, но достаточно успешным. Многое из намеченного удалось сделать благодаря исполнению нашего главного финансового документа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 w:rsidRPr="002B5B0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бюджета. Вопросы его формирования, исполнения, увеличения доходной части находятся в зоне постоянного внимания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администрации округа</w:t>
      </w:r>
      <w:r w:rsidRPr="002B5B0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CE2D33" w:rsidRPr="00362FF9" w:rsidRDefault="00CE2D33" w:rsidP="00362FF9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Исполнение доходов консолидированного бюджета округа составило в сумме </w:t>
      </w:r>
      <w:r w:rsidR="00362FF9"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2 606,63 млн. рублей</w:t>
      </w:r>
      <w:r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</w:p>
    <w:p w:rsidR="00CE2D33" w:rsidRPr="00362FF9" w:rsidRDefault="00CE2D33" w:rsidP="00CE2D33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доходную часть бюджета округа поступило собственных доходов </w:t>
      </w:r>
      <w:r w:rsidR="00362FF9"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469 357,56</w:t>
      </w:r>
      <w:bookmarkStart w:id="0" w:name="_GoBack"/>
      <w:bookmarkEnd w:id="0"/>
      <w:r w:rsidR="00362FF9"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тыс. рублей </w:t>
      </w:r>
      <w:r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или </w:t>
      </w:r>
      <w:r w:rsidR="00362FF9"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123,3</w:t>
      </w:r>
      <w:r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% к уровню прошлого года</w:t>
      </w:r>
      <w:r w:rsidR="00942ED2"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(202</w:t>
      </w:r>
      <w:r w:rsidR="00362FF9"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942ED2"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-</w:t>
      </w:r>
      <w:r w:rsidR="00942ED2"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362FF9"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        380 521,18 тыс. рублей</w:t>
      </w:r>
      <w:r w:rsidR="00942ED2"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CE2D33" w:rsidRPr="00362FF9" w:rsidRDefault="00CE2D33" w:rsidP="00CE2D33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Расходная часть бюджета составила </w:t>
      </w:r>
      <w:r w:rsidR="00AF05F4"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362FF9"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568,74</w:t>
      </w:r>
      <w:r w:rsidR="00AF05F4"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млн. рублей.  </w:t>
      </w:r>
    </w:p>
    <w:p w:rsidR="00BC0814" w:rsidRPr="00C65080" w:rsidRDefault="00CE2D33" w:rsidP="00CE2D33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650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На финансирование мероприятий муниципальных программ за счет всех источников финансирования </w:t>
      </w:r>
      <w:r w:rsidR="00591341" w:rsidRPr="00C650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были </w:t>
      </w:r>
      <w:r w:rsidRPr="00C650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предусмотрены средства в объеме </w:t>
      </w:r>
      <w:r w:rsidR="00352F10" w:rsidRPr="00C650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C65080" w:rsidRPr="00C650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784,70</w:t>
      </w:r>
      <w:r w:rsidRPr="00C650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млн. рублей, </w:t>
      </w:r>
      <w:r w:rsidR="00591341" w:rsidRPr="00C650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</w:t>
      </w:r>
      <w:r w:rsidRPr="00C650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ассовое исполнение мероприятий программ составило </w:t>
      </w:r>
      <w:r w:rsidR="00352F10" w:rsidRPr="00C650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C65080" w:rsidRPr="00C650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568,70</w:t>
      </w:r>
      <w:r w:rsidR="00352F10" w:rsidRPr="00C650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3D13CC" w:rsidRPr="00C650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млн.</w:t>
      </w:r>
      <w:r w:rsidRPr="00C650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рублей (</w:t>
      </w:r>
      <w:r w:rsidR="00C65080" w:rsidRPr="00C650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92,2</w:t>
      </w:r>
      <w:r w:rsidRPr="00C650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% от предусмотренного финансирования).</w:t>
      </w:r>
    </w:p>
    <w:p w:rsidR="00A410F7" w:rsidRPr="00CF0057" w:rsidRDefault="00A410F7" w:rsidP="00A410F7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F005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Для нужд муниципальных заказчиков проведено 11</w:t>
      </w:r>
      <w:r w:rsidR="00CF0057" w:rsidRPr="00CF005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</w:t>
      </w:r>
      <w:r w:rsidRPr="00CF005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конкурентных процедур отбора поставщиков. Общая начальная (максимальная) стоимость контрактов составила </w:t>
      </w:r>
      <w:r w:rsidR="00CF0057" w:rsidRPr="00CF005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530 425,22</w:t>
      </w:r>
      <w:r w:rsidRPr="00CF005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тыс. руб. Фактическая стоимость контрактов по результатам торгов сложилась в объеме </w:t>
      </w:r>
      <w:r w:rsidR="00CF0057" w:rsidRPr="00CF005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386 472,88</w:t>
      </w:r>
      <w:r w:rsidRPr="00CF005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тыс. руб. Экономия бюджетных средств </w:t>
      </w:r>
      <w:r w:rsidR="00CF0057" w:rsidRPr="00CF005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 w:rsidRPr="00CF005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CF0057" w:rsidRPr="00CF005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143 952,34</w:t>
      </w:r>
      <w:r w:rsidRPr="00CF005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тыс. руб. </w:t>
      </w:r>
    </w:p>
    <w:p w:rsidR="00557D0D" w:rsidRPr="00745AC9" w:rsidRDefault="007C7EB8" w:rsidP="00A410F7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745AC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Реализация планов социально-экономического развития нашего округа,</w:t>
      </w:r>
      <w:r w:rsidRPr="00745AC9">
        <w:rPr>
          <w:rFonts w:ascii="Times New Roman" w:hAnsi="Times New Roman" w:cs="Times New Roman"/>
          <w:sz w:val="28"/>
          <w:szCs w:val="28"/>
        </w:rPr>
        <w:t xml:space="preserve"> </w:t>
      </w:r>
      <w:r w:rsidRPr="00745AC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несомненно, требует привлечения инвестиций.</w:t>
      </w:r>
    </w:p>
    <w:p w:rsidR="00044E7C" w:rsidRPr="00877746" w:rsidRDefault="00044E7C" w:rsidP="00352F10">
      <w:pPr>
        <w:tabs>
          <w:tab w:val="left" w:pos="-14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Объем инвестиций в экономику  округа с учетом субъектов малого и среднего </w:t>
      </w:r>
      <w:r w:rsidR="004108E0"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5F4"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877746"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1 813,73 </w:t>
      </w:r>
      <w:r w:rsidR="00AF05F4"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рублей или </w:t>
      </w:r>
      <w:r w:rsidR="00877746"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>87,5</w:t>
      </w:r>
      <w:r w:rsidR="00AF05F4"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к уровню прошлого года (202</w:t>
      </w:r>
      <w:r w:rsidR="00877746"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05F4"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877746"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2 072,85 </w:t>
      </w:r>
      <w:r w:rsidR="00AF05F4"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рублей).</w:t>
      </w:r>
      <w:r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44E7C" w:rsidRPr="00877746" w:rsidRDefault="00044E7C" w:rsidP="00044E7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Инвестиции были направлены на строительство и реконструкцию зданий, приобретение основных  сре</w:t>
      </w:r>
      <w:proofErr w:type="gramStart"/>
      <w:r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5E1F28"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proofErr w:type="gramEnd"/>
      <w:r w:rsidR="005E1F28"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едприятиями</w:t>
      </w:r>
      <w:r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</w:t>
      </w:r>
      <w:r w:rsidR="005E1F28"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округа. </w:t>
      </w:r>
    </w:p>
    <w:p w:rsidR="00044E7C" w:rsidRPr="00440572" w:rsidRDefault="004108E0" w:rsidP="00044E7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44E7C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ыло введено </w:t>
      </w:r>
      <w:r w:rsidR="00440572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12 116 </w:t>
      </w:r>
      <w:r w:rsidR="00B47F9A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площади жилых помещений</w:t>
      </w:r>
      <w:r w:rsidR="00B47F9A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440572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>101,0</w:t>
      </w:r>
      <w:r w:rsidR="00AF05F4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B47F9A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прошлого года (202</w:t>
      </w:r>
      <w:r w:rsidR="00440572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7F9A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B8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0572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11 993 </w:t>
      </w:r>
      <w:r w:rsidR="00B47F9A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м). Разрешений и уведомлений на строительство и реконструкцию выдано </w:t>
      </w:r>
      <w:r w:rsidR="00440572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="00B47F9A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47F9A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</w:t>
      </w:r>
      <w:r w:rsidR="00440572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</w:t>
      </w:r>
      <w:r w:rsidR="00B47F9A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0572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47F9A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разрешений и уведомлений н</w:t>
      </w:r>
      <w:r w:rsidR="00611646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ввод объектов в эксплуатацию </w:t>
      </w:r>
      <w:r w:rsidR="00440572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B47F9A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(202</w:t>
      </w:r>
      <w:r w:rsidR="00440572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7F9A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B8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0572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B47F9A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11446" w:rsidRPr="0027636C" w:rsidRDefault="00211446" w:rsidP="00211446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Развитие </w:t>
      </w:r>
      <w:r w:rsidR="004108E0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экономики нашего округа напрямую зависит от развития </w:t>
      </w:r>
      <w:r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бизнеса.</w:t>
      </w:r>
    </w:p>
    <w:p w:rsidR="00B47F9A" w:rsidRDefault="00211446" w:rsidP="00B47F9A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различных сферах экономики осуществляют хозяйственную деятельность </w:t>
      </w:r>
      <w:r w:rsidR="0027636C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5 724 (2023 г. - </w:t>
      </w:r>
      <w:r w:rsidR="006657D4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</w:t>
      </w:r>
      <w:r w:rsidR="0027636C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6657D4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336</w:t>
      </w:r>
      <w:r w:rsidR="0027636C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="00B47F9A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субъектов малого и среднего предпринимательства, в том числе: </w:t>
      </w:r>
      <w:r w:rsidR="0027636C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</w:t>
      </w:r>
      <w:r w:rsidR="00B47F9A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средних предприятия, </w:t>
      </w:r>
      <w:r w:rsidR="006657D4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8</w:t>
      </w:r>
      <w:r w:rsidR="00B47F9A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малых и </w:t>
      </w:r>
      <w:r w:rsidR="0027636C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68</w:t>
      </w:r>
      <w:r w:rsidR="00B47F9A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микро предприятий, </w:t>
      </w:r>
      <w:r w:rsidR="0027636C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878 (2023 г. - </w:t>
      </w:r>
      <w:r w:rsidR="006657D4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815</w:t>
      </w:r>
      <w:r w:rsidR="0027636C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="00B47F9A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индивидуальных предпринимателя, </w:t>
      </w:r>
      <w:r w:rsidR="006657D4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26</w:t>
      </w:r>
      <w:r w:rsidR="0027636C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</w:t>
      </w:r>
      <w:r w:rsidR="006657D4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4108E0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крестьянских (фермерских) хозяйств</w:t>
      </w:r>
      <w:r w:rsidR="00B47F9A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и </w:t>
      </w:r>
      <w:r w:rsidR="0027636C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более </w:t>
      </w:r>
      <w:r w:rsidR="006657D4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4 </w:t>
      </w:r>
      <w:r w:rsidR="0027636C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500</w:t>
      </w:r>
      <w:r w:rsidR="00B47F9A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B47F9A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самозанятых</w:t>
      </w:r>
      <w:proofErr w:type="spellEnd"/>
      <w:r w:rsidR="00B47F9A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граждан. </w:t>
      </w:r>
    </w:p>
    <w:p w:rsidR="00BB1721" w:rsidRPr="00BB1721" w:rsidRDefault="00BB1721" w:rsidP="00BB172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721">
        <w:rPr>
          <w:rFonts w:ascii="Times New Roman" w:eastAsia="Calibri" w:hAnsi="Times New Roman" w:cs="Times New Roman"/>
          <w:sz w:val="28"/>
          <w:szCs w:val="28"/>
        </w:rPr>
        <w:t xml:space="preserve">В округе созданы необходимые условия для развития малого и среднего предпринимательства. Развитие и поддержка малого среднего предпринимательства осуществляется на основе программно-целевого метода, как на краевом уровне, так и на муниципальном уровне. Сформирована система механизмов муниципальной поддержки субъектов инвестиционной деятельности, которая предусматривает: субсидирование кредитной ставки, возмещение части затрат, </w:t>
      </w:r>
      <w:proofErr w:type="spellStart"/>
      <w:r w:rsidRPr="00BB1721">
        <w:rPr>
          <w:rFonts w:ascii="Times New Roman" w:eastAsia="Calibri" w:hAnsi="Times New Roman" w:cs="Times New Roman"/>
          <w:sz w:val="28"/>
          <w:szCs w:val="28"/>
        </w:rPr>
        <w:t>грантовую</w:t>
      </w:r>
      <w:proofErr w:type="spellEnd"/>
      <w:r w:rsidRPr="00BB1721">
        <w:rPr>
          <w:rFonts w:ascii="Times New Roman" w:eastAsia="Calibri" w:hAnsi="Times New Roman" w:cs="Times New Roman"/>
          <w:sz w:val="28"/>
          <w:szCs w:val="28"/>
        </w:rPr>
        <w:t xml:space="preserve"> поддержку начинающих предпринимателей, предоставление льгот по арендной плате за пользование муниципальным имуществом и льгот по земельному налогу. Кроме этого, предпринимателям округа доступны все действующие в крае механизмы государственной поддержки.</w:t>
      </w:r>
    </w:p>
    <w:p w:rsidR="00BB1721" w:rsidRPr="00BB1721" w:rsidRDefault="00BB1721" w:rsidP="00BB172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721">
        <w:rPr>
          <w:rFonts w:ascii="Times New Roman" w:eastAsia="Calibri" w:hAnsi="Times New Roman" w:cs="Times New Roman"/>
          <w:sz w:val="28"/>
          <w:szCs w:val="28"/>
        </w:rPr>
        <w:t>В 2024 году НОМК «Фонд микрофинансирования субъектов малого и среднего предпринимательства в Ставропольском крае»</w:t>
      </w:r>
      <w:r w:rsidRPr="00BB172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BB1721">
        <w:rPr>
          <w:rFonts w:ascii="Times New Roman" w:eastAsia="Calibri" w:hAnsi="Times New Roman" w:cs="Times New Roman"/>
          <w:sz w:val="28"/>
          <w:szCs w:val="28"/>
        </w:rPr>
        <w:t xml:space="preserve">выдал 3 </w:t>
      </w:r>
      <w:proofErr w:type="spellStart"/>
      <w:r w:rsidRPr="00BB1721">
        <w:rPr>
          <w:rFonts w:ascii="Times New Roman" w:eastAsia="Calibri" w:hAnsi="Times New Roman" w:cs="Times New Roman"/>
          <w:sz w:val="28"/>
          <w:szCs w:val="28"/>
        </w:rPr>
        <w:t>микрозайма</w:t>
      </w:r>
      <w:proofErr w:type="spellEnd"/>
      <w:r w:rsidRPr="00BB1721">
        <w:rPr>
          <w:rFonts w:ascii="Times New Roman" w:eastAsia="Calibri" w:hAnsi="Times New Roman" w:cs="Times New Roman"/>
          <w:sz w:val="28"/>
          <w:szCs w:val="28"/>
        </w:rPr>
        <w:t xml:space="preserve"> на 8,5 млн. рублей субъектам предпринимательской деятельности (2022 г. 2 СМСП на 1,7 млн. рублей), данная форма государственной поддержки является самой популярной и доступной в </w:t>
      </w:r>
      <w:proofErr w:type="gramStart"/>
      <w:r w:rsidRPr="00BB1721">
        <w:rPr>
          <w:rFonts w:ascii="Times New Roman" w:eastAsia="Calibri" w:hAnsi="Times New Roman" w:cs="Times New Roman"/>
          <w:sz w:val="28"/>
          <w:szCs w:val="28"/>
        </w:rPr>
        <w:t>бизнес-среде</w:t>
      </w:r>
      <w:proofErr w:type="gramEnd"/>
      <w:r w:rsidRPr="00BB1721">
        <w:rPr>
          <w:rFonts w:ascii="Times New Roman" w:eastAsia="Calibri" w:hAnsi="Times New Roman" w:cs="Times New Roman"/>
          <w:sz w:val="28"/>
          <w:szCs w:val="28"/>
        </w:rPr>
        <w:t>. За весь период существования фонда поддержкой воспользовались 52 субъекта предпринимательской деятельности на сумму 64 377,0 тыс. рублей.</w:t>
      </w:r>
    </w:p>
    <w:p w:rsidR="00A20B99" w:rsidRPr="00A20B99" w:rsidRDefault="00A20B99" w:rsidP="00A20B99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20B9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Промышленность округа в основном представлена перерабатывающими предприятиями состоящих из 14 цехов малой мощности в сфере обрабатывающего производства (переработке сельхозпродукции, производство изделий из дерева) из них: 6 мельниц, 6 пекарен,1 консервный завод, 1 мебельный цех.</w:t>
      </w:r>
    </w:p>
    <w:p w:rsidR="00A20B99" w:rsidRPr="00A20B99" w:rsidRDefault="00A20B99" w:rsidP="00A20B99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20B9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Отгружено товаров собственного производства, выполнено работ и услуг собственными силами по промышленным видам экономической деятельности на 2 518,2 млн. рублей или 114,0 процента к уровню прошлого года (2023 г. 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A20B9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2 207,1 млн. рублей).</w:t>
      </w:r>
    </w:p>
    <w:p w:rsidR="00A20B99" w:rsidRPr="00A20B99" w:rsidRDefault="00A20B99" w:rsidP="00A20B99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20B9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Оборот организаций по виду деятельности «Обеспечение электрической энергией, газом и паром, кондиционирование воздуха» в 2024 </w:t>
      </w:r>
      <w:r w:rsidRPr="00A20B9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>г. (по предварительным данным) составил 233,0 млн. рублей, или 104,0 процента к уровню прошлого года (2023 г.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-</w:t>
      </w:r>
      <w:r w:rsidRPr="00A20B9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224,0 млн. рублей). </w:t>
      </w:r>
    </w:p>
    <w:p w:rsidR="00A20B99" w:rsidRPr="00A20B99" w:rsidRDefault="00A20B99" w:rsidP="00A20B99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20B9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Отгружено товаров собственного производства, выполнено работ и услуг собственными силами в фактических ценах (без НДС и акциза) организациями, не относящимися к субъектам малого предпринимательства, по чистым видам деятельности по показателю «Промышленность» на 306,9 млн. рублей, что составило 86,3 процента к уровню прошлого года (2023 г. 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A20B9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317,0 млн. рублей).</w:t>
      </w:r>
    </w:p>
    <w:p w:rsidR="00A20B99" w:rsidRPr="00A20B99" w:rsidRDefault="00A20B99" w:rsidP="00A20B99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20B9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Отгружено товаров собственного производства, выполнено работ и услуг собственными силами в фактических ценах (без НДС и акциза) организациями, не относящимися к субъектам малого предпринимательства, по чистым видам деятельности по показателю «Обрабатывающее производство» на 99,1 млн. рублей или 93,4 процента к уровню прошлого года (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2023 г. - </w:t>
      </w:r>
      <w:r w:rsidRPr="00A20B9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106,1 млн. рублей).</w:t>
      </w:r>
    </w:p>
    <w:p w:rsidR="00A20B99" w:rsidRPr="00A20B99" w:rsidRDefault="00A20B99" w:rsidP="00A20B99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20B9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В 2024 году местными сельхозпроизводителями выработано муки 13,3</w:t>
      </w:r>
      <w:r w:rsidR="00C673D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тыс.</w:t>
      </w:r>
      <w:r w:rsidRPr="00A20B9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тонн или 106,4 процента к уровню прошлого года (2023 г. 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A20B9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12,5 </w:t>
      </w:r>
      <w:r w:rsidR="00C673D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тыс. </w:t>
      </w:r>
      <w:r w:rsidRPr="00A20B9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тонн). </w:t>
      </w:r>
    </w:p>
    <w:p w:rsidR="00A20B99" w:rsidRPr="00A20B99" w:rsidRDefault="00A20B99" w:rsidP="00A20B99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20B9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Хлеба и хлебобулочной продукции произведено 418,4 тонн, что составило 93,5 процентов к уровню прошлого года (2023 г. 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A20B9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447,2 тонн).</w:t>
      </w:r>
    </w:p>
    <w:p w:rsidR="00314C31" w:rsidRPr="00314C31" w:rsidRDefault="00314C31" w:rsidP="00A20B99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Объём розничного товарооборота составил 914,7 млн. рублей, или 117 процентов к уровню прошлого года (2023 г. 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781,9 млн. рублей). </w:t>
      </w:r>
    </w:p>
    <w:p w:rsidR="00314C31" w:rsidRPr="00314C31" w:rsidRDefault="00314C31" w:rsidP="00314C31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Общий объем </w:t>
      </w:r>
      <w:proofErr w:type="gramStart"/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всех продовольственных товаров, реализованных в границах округа составил</w:t>
      </w:r>
      <w:proofErr w:type="gramEnd"/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453,0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</w:t>
      </w:r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млн. рублей или 142,2 процентов к уровню прошлого года (2023 г. 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1021,6 млн. рублей). </w:t>
      </w:r>
    </w:p>
    <w:p w:rsidR="00314C31" w:rsidRPr="00314C31" w:rsidRDefault="00314C31" w:rsidP="00314C31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Оборот общественного питания составил 69,00 млн. рублей или 105,6  процентов к уровню прошлого года (2023 г. 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65,31 млн. рублей).</w:t>
      </w:r>
    </w:p>
    <w:p w:rsidR="00314C31" w:rsidRPr="00314C31" w:rsidRDefault="00314C31" w:rsidP="00314C31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</w:t>
      </w:r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аселению оказано платных услуг на сумму 653,6 млн. рублей или 108 процентов к уровню прошлого года (2023 г.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-</w:t>
      </w:r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605,02 млн. рублей), в структуре платных услуг наибольшая доля приходится на жилищно-коммунальные услуги.</w:t>
      </w:r>
    </w:p>
    <w:p w:rsidR="001D65B6" w:rsidRPr="00314C31" w:rsidRDefault="001D65B6" w:rsidP="00314C31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Среднемесячная номинальная начисленная заработная плата работников предприятий и организаций округа за отчетный период выросла по сравнению с 202</w:t>
      </w:r>
      <w:r w:rsidR="00314C31"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годом на </w:t>
      </w:r>
      <w:r w:rsidR="00314C31"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18,1</w:t>
      </w:r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% и составила </w:t>
      </w:r>
      <w:r w:rsidR="00314C31"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46 725,10 </w:t>
      </w:r>
      <w:r w:rsidR="009118A6"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рублей (202</w:t>
      </w:r>
      <w:r w:rsidR="00314C31"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9118A6"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-</w:t>
      </w:r>
      <w:r w:rsidR="00314C31"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39 564,01</w:t>
      </w:r>
      <w:r w:rsidR="009454BD"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рубля</w:t>
      </w:r>
      <w:r w:rsidR="009118A6"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1D65B6" w:rsidRPr="00BE74A3" w:rsidRDefault="001D65B6" w:rsidP="001D65B6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E74A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Число официально зарегистрированных безработных по состоянию </w:t>
      </w:r>
      <w:r w:rsidR="009454BD" w:rsidRPr="00BE74A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 01 января 202</w:t>
      </w:r>
      <w:r w:rsidR="00BE74A3" w:rsidRPr="00BE74A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</w:t>
      </w:r>
      <w:r w:rsidR="009454BD" w:rsidRPr="00BE74A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</w:t>
      </w:r>
      <w:r w:rsidRPr="00BE74A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составило </w:t>
      </w:r>
      <w:r w:rsidR="00BE74A3" w:rsidRPr="00BE74A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126 человек (2023 г. - </w:t>
      </w:r>
      <w:r w:rsidR="009118A6" w:rsidRPr="00BE74A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191</w:t>
      </w:r>
      <w:r w:rsidR="00BE74A3" w:rsidRPr="00BE74A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BE74A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человек, уровень регистрируемой безработицы снизился с </w:t>
      </w:r>
      <w:r w:rsidR="009118A6" w:rsidRPr="00BE74A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0,</w:t>
      </w:r>
      <w:r w:rsidR="00BE74A3" w:rsidRPr="00BE74A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</w:t>
      </w:r>
      <w:r w:rsidR="009454BD" w:rsidRPr="00BE74A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BE74A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% до </w:t>
      </w:r>
      <w:r w:rsidR="009118A6" w:rsidRPr="00BE74A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0,</w:t>
      </w:r>
      <w:r w:rsidR="00BE74A3" w:rsidRPr="00BE74A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Pr="00BE74A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%.</w:t>
      </w:r>
    </w:p>
    <w:p w:rsidR="00BC2220" w:rsidRPr="00BE74A3" w:rsidRDefault="00BC2220" w:rsidP="00BC222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4A3">
        <w:rPr>
          <w:rFonts w:ascii="Times New Roman" w:eastAsia="Calibri" w:hAnsi="Times New Roman" w:cs="Times New Roman"/>
          <w:sz w:val="28"/>
          <w:szCs w:val="28"/>
        </w:rPr>
        <w:t>Проведено</w:t>
      </w:r>
      <w:r w:rsidR="002829D9" w:rsidRPr="00BE7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74A3">
        <w:rPr>
          <w:rFonts w:ascii="Times New Roman" w:eastAsia="Calibri" w:hAnsi="Times New Roman" w:cs="Times New Roman"/>
          <w:sz w:val="28"/>
          <w:szCs w:val="28"/>
        </w:rPr>
        <w:t xml:space="preserve">5 ярмарок вакансий, в которых приняли участие </w:t>
      </w:r>
      <w:r w:rsidR="00BE74A3" w:rsidRPr="00BE74A3">
        <w:rPr>
          <w:rFonts w:ascii="Times New Roman" w:eastAsia="Calibri" w:hAnsi="Times New Roman" w:cs="Times New Roman"/>
          <w:sz w:val="28"/>
          <w:szCs w:val="28"/>
        </w:rPr>
        <w:t>18</w:t>
      </w:r>
      <w:r w:rsidRPr="00BE74A3">
        <w:rPr>
          <w:rFonts w:ascii="Times New Roman" w:eastAsia="Calibri" w:hAnsi="Times New Roman" w:cs="Times New Roman"/>
          <w:sz w:val="28"/>
          <w:szCs w:val="28"/>
        </w:rPr>
        <w:t xml:space="preserve"> работодателя и </w:t>
      </w:r>
      <w:r w:rsidR="00BE74A3" w:rsidRPr="00BE74A3">
        <w:rPr>
          <w:rFonts w:ascii="Times New Roman" w:eastAsia="Calibri" w:hAnsi="Times New Roman" w:cs="Times New Roman"/>
          <w:sz w:val="28"/>
          <w:szCs w:val="28"/>
        </w:rPr>
        <w:t>414</w:t>
      </w:r>
      <w:r w:rsidRPr="00BE74A3">
        <w:rPr>
          <w:rFonts w:ascii="Times New Roman" w:eastAsia="Calibri" w:hAnsi="Times New Roman" w:cs="Times New Roman"/>
          <w:sz w:val="28"/>
          <w:szCs w:val="28"/>
        </w:rPr>
        <w:t xml:space="preserve"> человек из числа ищущих работу. </w:t>
      </w:r>
    </w:p>
    <w:p w:rsidR="00BC2220" w:rsidRPr="00BE74A3" w:rsidRDefault="00BC2220" w:rsidP="00BC222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4A3">
        <w:rPr>
          <w:rFonts w:ascii="Times New Roman" w:eastAsia="Calibri" w:hAnsi="Times New Roman" w:cs="Times New Roman"/>
          <w:sz w:val="28"/>
          <w:szCs w:val="28"/>
        </w:rPr>
        <w:t xml:space="preserve">По итогам ярмарок удалось трудоустроить </w:t>
      </w:r>
      <w:r w:rsidR="00BE74A3" w:rsidRPr="00BE74A3">
        <w:rPr>
          <w:rFonts w:ascii="Times New Roman" w:eastAsia="Calibri" w:hAnsi="Times New Roman" w:cs="Times New Roman"/>
          <w:sz w:val="28"/>
          <w:szCs w:val="28"/>
        </w:rPr>
        <w:t>385</w:t>
      </w:r>
      <w:r w:rsidRPr="00BE74A3">
        <w:rPr>
          <w:rFonts w:ascii="Times New Roman" w:eastAsia="Calibri" w:hAnsi="Times New Roman" w:cs="Times New Roman"/>
          <w:sz w:val="28"/>
          <w:szCs w:val="28"/>
        </w:rPr>
        <w:t xml:space="preserve"> человек (202</w:t>
      </w:r>
      <w:r w:rsidR="00BE74A3" w:rsidRPr="00BE74A3">
        <w:rPr>
          <w:rFonts w:ascii="Times New Roman" w:eastAsia="Calibri" w:hAnsi="Times New Roman" w:cs="Times New Roman"/>
          <w:sz w:val="28"/>
          <w:szCs w:val="28"/>
        </w:rPr>
        <w:t>3</w:t>
      </w:r>
      <w:r w:rsidRPr="00BE74A3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BE74A3" w:rsidRPr="00BE74A3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BE7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74A3" w:rsidRPr="00BE74A3">
        <w:rPr>
          <w:rFonts w:ascii="Times New Roman" w:eastAsia="Calibri" w:hAnsi="Times New Roman" w:cs="Times New Roman"/>
          <w:sz w:val="28"/>
          <w:szCs w:val="28"/>
        </w:rPr>
        <w:t>287</w:t>
      </w:r>
      <w:r w:rsidRPr="00BE74A3">
        <w:rPr>
          <w:rFonts w:ascii="Times New Roman" w:eastAsia="Calibri" w:hAnsi="Times New Roman" w:cs="Times New Roman"/>
          <w:sz w:val="28"/>
          <w:szCs w:val="28"/>
        </w:rPr>
        <w:t xml:space="preserve"> человека).</w:t>
      </w:r>
    </w:p>
    <w:p w:rsidR="00BC2220" w:rsidRPr="00BE74A3" w:rsidRDefault="00BC2220" w:rsidP="00BC222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4A3">
        <w:rPr>
          <w:rFonts w:ascii="Times New Roman" w:eastAsia="Calibri" w:hAnsi="Times New Roman" w:cs="Times New Roman"/>
          <w:sz w:val="28"/>
          <w:szCs w:val="28"/>
        </w:rPr>
        <w:t xml:space="preserve">В рамках оказания государственной социальной помощи малоимущим гражданам на основании социального контракта по направлению «Поиск работы» заключено </w:t>
      </w:r>
      <w:r w:rsidR="00BE74A3" w:rsidRPr="00BE74A3">
        <w:rPr>
          <w:rFonts w:ascii="Times New Roman" w:eastAsia="Calibri" w:hAnsi="Times New Roman" w:cs="Times New Roman"/>
          <w:sz w:val="28"/>
          <w:szCs w:val="28"/>
        </w:rPr>
        <w:t>2</w:t>
      </w:r>
      <w:r w:rsidRPr="00BE74A3">
        <w:rPr>
          <w:rFonts w:ascii="Times New Roman" w:eastAsia="Calibri" w:hAnsi="Times New Roman" w:cs="Times New Roman"/>
          <w:sz w:val="28"/>
          <w:szCs w:val="28"/>
        </w:rPr>
        <w:t xml:space="preserve"> контракт</w:t>
      </w:r>
      <w:r w:rsidR="00BE74A3" w:rsidRPr="00BE74A3">
        <w:rPr>
          <w:rFonts w:ascii="Times New Roman" w:eastAsia="Calibri" w:hAnsi="Times New Roman" w:cs="Times New Roman"/>
          <w:sz w:val="28"/>
          <w:szCs w:val="28"/>
        </w:rPr>
        <w:t>а</w:t>
      </w:r>
      <w:r w:rsidRPr="00BE74A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C7EB8" w:rsidRPr="009A08AE" w:rsidRDefault="007C7EB8" w:rsidP="008C4AC7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Сельскохозяйственное производство является одним из самых важных секторов экономики округа, состояние и уровень развития которого во многом предопределяют с</w:t>
      </w:r>
      <w:r w:rsidR="00F90F38"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оциально-экономическую ситуацию</w:t>
      </w: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оказывают </w:t>
      </w: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>непосредственное влияние на благополучие территории.</w:t>
      </w:r>
    </w:p>
    <w:p w:rsidR="009A08AE" w:rsidRPr="009A08AE" w:rsidRDefault="009A08AE" w:rsidP="009A08AE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Объем производства сельскохозяйственной продукции (в фактически действовавших ценах) составил (</w:t>
      </w:r>
      <w:r w:rsidRPr="009A08AE"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hi-IN" w:bidi="hi-IN"/>
        </w:rPr>
        <w:t>по предварительным данным</w:t>
      </w: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) 6,07 млрд. рублей, или 102,0 процента к уровню прошлого года (2023 г. 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5,95 млрд. рублей). </w:t>
      </w:r>
    </w:p>
    <w:p w:rsidR="009A08AE" w:rsidRPr="009A08AE" w:rsidRDefault="009A08AE" w:rsidP="009A08AE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Сельхозпредприятиями округа отгружено основных продуктов растениеводства (</w:t>
      </w:r>
      <w:r w:rsidRPr="009A08AE"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hi-IN" w:bidi="hi-IN"/>
        </w:rPr>
        <w:t>по предварительным данным</w:t>
      </w: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) 60,1 тыс. тонн зерновых, темп роста составил в 2,2 раза к уровню прошлого года (2023 г. 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30,4 тыс. тонн).</w:t>
      </w:r>
    </w:p>
    <w:p w:rsidR="009A08AE" w:rsidRPr="009A08AE" w:rsidRDefault="009A08AE" w:rsidP="009A08AE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Сельхозпредприятиями округа отгружено основных продуктов животноводства (</w:t>
      </w:r>
      <w:r w:rsidRPr="009A08AE"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hi-IN" w:bidi="hi-IN"/>
        </w:rPr>
        <w:t>по предварительным данным</w:t>
      </w: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) 66,5 тонн, или 63,5 процента к уровню прошлого года (2023 г. 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104,7 тонн).</w:t>
      </w:r>
    </w:p>
    <w:p w:rsidR="009A08AE" w:rsidRPr="009A08AE" w:rsidRDefault="009A08AE" w:rsidP="009A08AE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Валовой сбор зерновых и зернобобовых культур по району составил 234,4 тысяч тонн при плане на 2024 год 139,0 тысяч тонн.</w:t>
      </w:r>
    </w:p>
    <w:p w:rsidR="009A08AE" w:rsidRPr="009A08AE" w:rsidRDefault="009A08AE" w:rsidP="009A08AE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Средняя районная урожайность зерновых и зернобобовых культур получена в размере 29,1 ц/га. Получено 57 процентов продовольственного зерна. </w:t>
      </w:r>
    </w:p>
    <w:p w:rsidR="009A08AE" w:rsidRPr="009A08AE" w:rsidRDefault="009A08AE" w:rsidP="009A08AE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Каждый год в округе проводится соревнование по организованному проведению уборки зерновых и зернобобовых культур и подготовке почвы под осенний сев. Среди крупных хозяйств победителем признан ООО СП «Колхоз им. Ленина», на втором месте ООО СХ «</w:t>
      </w:r>
      <w:proofErr w:type="spellStart"/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Стодеревское</w:t>
      </w:r>
      <w:proofErr w:type="spellEnd"/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», третье место ЗАО АПП «СОЛА». </w:t>
      </w:r>
      <w:proofErr w:type="gramStart"/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Средние коллективы поделили места следующим образом: 1 место -  ООО «Луч», 2 место - СХПК К-З «Новатор», 3 место - ООО «</w:t>
      </w:r>
      <w:proofErr w:type="spellStart"/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Арагви</w:t>
      </w:r>
      <w:proofErr w:type="spellEnd"/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».</w:t>
      </w:r>
      <w:proofErr w:type="gramEnd"/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Среди </w:t>
      </w:r>
      <w:proofErr w:type="gramStart"/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К(</w:t>
      </w:r>
      <w:proofErr w:type="gramEnd"/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Ф)Х (в зависимости от площади обрабатываемых земель).</w:t>
      </w:r>
    </w:p>
    <w:p w:rsidR="009A08AE" w:rsidRPr="009A08AE" w:rsidRDefault="009A08AE" w:rsidP="009A08AE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 состоянию на 31.12.2024 года во всех категориях хозяйств численность поголовья  крупного рогатого скота составляет  12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093 голова (в том числе коров 12 248 голов) или 98,7 процентов в сравнении с прошлым годом.</w:t>
      </w:r>
    </w:p>
    <w:p w:rsidR="009A08AE" w:rsidRPr="009A08AE" w:rsidRDefault="009A08AE" w:rsidP="009A08AE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Всего по округу численность поголовья овец на 31.12.2024 года составляет 116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131 голов (2023 г. 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110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765) из них овцематок и ярок старше года 69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154 голов или 104,8 процентов к аналогичному периоду прошлого года.</w:t>
      </w:r>
    </w:p>
    <w:p w:rsidR="009A08AE" w:rsidRPr="009A08AE" w:rsidRDefault="009A08AE" w:rsidP="009A08AE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Поголовье птицы в личных подсобных хозяйствах округа составляет 246 000 голов (2023 г. - 245 000) или 100 процентов к аналогичному периоду прошлого года.</w:t>
      </w:r>
    </w:p>
    <w:p w:rsidR="009A08AE" w:rsidRPr="009A08AE" w:rsidRDefault="009A08AE" w:rsidP="009A08AE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Произведено (выращено) мяса всех видов во всех категориях хозяйств 7,8 тыс. тонн, или 103 процента к уровню прошлого года (7,6 тыс. тонн).</w:t>
      </w:r>
    </w:p>
    <w:p w:rsidR="009A08AE" w:rsidRPr="009A08AE" w:rsidRDefault="009A08AE" w:rsidP="009A08AE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Среднемесячная заработная плата на одного работника по предприятиям аграрного сектора сложилась в сумме 36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048,0 рублей, темп роста составил 18,5 процентов к уровню прошлого года (2023 г. 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30 419 рублей). </w:t>
      </w:r>
    </w:p>
    <w:p w:rsidR="008C4AC7" w:rsidRPr="009A08AE" w:rsidRDefault="009A08AE" w:rsidP="009A08AE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2024 г. выплачены гранты в форме субсидий 5-ти гражданам, ведущим личные подсобные хозяйства, на закладку сада </w:t>
      </w:r>
      <w:proofErr w:type="spellStart"/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суперинтенсивного</w:t>
      </w:r>
      <w:proofErr w:type="spellEnd"/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типа на сумму 2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750,00 тысяч рублей.</w:t>
      </w:r>
    </w:p>
    <w:p w:rsidR="0000473E" w:rsidRPr="00BB4EAC" w:rsidRDefault="0000473E" w:rsidP="008C4AC7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B4EA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Устойчивое развитие сельских территорий невозможно без эффективного функционирования дорожной сети. В отчетном периоде </w:t>
      </w:r>
      <w:r w:rsidRPr="00BB4EA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проделана большая работа в сфере дорожного хозяйства. </w:t>
      </w:r>
    </w:p>
    <w:p w:rsidR="002963B0" w:rsidRPr="009851CE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202</w:t>
      </w:r>
      <w:r w:rsidR="009851CE"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году на территории Курского муниципального округа Ставропольского края выполнен ремонт </w:t>
      </w:r>
      <w:r w:rsidR="009851CE"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23-х</w:t>
      </w:r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автомобильных дорог общего пользования местного значения в асфальтобетонном исполнении общей протяженностью </w:t>
      </w:r>
      <w:r w:rsidR="009851CE"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22,428</w:t>
      </w:r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км, на сумму </w:t>
      </w:r>
      <w:r w:rsidR="009851CE"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255 866,84</w:t>
      </w:r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9851CE"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тыс. </w:t>
      </w:r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рублей, из них:</w:t>
      </w:r>
    </w:p>
    <w:p w:rsidR="002963B0" w:rsidRPr="009851CE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9851CE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районного значения:</w:t>
      </w:r>
    </w:p>
    <w:p w:rsidR="009851CE" w:rsidRPr="009851CE" w:rsidRDefault="009851CE" w:rsidP="009851CE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примыкани</w:t>
      </w:r>
      <w:r w:rsid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е</w:t>
      </w:r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от автодороги «Подъезд к с. </w:t>
      </w:r>
      <w:proofErr w:type="spellStart"/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Ростовановское</w:t>
      </w:r>
      <w:proofErr w:type="spellEnd"/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от автодороги </w:t>
      </w:r>
      <w:proofErr w:type="spellStart"/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Новопавловск</w:t>
      </w:r>
      <w:proofErr w:type="spellEnd"/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-Курская»;</w:t>
      </w:r>
      <w:r w:rsid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автомобильн</w:t>
      </w:r>
      <w:r w:rsid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ая</w:t>
      </w:r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дорог</w:t>
      </w:r>
      <w:r w:rsid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</w:t>
      </w:r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общего пользования местного значения «Подъезд к хутору Пролетарский от автомобильной дороги «</w:t>
      </w:r>
      <w:proofErr w:type="spellStart"/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Новопавловск</w:t>
      </w:r>
      <w:proofErr w:type="spellEnd"/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Курская»;</w:t>
      </w:r>
      <w:r w:rsid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автомобильн</w:t>
      </w:r>
      <w:r w:rsid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ая</w:t>
      </w:r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дорог</w:t>
      </w:r>
      <w:r w:rsid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</w:t>
      </w:r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общего пользования местного значения «Подъезд к селу </w:t>
      </w:r>
      <w:proofErr w:type="spellStart"/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Эдиссия</w:t>
      </w:r>
      <w:proofErr w:type="spellEnd"/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от автомобильной дороги «Моздок-Курская»;</w:t>
      </w:r>
      <w:proofErr w:type="gramEnd"/>
    </w:p>
    <w:p w:rsidR="002963B0" w:rsidRPr="00E022AB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proofErr w:type="spellStart"/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ст-ца</w:t>
      </w:r>
      <w:proofErr w:type="spellEnd"/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Курская:</w:t>
      </w:r>
    </w:p>
    <w:p w:rsidR="002963B0" w:rsidRPr="00E022AB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Комсомольская (от дома № 1 до ул. Щербакова)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  <w:r w:rsid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60 лет ВЛКСМ (от ул. Балтийская)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  <w:r w:rsid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Калинина (от ул. Березовая)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  <w:r w:rsid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Рабочей (от дома № 15 до ул. Пушкина)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  <w:r w:rsid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Озерная (от ул. Полевая)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  <w:r w:rsid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Полевая (от ул. Веселая)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  <w:r w:rsid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Кирова (от </w:t>
      </w:r>
      <w:proofErr w:type="spellStart"/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</w:t>
      </w:r>
      <w:proofErr w:type="gramStart"/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.К</w:t>
      </w:r>
      <w:proofErr w:type="gramEnd"/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алинина</w:t>
      </w:r>
      <w:proofErr w:type="spellEnd"/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  <w:r w:rsid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Солнечная (от ул. Полевая)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2963B0" w:rsidRPr="00E022AB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proofErr w:type="spellStart"/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ст-ца</w:t>
      </w:r>
      <w:proofErr w:type="spellEnd"/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Стодеревская</w:t>
      </w:r>
      <w:proofErr w:type="spellEnd"/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:</w:t>
      </w:r>
    </w:p>
    <w:p w:rsidR="002963B0" w:rsidRPr="00E022AB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</w:t>
      </w:r>
      <w:r w:rsidR="00E022AB" w:rsidRPr="00E022AB">
        <w:t xml:space="preserve"> 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Гагарина (от ул. Щербакова до ул. </w:t>
      </w:r>
      <w:proofErr w:type="gramStart"/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Советской</w:t>
      </w:r>
      <w:proofErr w:type="gramEnd"/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2963B0" w:rsidRPr="00E022AB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с. </w:t>
      </w:r>
      <w:proofErr w:type="spellStart"/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Эдиссия</w:t>
      </w:r>
      <w:proofErr w:type="spellEnd"/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:</w:t>
      </w:r>
    </w:p>
    <w:p w:rsidR="002963B0" w:rsidRPr="00E022AB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Абовяна (от автомобильной дороги «Курская-</w:t>
      </w:r>
      <w:proofErr w:type="spellStart"/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Каясула</w:t>
      </w:r>
      <w:proofErr w:type="spellEnd"/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»)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  <w:r w:rsid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Партизанск</w:t>
      </w:r>
      <w:r w:rsid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ая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(от ул. </w:t>
      </w:r>
      <w:proofErr w:type="spellStart"/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Теляна</w:t>
      </w:r>
      <w:proofErr w:type="spellEnd"/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до ул. Шаумяна)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  <w:proofErr w:type="gramEnd"/>
    </w:p>
    <w:p w:rsidR="002963B0" w:rsidRPr="00E022AB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п. Балтийский:</w:t>
      </w:r>
    </w:p>
    <w:p w:rsidR="002963B0" w:rsidRPr="00E022AB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Юбилейн</w:t>
      </w:r>
      <w:r w:rsid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ая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2963B0" w:rsidRPr="00E022AB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с. Русское:</w:t>
      </w:r>
    </w:p>
    <w:p w:rsidR="002963B0" w:rsidRPr="00E022AB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proofErr w:type="gramStart"/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Парковая</w:t>
      </w:r>
      <w:proofErr w:type="gramEnd"/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(от ул. Молодежная)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  <w:r w:rsid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Октябрьская (от дома № 6 до дома № 6а)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2963B0" w:rsidRPr="00E022AB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с. </w:t>
      </w:r>
      <w:proofErr w:type="spellStart"/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Серноводское</w:t>
      </w:r>
      <w:proofErr w:type="spellEnd"/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:</w:t>
      </w:r>
    </w:p>
    <w:p w:rsidR="002963B0" w:rsidRPr="00E022AB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proofErr w:type="gramStart"/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Урожайн</w:t>
      </w:r>
      <w:r w:rsid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ая</w:t>
      </w:r>
      <w:proofErr w:type="gramEnd"/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(от автомобильной дороги </w:t>
      </w:r>
      <w:proofErr w:type="spellStart"/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Стодеревская-Серноводское-Уваровское</w:t>
      </w:r>
      <w:proofErr w:type="spellEnd"/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до Церкви)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2963B0" w:rsidRPr="00E022AB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proofErr w:type="spellStart"/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ст-ца</w:t>
      </w:r>
      <w:proofErr w:type="spellEnd"/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Галюгаевская</w:t>
      </w:r>
      <w:proofErr w:type="spellEnd"/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:</w:t>
      </w:r>
    </w:p>
    <w:p w:rsid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Пролетарская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E022AB" w:rsidRPr="00E022AB" w:rsidRDefault="00E022AB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п. Рощино:</w:t>
      </w:r>
    </w:p>
    <w:p w:rsidR="00E022AB" w:rsidRDefault="00E022AB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 Школьн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ая;</w:t>
      </w:r>
    </w:p>
    <w:p w:rsidR="00E022AB" w:rsidRPr="00E022AB" w:rsidRDefault="00E022AB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п. Мирный:</w:t>
      </w:r>
    </w:p>
    <w:p w:rsidR="00E022AB" w:rsidRPr="00E022AB" w:rsidRDefault="00E022AB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 Нов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ая;</w:t>
      </w:r>
    </w:p>
    <w:p w:rsidR="002963B0" w:rsidRPr="00E022AB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с. </w:t>
      </w:r>
      <w:proofErr w:type="spellStart"/>
      <w:r w:rsidR="00E022AB"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Каново</w:t>
      </w:r>
      <w:proofErr w:type="spellEnd"/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:</w:t>
      </w:r>
    </w:p>
    <w:p w:rsidR="00E022AB" w:rsidRPr="00E022AB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Лесная;</w:t>
      </w:r>
      <w:r w:rsid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 Новая.</w:t>
      </w:r>
      <w:r w:rsidR="003043B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</w:t>
      </w:r>
    </w:p>
    <w:p w:rsidR="00BB4EAC" w:rsidRPr="00BB4EAC" w:rsidRDefault="00BB4EAC" w:rsidP="00BB4EAC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B4EA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рамках реализации мероприятий подпрограммы «Развитие транспортной системы» Программы бюджетом предусмотрена субсидия на компенсацию затрат по обеспечению круглогодичного транспортного сообщения по муниципальным маршрутам округа, так в 2024 году выплачены субсидии по 4 маршрутам в сумме 4 467,96 тыс. рублей.</w:t>
      </w:r>
    </w:p>
    <w:p w:rsidR="00BB4EAC" w:rsidRPr="00BB4EAC" w:rsidRDefault="00BB4EAC" w:rsidP="00BB4EAC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B4EA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Правительством Ставропольского края выделено нашему округу 6 новых маломерных автобусов для регулярных перевозок пассажиров по муниципальным маршрутам.</w:t>
      </w:r>
    </w:p>
    <w:p w:rsidR="007A67CF" w:rsidRPr="007A67CF" w:rsidRDefault="007A67CF" w:rsidP="007A67CF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7A67C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рамках государственной программы «Социальная поддержка </w:t>
      </w:r>
      <w:r w:rsidRPr="007A67C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>граждан» произведены выплаты социальных пособий 10 720 гражданам (2023 г. - 12 267 гражданам) на сумму 248 633,26 тыс. рублей (2023 г. - 468 602,16 тысяч рублей).</w:t>
      </w:r>
    </w:p>
    <w:p w:rsidR="007A67CF" w:rsidRPr="007A67CF" w:rsidRDefault="007A67CF" w:rsidP="007A67CF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7A67C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рамках регионального проекта «Финансовая поддержка семей при рождении детей» произведены выплаты 87 гражданам на сумму 27 288,85 тыс. рублей (2023 г. - 68 579,40 тысяч рублей).</w:t>
      </w:r>
    </w:p>
    <w:p w:rsidR="007A67CF" w:rsidRPr="007A67CF" w:rsidRDefault="007A67CF" w:rsidP="007A67CF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7A67C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рамках регионального проекта «Предоставление государственной социальной помощи на основании социального контракта отдельным категориям граждан» произведены выплаты 91 гражданам на сумму 19 294,76 тыс. рублей (2023г. - 20 493,66 тыс. </w:t>
      </w:r>
      <w:proofErr w:type="spellStart"/>
      <w:r w:rsidRPr="007A67C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руб</w:t>
      </w:r>
      <w:proofErr w:type="spellEnd"/>
      <w:r w:rsidRPr="007A67C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) </w:t>
      </w:r>
    </w:p>
    <w:p w:rsidR="009F29CB" w:rsidRPr="00A578A5" w:rsidRDefault="009F29CB" w:rsidP="007A67CF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578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рамках государственной программы «Обеспечение доступным и комфортным жильем и коммунальными услугами граждан Российской Федерации</w:t>
      </w:r>
      <w:r w:rsidR="0052377E" w:rsidRPr="00A578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» </w:t>
      </w:r>
      <w:r w:rsidR="00A578A5" w:rsidRPr="00A578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34</w:t>
      </w:r>
      <w:r w:rsidRPr="00A578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молодым семьям </w:t>
      </w:r>
      <w:r w:rsidR="0052377E" w:rsidRPr="00A578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предоставлены </w:t>
      </w:r>
      <w:r w:rsidRPr="00A578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социальны</w:t>
      </w:r>
      <w:r w:rsidR="0052377E" w:rsidRPr="00A578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е</w:t>
      </w:r>
      <w:r w:rsidRPr="00A578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выплат</w:t>
      </w:r>
      <w:r w:rsidR="0052377E" w:rsidRPr="00A578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ы</w:t>
      </w:r>
      <w:r w:rsidRPr="00A578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на приобретение (строительство) жилья</w:t>
      </w:r>
      <w:r w:rsidR="0052377E" w:rsidRPr="00A578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на общую сумму </w:t>
      </w:r>
      <w:r w:rsidR="00A578A5" w:rsidRPr="00A578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40 721,51</w:t>
      </w:r>
      <w:r w:rsidR="0052377E" w:rsidRPr="00A578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тыс. рублей.</w:t>
      </w:r>
      <w:r w:rsidR="00131909" w:rsidRPr="00A578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3A047D" w:rsidRPr="00E9429B" w:rsidRDefault="003A047D" w:rsidP="003A047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202</w:t>
      </w:r>
      <w:r w:rsidR="00E9429B"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году </w:t>
      </w:r>
      <w:r w:rsidR="0052377E"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мы</w:t>
      </w:r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принимал</w:t>
      </w:r>
      <w:r w:rsidR="0052377E"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и</w:t>
      </w:r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активное участие в реализации краевого проекта «Поддержка проектов развития территорий муниципальных образований, основанных на местных инициативах». На конкурс проектов было представлено </w:t>
      </w:r>
      <w:r w:rsidR="00E9429B"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14</w:t>
      </w:r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предложение, из которых было отобрано </w:t>
      </w:r>
      <w:r w:rsidR="00E9429B"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</w:t>
      </w:r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проектов общей стоимостью </w:t>
      </w:r>
      <w:r w:rsidR="00E9429B"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22 931,90</w:t>
      </w:r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тыс. рублей: </w:t>
      </w:r>
    </w:p>
    <w:p w:rsidR="00E9429B" w:rsidRPr="00E9429B" w:rsidRDefault="00E9429B" w:rsidP="00E9429B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устройство спортивной площадки по ул. Курортной в селе Серноводском;</w:t>
      </w:r>
    </w:p>
    <w:p w:rsidR="00E9429B" w:rsidRPr="00E9429B" w:rsidRDefault="00E9429B" w:rsidP="00E9429B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благоустройство парковой зоны поселка </w:t>
      </w:r>
      <w:proofErr w:type="gramStart"/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Балтийский</w:t>
      </w:r>
      <w:proofErr w:type="gramEnd"/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E9429B" w:rsidRPr="00E9429B" w:rsidRDefault="00E9429B" w:rsidP="00E9429B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устройство детской игровой площадки с. Русское, ул. </w:t>
      </w:r>
      <w:proofErr w:type="gramStart"/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Парковая</w:t>
      </w:r>
      <w:proofErr w:type="gramEnd"/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1Б;</w:t>
      </w:r>
    </w:p>
    <w:p w:rsidR="00E9429B" w:rsidRPr="00E9429B" w:rsidRDefault="00E9429B" w:rsidP="00E9429B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благоустройство зоны отдыха в х. Широкий Камыш;</w:t>
      </w:r>
    </w:p>
    <w:p w:rsidR="00E9429B" w:rsidRPr="00E9429B" w:rsidRDefault="00E9429B" w:rsidP="00E9429B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обустройство детской площадки в парковой зоне с. </w:t>
      </w:r>
      <w:proofErr w:type="spellStart"/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Ростовановского</w:t>
      </w:r>
      <w:proofErr w:type="spellEnd"/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E9429B" w:rsidRPr="00E9429B" w:rsidRDefault="00E9429B" w:rsidP="00E9429B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тротуарная дорожка по ул. Моздокская  (от ул. </w:t>
      </w:r>
      <w:proofErr w:type="gramStart"/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Степной</w:t>
      </w:r>
      <w:proofErr w:type="gramEnd"/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до ул. Виноградной) в ст. </w:t>
      </w:r>
      <w:proofErr w:type="spellStart"/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Галюгаевская</w:t>
      </w:r>
      <w:proofErr w:type="spellEnd"/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E9429B" w:rsidRPr="00E9429B" w:rsidRDefault="00E9429B" w:rsidP="00E9429B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благоустройство прилегающей территории к амбулатории, администрации и парку села </w:t>
      </w:r>
      <w:proofErr w:type="spellStart"/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Эдиссия</w:t>
      </w:r>
      <w:proofErr w:type="spellEnd"/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9C37F8" w:rsidRDefault="009C37F8" w:rsidP="00E9429B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D27B8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Так же в рамках исполнения государственной программы Российской Федерации «Комплексное развитие сельских территорий</w:t>
      </w:r>
      <w:r w:rsidR="00C2459F" w:rsidRPr="00D27B8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 был реализован проект «</w:t>
      </w:r>
      <w:r w:rsidR="00D27B8B" w:rsidRPr="00D27B8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Обустройство зоны отдыха в с. </w:t>
      </w:r>
      <w:proofErr w:type="spellStart"/>
      <w:r w:rsidR="00D27B8B" w:rsidRPr="00D27B8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Уваровское</w:t>
      </w:r>
      <w:proofErr w:type="spellEnd"/>
      <w:r w:rsidR="00D27B8B" w:rsidRPr="00D27B8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по ул. </w:t>
      </w:r>
      <w:proofErr w:type="gramStart"/>
      <w:r w:rsidR="00D27B8B" w:rsidRPr="00D27B8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Колхозная</w:t>
      </w:r>
      <w:proofErr w:type="gramEnd"/>
      <w:r w:rsidR="00D27B8B" w:rsidRPr="00D27B8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, д.8</w:t>
      </w:r>
      <w:r w:rsidR="00C2459F" w:rsidRPr="00D27B8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</w:t>
      </w:r>
      <w:r w:rsidRPr="00D27B8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на сумму </w:t>
      </w:r>
      <w:r w:rsidR="00C2459F" w:rsidRPr="00D27B8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D27B8B" w:rsidRPr="00D27B8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240,69</w:t>
      </w:r>
      <w:r w:rsidRPr="00D27B8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тыс. рублей. </w:t>
      </w:r>
    </w:p>
    <w:p w:rsidR="006267CA" w:rsidRPr="00D27B8B" w:rsidRDefault="006267CA" w:rsidP="00E9429B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2024 году мы принимали участие в реализации регионального проекта «Формирование комфортной городской среды» в результате чего был реализован проект «Благоустройство аллеи в селе Русском Курского муниципального округа Ставропольского края» на сумму 22 872,26 тыс. рублей.</w:t>
      </w:r>
    </w:p>
    <w:p w:rsidR="00675200" w:rsidRPr="00212C3E" w:rsidRDefault="00675200" w:rsidP="003A047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Без нового качества демографической ситуации невозможен ни экономический, ни социальный рост. За 202</w:t>
      </w:r>
      <w:r w:rsidR="00212C3E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 родилось </w:t>
      </w:r>
      <w:r w:rsidR="00212C3E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339</w:t>
      </w:r>
      <w:r w:rsidR="00013185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детей (202</w:t>
      </w:r>
      <w:r w:rsidR="00212C3E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013185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- </w:t>
      </w:r>
      <w:r w:rsidR="00212C3E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410</w:t>
      </w:r>
      <w:r w:rsidR="00013185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детей)</w:t>
      </w:r>
      <w:r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умерло </w:t>
      </w:r>
      <w:r w:rsidR="00013185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="00212C3E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72</w:t>
      </w:r>
      <w:r w:rsidR="00013185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человек (202</w:t>
      </w:r>
      <w:r w:rsidR="00212C3E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013185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- </w:t>
      </w:r>
      <w:r w:rsidR="00212C3E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451</w:t>
      </w:r>
      <w:r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человек</w:t>
      </w:r>
      <w:r w:rsidR="00013185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естественная убыль населения составила </w:t>
      </w:r>
      <w:r w:rsidR="00212C3E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133</w:t>
      </w:r>
      <w:r w:rsidR="00013185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человек (202</w:t>
      </w:r>
      <w:r w:rsidR="00212C3E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013185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- </w:t>
      </w:r>
      <w:r w:rsidR="00912DE8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="00212C3E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</w:t>
      </w:r>
      <w:r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человека</w:t>
      </w:r>
      <w:r w:rsidR="00013185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</w:p>
    <w:p w:rsidR="00675200" w:rsidRPr="00212C3E" w:rsidRDefault="00330A00" w:rsidP="00196A17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 предварительным данным численность населения округа на 01</w:t>
      </w:r>
      <w:r w:rsidR="00912DE8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января </w:t>
      </w:r>
      <w:r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202</w:t>
      </w:r>
      <w:r w:rsidR="00013185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составила </w:t>
      </w:r>
      <w:r w:rsidR="00013185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52 </w:t>
      </w:r>
      <w:r w:rsidR="00212C3E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260</w:t>
      </w:r>
      <w:r w:rsidR="00013185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человек.</w:t>
      </w:r>
    </w:p>
    <w:p w:rsidR="00F469D1" w:rsidRPr="00556478" w:rsidRDefault="00F469D1" w:rsidP="00F469D1">
      <w:pPr>
        <w:widowControl w:val="0"/>
        <w:suppressAutoHyphens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5647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Задачи социальной сферы особенно важны и значимы для нас. Одной из первостепенных является обеспечение условий для получения качественного и доступного образования.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В сфере общего образования средняя списочная численность работников в 2024 году составила 1406 </w:t>
      </w:r>
      <w:r w:rsidR="00C673D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человек</w:t>
      </w: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округе за период учебного 2024 года в муниципальных учреждениях обучалось 6 221 (2023 г. 6 437 учащихся) учащихся школьного возраста. На ступени начального общего образования обучалось 2 646, основного общего образования 3 319 человека, среднего общего образования 472. 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Сеть образовательных учреждений округа в целом позволяет удовлетворить возрастающие образовательные запросы граждан с учётом интересов, потребностей, уровня развития, состояния здоровья, реализовать их право на общедоступное образование. Формы получения образования и формы обучения в округе распределились следующим образом: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очной форме в образовательной организации 6 033 человека; 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 дому по медицинским показаниям 188 человек.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Особое внимание уделяется созданию специальных условий для получения общего образования и коррекции нарушений развития, социальной адаптации и реабилитации детей - инвалидов. Организовано обучение для 103 детей - инвалидов, 71 детей с ОВЗ в общеобразовательных учреждениях и на дому. 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2024 году для обучающихся по образовательным программам начального общего образования в общеобразовательных учреждениях приобретены новогодние подарки детям в количестве 2 549 штук.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За счет средств бюджета округа в рамках реализации регионального проекта «Современная школа» в образовательных учреждениях расширилась возможность непрерывного образования за счет развития российского цифрового образовательного пространства. 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МКОУ «СОШ </w:t>
      </w:r>
      <w:r w:rsidR="00BB341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№ </w:t>
      </w: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1» ст. Курская, МКОУ «СОШ № 13» в поселке Мирном отремонтированы кабинеты для размещения образовательных центров «Точка Роста» на сумму 10,2 млн. рублей. Также отремонтированы по два кабинета и лаборатория для Цифровой образовательной среды в МКОУ «СОШ № 16» в хуторе Пролетарском,  МКОУ «ООШ № 25» ст. Курская на общую сумму 2,86 млн. рублей; осуществлен ремонт кабинетов МБУ ДО «ЦДОД» в рамках программы создания новых учебных мест дополнительного образования на сумму  1,27 млн. рублей; выполнена </w:t>
      </w:r>
      <w:proofErr w:type="spellStart"/>
      <w:proofErr w:type="gramStart"/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ча-стичная</w:t>
      </w:r>
      <w:proofErr w:type="spellEnd"/>
      <w:proofErr w:type="gramEnd"/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замена кровли в здании МКОУ «СОШ № 20» в хуторе </w:t>
      </w:r>
      <w:proofErr w:type="spellStart"/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Бугулов</w:t>
      </w:r>
      <w:proofErr w:type="spellEnd"/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на сумму 1,5 млн. рублей.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рамках  мероприятий по повышению антитеррористической безопасности общеобразовательных учреждений из муниципального бюджета были выделены денежные средства на установку видеонаблюдения в размере 1,39 млн. рублей в следующих учреждениях: МКОУ «СОШ №1» на сумму 195,00 тысяч рублей; МКОУ «СОШ № 6» на сумму 215,00 тысяч рублей; МКОУ «СОШ № 7» на сумму 125,00 тысяч рублей  и МКОУ «СОШ №10» тысяч рублей; МКОУ «СОШ № 22» на сумму 195,00 тысяч рублей; МКДОУ № 20 «Колокольчик» на сумму 253,00 тысячи рублей.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Установлено наружное освещение в МКОУ «ООШ №25» на сумму 187,00 тысяч рублей.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Установлена система пожарной сигнализации и оповещения, и </w:t>
      </w:r>
      <w:proofErr w:type="spellStart"/>
      <w:proofErr w:type="gramStart"/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управле-ния</w:t>
      </w:r>
      <w:proofErr w:type="spellEnd"/>
      <w:proofErr w:type="gramEnd"/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эвакуацией в МКУ ДО «ДООЦ «Звездный» на сумму 490,00 тысяч </w:t>
      </w:r>
      <w:proofErr w:type="spellStart"/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руб</w:t>
      </w:r>
      <w:proofErr w:type="spellEnd"/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лей. 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Для реализации мероприятий по модернизации школьных систем образования и в рамках регионального проекта «Модернизация школьных систем образования (Ставропольский край) с 1 января 2024 года начался капитальный ремонт здания муниципального казенного общеобразовательного учреждения «Средняя общеобразовательная школа-интернат». По состоянию на 30 декабря 2024 года процент готовности объекта капитального ремонта составляет 65 процентов.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летний период 2024 года организован отдых и оздоровление детей и подростков округа, утверждена дислокация 16 лагерей дневного пребывания на базе образовательных учреждений с охватом 1 459 школьников, 11 пришкольных площадок с охватом 1 040 учащихся. МКУ ДО ДООЦ «Звездный» в 2024 году работал в 3 смены с охватом 389 детей. На время летних каникул 65 детей из общеобразовательных учреждений были трудоустроены через центр занятости.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Детям в возрасте от 3 до 7 лет предоставлена возможность получения бесплатного дошкольного образования. За 2024 год поставлено на очередь в ДОУ 374 человека, зачислено 773 человека.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рамках национального проекта «Демография» завершено строительство объекта «Дошкольное образовательное учреждение на 160 мест в селе </w:t>
      </w:r>
      <w:proofErr w:type="spellStart"/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Ростовановское</w:t>
      </w:r>
      <w:proofErr w:type="spellEnd"/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», детский сад начал функционировать 08 июля 2024 года. 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Произведена частичная замена системы отопления в здании МКДОУ «Детский сад № 14 «Теремок» ст. Курской на сумму 644,00 тысяч рублей.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Для обеспечения бесплатного дополнительного образования для детей округа функционируют три учреждения дополнительного образования: МБУ </w:t>
      </w:r>
      <w:proofErr w:type="gramStart"/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ДО</w:t>
      </w:r>
      <w:proofErr w:type="gramEnd"/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</w:t>
      </w:r>
      <w:proofErr w:type="gramStart"/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Центр</w:t>
      </w:r>
      <w:proofErr w:type="gramEnd"/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дополнительного образования детей» 766 человека; МКУ ДО «Детская юношеская спортивная школа» 348 человек; МКУ ДО ДООЦ «Звездный» 389 человек в период летнего отдыха.</w:t>
      </w:r>
    </w:p>
    <w:p w:rsidR="00D60904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Организована работа системы персонифицированного финансирования дополнительного образования детей в МБУ «ЦДОД». За 2024 год, в рамках работы системы персонифицированного финансирования дополнительного образования детей, им б</w:t>
      </w:r>
      <w:r w:rsidR="00D6090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ыло вручено 5 199 сертификатов.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Основной формой устройства детей, оставшихся без попечения </w:t>
      </w:r>
      <w:proofErr w:type="gramStart"/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родите-лей</w:t>
      </w:r>
      <w:proofErr w:type="gramEnd"/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, является опека и попечительство, приемная семья, усыновление. Специалисты опеки и попечительства ведут учет кандидатов в усыновители, которые проходят обучение в «Школе приемных родителей». За 2024 год было выдано 11 направлений на обучение. На основании Закона Ставропольского края от 13.06.2013 г. № 51-кз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усыновителям», в 2024 году выплату получил 1 усыновитель. Всего усыновленных за 2024 г. - 2 детей. В округе 3 приемные семьи, в которых воспитывается 4 детей. Под опекой и попечительством находятся 44 детей.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Стабильно низким остается показатель численности родителей, лишенных родительских прав. За 2024 год лишенных родительских прав не </w:t>
      </w: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>имеется. Специалистами по опеке и попечительству совместно со всеми органами системы профилактики проведена планомерная социально-реабилитационная работа с семьями и детьми по восстановлению родителей в родительских правах и по возвращению детей в биологические семьи. За 2024 год выявлено 4 детей-сирот и детей, оставшихся без попечения родителей, на конец года все дети устроены в семьи.</w:t>
      </w:r>
    </w:p>
    <w:p w:rsidR="00172700" w:rsidRDefault="00172700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8C4A8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Приоритетными направлениями в решении задачи сохранения и развития культурных традиций являются организация и проведение культурно-досуговых мероприятий, сохранение и развитие форм народного творчества.</w:t>
      </w:r>
    </w:p>
    <w:p w:rsidR="003154F4" w:rsidRPr="003154F4" w:rsidRDefault="003154F4" w:rsidP="003154F4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преддверии Дня России в станице Курской прошел  IX межрегиональный фестиваль добрососедства и национальных культур «Курский район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территория мира и согласия». В нашем округе собрались люди разных национальностей, именно в Курском округе много межнациональных семей, и мы гордимся этим, потому что мы все равны, мы уважаем веру и традиции каждого народа. Мы живем на территории мира и согласия. Гости фестиваля из соседних республик и жители округа узнали об особенностях традиционных свадебных обрядов разных национальностей Кавказских народов и народностей, посетили выставки национальных подворий и почувствовали национальный колорит нашего Курского округа. Данный фестиваль стал уже традиционной площадкой, местом встречи накануне Дня России многонационального населения нашего Курского округа, которое большой и дружной семьей живет и трудится на </w:t>
      </w:r>
      <w:proofErr w:type="gramStart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благо родного</w:t>
      </w:r>
      <w:proofErr w:type="gramEnd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района и Ставрополья.</w:t>
      </w:r>
    </w:p>
    <w:p w:rsidR="003154F4" w:rsidRPr="003154F4" w:rsidRDefault="003154F4" w:rsidP="003154F4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02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ноября </w:t>
      </w: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2024 Центральная площадь станицы стала местом празднования народного праздника «День национального пирога». Сервированные столы ломились от угощений. Каждый мог угоститься пирогами, пирожками, ватрушками, соленьями и приготовленными заботливыми хозяюшками другими блюдами. Собравшихся порадовали душевные выступления артистов центральной клубной системы. Завершился большой праздник большим хороводом и </w:t>
      </w:r>
      <w:proofErr w:type="spellStart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флешмобом</w:t>
      </w:r>
      <w:proofErr w:type="spellEnd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 Праздничные торжества подняли всем курянам настроение и заполнятся надолго.</w:t>
      </w:r>
    </w:p>
    <w:p w:rsidR="003154F4" w:rsidRPr="003154F4" w:rsidRDefault="003154F4" w:rsidP="003154F4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Провели VII Межрегионального открытого арт-пленэра для педагогов-художников «Звёздный берег - 2024», который проходит ежегодно на базе муниципального учреждения дополнительного образования детского оздоровительно-образовательного центра «Звёздный» Курского муниципального района Ставропольского края.</w:t>
      </w:r>
      <w:proofErr w:type="gramEnd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На пленэр приехали педагоги детских школ искусств, техникумов и ВУЗов Ставропольского края и соседних республик. </w:t>
      </w:r>
    </w:p>
    <w:p w:rsidR="003154F4" w:rsidRPr="008C4A8F" w:rsidRDefault="003154F4" w:rsidP="003154F4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13 апреля 2024 года в Курской детской музыкальной школе состоялся очередной </w:t>
      </w:r>
      <w:proofErr w:type="gramStart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I</w:t>
      </w:r>
      <w:proofErr w:type="gramEnd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Х Межрегиональный открытый фестиваль-конкурс детского и юношеского творчества «ЗВЁЗДЫ БУДУЩЕГО» (номинация «ансамбль»).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Б</w:t>
      </w: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ыло представлено 65 заявок. Приняли участие более 200 учащихся и 37 преподавателей инструментальных и вокальных отделений из 13 детских музыкальных школ и детских школ иску</w:t>
      </w:r>
      <w:proofErr w:type="gramStart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сств Ст</w:t>
      </w:r>
      <w:proofErr w:type="gramEnd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авропольского края и республик Северного Кавказа.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В</w:t>
      </w: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ансамблевом исполнении звучали произведения композиторов классиков, популярные мелодии нашего </w:t>
      </w: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времени, народные мелодии, джаз. Зрители услышали виртуозную игру ребят на фортепиано, аккордеоне, баяне, балалайке, </w:t>
      </w:r>
      <w:proofErr w:type="spellStart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дечиг-пондаре</w:t>
      </w:r>
      <w:proofErr w:type="spellEnd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, духовых инструментах.</w:t>
      </w:r>
    </w:p>
    <w:p w:rsidR="009B1EA8" w:rsidRPr="003154F4" w:rsidRDefault="009B1EA8" w:rsidP="009B1EA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состав муниципального казённого учреждения культуры «Управление культуры» Курского муниципального округа Ставропольского края (МКУ «Управление культуры») входят 5 подведомственных учреждений:</w:t>
      </w:r>
    </w:p>
    <w:p w:rsidR="009B1EA8" w:rsidRPr="003154F4" w:rsidRDefault="009B1EA8" w:rsidP="009B1EA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МБУК «Централизованная клубная система», МКУК «Централизованная библиотечная система», МБУК «Кинотеатр «Восток», Муниципальное бюджетное учреждение дополнительного образования «Курская детская художественная школа», Муниципальное бюджетное учреждение дополнительного образования «Курская детская музыкальная школа».</w:t>
      </w:r>
    </w:p>
    <w:p w:rsidR="009B1EA8" w:rsidRPr="003154F4" w:rsidRDefault="009B1EA8" w:rsidP="009B1EA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МКУК «Централизованная библиотечная система» в состав, которой входят 2 структурных подразделения и 25 филиалов. На обеспечение деятельности библиотек использовано 30 364,35 тыс. рублей. В 2024 году количество зарегистрированных пользователей составило 22 715, что соответствует 101 процент исполнению планового показателя. Посетили библиотечную систему округа 357 100 человек. На комплектование книжных фондов заложено и использовано 279,14 тыс. рублей.</w:t>
      </w:r>
    </w:p>
    <w:p w:rsidR="009B1EA8" w:rsidRPr="003154F4" w:rsidRDefault="009B1EA8" w:rsidP="009B1EA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МБУК «Кинотеатр «Восток» создает условия для кинообслуживания» населения округа, так в 2024 году кинотеатром проведено 1293 (2023 г. 1975), киносеансов посетило 9673 кинозрителей или 98,70 процентов от планового показателя, основной причиной снижения целевого показателя является уход из России западных кинопроизводителей.</w:t>
      </w:r>
    </w:p>
    <w:p w:rsidR="009B1EA8" w:rsidRPr="003154F4" w:rsidRDefault="009B1EA8" w:rsidP="009B1EA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Валовый сбор от проведенных киносеансов в 2024 году составил 2 109,0 (2023 г. 2 591,6) тыс. рублей.</w:t>
      </w:r>
    </w:p>
    <w:p w:rsidR="009B1EA8" w:rsidRPr="003154F4" w:rsidRDefault="009B1EA8" w:rsidP="009B1EA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В округе действуют 340 клубных формирований. В 2024</w:t>
      </w:r>
      <w:r w:rsidR="009B6372"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году учреждениями культурно-досугового типа удалось провести 5 415 (2023</w:t>
      </w:r>
      <w:r w:rsidR="009B6372"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г. 5 336) мероприятий, что на 1,4 процентов больше планового показателя. </w:t>
      </w:r>
    </w:p>
    <w:p w:rsidR="009B1EA8" w:rsidRPr="003154F4" w:rsidRDefault="009B1EA8" w:rsidP="009B1EA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Функции дополнительного образования детей в округе осуществляют два дополнительных образовательных учреждения:</w:t>
      </w:r>
    </w:p>
    <w:p w:rsidR="009B1EA8" w:rsidRPr="003154F4" w:rsidRDefault="009B1EA8" w:rsidP="009B1EA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Муниципальное бюджетное учреждение дополнительного образования «Курская детская художественная школа», в состав которой входят филиалы в селе </w:t>
      </w:r>
      <w:proofErr w:type="spellStart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Эдиссия</w:t>
      </w:r>
      <w:proofErr w:type="spellEnd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станице </w:t>
      </w:r>
      <w:proofErr w:type="spellStart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Галюгаевской</w:t>
      </w:r>
      <w:proofErr w:type="spellEnd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и художественная студия «Разноцветная палитра» в селе </w:t>
      </w:r>
      <w:proofErr w:type="spellStart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Ростовановское</w:t>
      </w:r>
      <w:proofErr w:type="spellEnd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9B1EA8" w:rsidRPr="003154F4" w:rsidRDefault="009B1EA8" w:rsidP="009B1EA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Муниципальное бюджетное учреждение дополнительного образования Курская детская музыкальная школа с филиалами в станице </w:t>
      </w:r>
      <w:proofErr w:type="spellStart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Галюгаевской</w:t>
      </w:r>
      <w:proofErr w:type="spellEnd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селе Русском и село </w:t>
      </w:r>
      <w:proofErr w:type="spellStart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Эдиссия</w:t>
      </w:r>
      <w:proofErr w:type="spellEnd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</w:p>
    <w:p w:rsidR="009B1EA8" w:rsidRPr="003154F4" w:rsidRDefault="009B1EA8" w:rsidP="009B1EA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Количество обучающихся по дополнительным образовательным </w:t>
      </w:r>
      <w:proofErr w:type="gramStart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про-граммам</w:t>
      </w:r>
      <w:proofErr w:type="gramEnd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в сфере культуры и искусства 645 (2023 г. 647) человек.</w:t>
      </w:r>
    </w:p>
    <w:p w:rsidR="009B1EA8" w:rsidRPr="003154F4" w:rsidRDefault="009B1EA8" w:rsidP="009B1EA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За создание условий для развития культурно-досуговой деятельности в округе отвечает МБУК «Централизованная клубная система», в состав которой, входят 29 структурных подразделений. В 2024 году учреждениям культурно-досугового типа проведено 5 415 (2023 г. - 5 536) мероприятий. </w:t>
      </w:r>
    </w:p>
    <w:p w:rsidR="009B1EA8" w:rsidRPr="003154F4" w:rsidRDefault="009B1EA8" w:rsidP="009B1EA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Численность работников в учреждениях культуры составляет 295 человек.</w:t>
      </w:r>
    </w:p>
    <w:p w:rsidR="009B1EA8" w:rsidRPr="003154F4" w:rsidRDefault="009B1EA8" w:rsidP="009B1EA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Среднемесячная заработная плата работников в сфере культуры в 2024 </w:t>
      </w: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>году составила 39104 рублей (2023 г. 35 679,00 рублей), темп роста составил 9,6 процентов к уровню прошлого года.</w:t>
      </w:r>
    </w:p>
    <w:p w:rsidR="00CE6A85" w:rsidRPr="00CE6A85" w:rsidRDefault="00CE6A85" w:rsidP="009B1EA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2024 году муниципальным казенным учреждением «Курский молодежный Центр» в рамках организационно-воспитательной работы с молодежью проведено 124 мероприятия, в которых приняли участие 36</w:t>
      </w:r>
      <w:r w:rsidR="009B63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566 человек.</w:t>
      </w:r>
    </w:p>
    <w:p w:rsidR="00CE6A85" w:rsidRPr="00CE6A85" w:rsidRDefault="00CE6A85" w:rsidP="00CE6A85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 профилактике правонарушений среди несовершеннолетних проведено 27 мероприятий направленных на снижение правонарушений и преступлений, в которых приняли участие 5</w:t>
      </w:r>
      <w:r w:rsidR="009B63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994 (2023 г. 9</w:t>
      </w:r>
      <w:r w:rsidR="009B63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742) человека.</w:t>
      </w:r>
    </w:p>
    <w:p w:rsidR="00CE6A85" w:rsidRPr="00CE6A85" w:rsidRDefault="00CE6A85" w:rsidP="00CE6A85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2024 году проведены следующие мероприятия для молодежи:</w:t>
      </w:r>
    </w:p>
    <w:p w:rsidR="00CE6A85" w:rsidRPr="00CE6A85" w:rsidRDefault="00CE6A85" w:rsidP="00CE6A85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рамках празднования Дня Героев, провели окружную патриотическую акцию «Герои нашей страны» и «Спасибо героям». Активисты провели работу по сбору биографии Героев, жителях нашего округа, и на основании материала изготовили письма в виде «фронтовых писем-треугольников».   </w:t>
      </w:r>
    </w:p>
    <w:p w:rsidR="00CE6A85" w:rsidRPr="00CE6A85" w:rsidRDefault="00CE6A85" w:rsidP="00CE6A85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рамках Всероссийской акции «Мы </w:t>
      </w:r>
      <w:r w:rsidR="009B63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граждане России!» более 50 ребят  получили свои первый документ в торжественной обстановке. </w:t>
      </w:r>
    </w:p>
    <w:p w:rsidR="00CE6A85" w:rsidRPr="00CE6A85" w:rsidRDefault="00CE6A85" w:rsidP="00CE6A85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 территории округа действуют 33 отряда общей численностью 911 человек, что на 388 больше чем в 2023 года. В течени</w:t>
      </w:r>
      <w:proofErr w:type="gramStart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и</w:t>
      </w:r>
      <w:proofErr w:type="gramEnd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года волонтерские отряды округа сплели 22 маскировочные сети, 450 сухих армейских душей, залили 726 окопных свечей и создавали 1465 теплых стелек. Ребята собирают гуманитарную помощь, а также мастерят в своих учреждениях, для доставки в зону СВО.   </w:t>
      </w:r>
    </w:p>
    <w:p w:rsidR="00CE6A85" w:rsidRPr="00CE6A85" w:rsidRDefault="00CE6A85" w:rsidP="00CE6A85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Проведен X юбилейный окружной волонтерский форум «Инициатива-2024», в котором приняли участие представители 26 волонтерских отрядов округа. На форуме был награжден победитель окружного конкурса «Лучший волонтерский отряд Курского муниципального округа Ставропольского края», им стал отряд школы № 5 «Мы вместе». Ребят наградили экскурсионным туром в Северную Осетию Аланию;    </w:t>
      </w:r>
    </w:p>
    <w:p w:rsidR="00CE6A85" w:rsidRPr="00CE6A85" w:rsidRDefault="00CE6A85" w:rsidP="00CE6A85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рамках празднования дня народного единства Курский молодежный Центр организовал и провел окружной фестиваль этнокультур «Перекресток культур». Участниками окружного фестиваля стали 7 делегаций. Были представлены: турецкая, армянская, русская, даргинская, чеченская, казачья, грузинская культура. Участниками фестиваля стали 100 человек.    </w:t>
      </w:r>
    </w:p>
    <w:p w:rsidR="001428EA" w:rsidRDefault="00CE6A85" w:rsidP="00CE6A85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Также проведены молодежные экологические акции «Сохраним природу Ставрополья», «Берега Кавказа», «Это не мой мусор, но это моя планета»;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исторический </w:t>
      </w:r>
      <w:proofErr w:type="spellStart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Квест</w:t>
      </w:r>
      <w:proofErr w:type="spellEnd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посвященный «Дню защитника Отечества; </w:t>
      </w:r>
      <w:proofErr w:type="spellStart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Квиз</w:t>
      </w:r>
      <w:proofErr w:type="spellEnd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«По стопам войны»;  </w:t>
      </w:r>
      <w:proofErr w:type="spellStart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брейн</w:t>
      </w:r>
      <w:proofErr w:type="spellEnd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-ринг «Великие люди Великой страны»; волонтерская акция «Георгиевская ленточка», </w:t>
      </w:r>
      <w:proofErr w:type="spellStart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Триколор</w:t>
      </w:r>
      <w:proofErr w:type="spellEnd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», «Мы и есть Россия»; мероприятие «Счастье быть семьей»; окружной кубок КВН среди молодежных команд «Кубок главы»;</w:t>
      </w:r>
      <w:proofErr w:type="gramEnd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праздничный концерт, посвященный Дню молодежи «На высоте», в рамках которого были награждены 60 ребят и 18 новобранцев вступили в Российский Союз Молодежи; фестиваль красок «Ярче» к международному Дню детей; молодежная командная игра «Бежим гулять», «Знаю о Ставрополье все»; окружной образовательный форум «Идея», в рамках которого 150 ребят </w:t>
      </w:r>
      <w:r w:rsidR="00C673D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прошли обучение</w:t>
      </w:r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по востребованным направлениям деятельности в течени</w:t>
      </w:r>
      <w:proofErr w:type="gramStart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и</w:t>
      </w:r>
      <w:proofErr w:type="gramEnd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3х дней; </w:t>
      </w:r>
      <w:proofErr w:type="spellStart"/>
      <w:proofErr w:type="gramStart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Квест</w:t>
      </w:r>
      <w:proofErr w:type="spellEnd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направленный на </w:t>
      </w:r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>профилактику негативных проявлений в молодежной среде; III окружной конкурс красоты и таланта «Курская краса - 2024», где за статус самой эрудированной поборолись 10 конкурсанток;  волонтерское мероприятие, приуроченное к празднованию «Дня Матери»; конкурс на лучший социальный молодежный проект «Созидаю и генерирую»; молодежная игра «Движение-жизнь!», спартакиада работающей молодежи «Готов к труду и обороне»;</w:t>
      </w:r>
      <w:proofErr w:type="gramEnd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мероприятие «Здоровое поколение»; окружной молодежный творческий фестиваль «Территория молодежи» и другие.</w:t>
      </w:r>
    </w:p>
    <w:p w:rsidR="0030461C" w:rsidRPr="008C4A8F" w:rsidRDefault="00B37882" w:rsidP="00CE6A85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8C4A8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округе насчитывается </w:t>
      </w:r>
      <w:r w:rsidR="0030461C" w:rsidRPr="0030461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100 спортивных сооружений, приспособленных для занятий физической культурой и спортом, в их числе 3 основных объекта спорта расположенных в станице Курской: спортивный зал «Юбилейный»,  стадион, зал борьбы.   18 спортивных залов, расположенных в общеобразовательных учреждениях округа используются для учебно-тренировочных целей</w:t>
      </w:r>
      <w:r w:rsidR="0030461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,</w:t>
      </w:r>
      <w:r w:rsidR="0030461C" w:rsidRPr="0030461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2 спортивные школы.</w:t>
      </w:r>
      <w:proofErr w:type="gramEnd"/>
    </w:p>
    <w:p w:rsidR="0030461C" w:rsidRPr="0030461C" w:rsidRDefault="0030461C" w:rsidP="0030461C">
      <w:pPr>
        <w:spacing w:after="160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0461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2024 году количество занимающихся физической культурой и спортом в целом по округу составило31,1 тысяч человек. За 2024 год проведено 108 (2023 г. - 112) спортивных мероприятий, в которых приняли участие около 2</w:t>
      </w:r>
      <w:r w:rsidR="009B63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0461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734 (2023 г. - 2 895) спортсменов по различным видам спорта. Сборные команды Курского округа участвовали в муниципальных и краевых соревнованиях по футболу, баскетболу, вольной и греко-римской борьбе, пауэрлифтингу, волейболу, настольному теннису, боксу, легкой атлетике. </w:t>
      </w:r>
    </w:p>
    <w:p w:rsidR="0030461C" w:rsidRPr="0030461C" w:rsidRDefault="0030461C" w:rsidP="0030461C">
      <w:pPr>
        <w:spacing w:after="160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0461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2024 году проведен капитальный ремонт спортивного зала «Юбилейный» на 7,99 млн. рублей.</w:t>
      </w:r>
    </w:p>
    <w:p w:rsidR="0030461C" w:rsidRPr="0030461C" w:rsidRDefault="0030461C" w:rsidP="0030461C">
      <w:pPr>
        <w:spacing w:after="160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0461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Сборные команды Курского округа по различным видам спорта участвовали 113 раз в краевых, межрегиональных соревнованиях и спартакиадах, где приняли участие 1085 спортсменов. </w:t>
      </w:r>
    </w:p>
    <w:p w:rsidR="0030461C" w:rsidRPr="0030461C" w:rsidRDefault="0030461C" w:rsidP="0030461C">
      <w:pPr>
        <w:spacing w:after="160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0461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За отчетный период проведено 10 мероприятий по сдаче нормативов испытаний (тестов) Всероссийского физкультурно-спортивного комплекса «Готов к труду и обороне» (ГТО). Приняло участие 357 человека, 219 человек - 63,4 процента сдали на знаки отличия, 124 человек - без знака 36,8 процентов.</w:t>
      </w:r>
    </w:p>
    <w:p w:rsidR="00914E66" w:rsidRPr="0030461C" w:rsidRDefault="0030461C" w:rsidP="0030461C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61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Спортивный резерв округа формируется на основании результатов проводимых соревнований среди спортивных организаций и  спортсменов округа. Работа проведена на высоком уровне, что подтверждают призовые места на соревнованиях различного уровня. Спортсменами Курского округа были завоеваны первые, вторые и третьи места на первенстве края, ЮФО и СКФО по легкой атлетике, греко-римской борьбе, боксу и баскетболу. Чемпионами Всероссийских спортивных соревнований являются представители округа по пауэрлифтингу. </w:t>
      </w:r>
    </w:p>
    <w:p w:rsidR="004108E0" w:rsidRPr="00556478" w:rsidRDefault="004108E0" w:rsidP="00837952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5647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Одним из основных направлений деятельности является обеспечение доступной и качественной медицинской помощи населению на основе развития и укрепления материально-технической базы первичного звена здравоохранения, привлечение медицинских кадров в </w:t>
      </w:r>
      <w:r w:rsidR="00EB40EC" w:rsidRPr="0055647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округ</w:t>
      </w:r>
      <w:r w:rsidRPr="0055647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837952" w:rsidRPr="00C01D7F" w:rsidRDefault="00C01D7F" w:rsidP="00C01D7F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01D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рамках реализации региональной программы «Модернизации первичного звена здравоохранения» национального проекта «Здравоохранение» было построено новое здание</w:t>
      </w:r>
      <w:r w:rsidR="00837952" w:rsidRPr="00C01D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поликлиники</w:t>
      </w:r>
      <w:r w:rsidR="0033359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ГБУЗ </w:t>
      </w:r>
      <w:r w:rsidR="0033359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>«</w:t>
      </w:r>
      <w:proofErr w:type="gramStart"/>
      <w:r w:rsidR="0033359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Курская</w:t>
      </w:r>
      <w:proofErr w:type="gramEnd"/>
      <w:r w:rsidR="0033359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РБ»</w:t>
      </w:r>
      <w:r w:rsidR="00837952" w:rsidRPr="00C01D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351A2C" w:rsidRPr="00C01D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Т</w:t>
      </w:r>
      <w:r w:rsidR="00837952" w:rsidRPr="00C01D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рёхэтажное здание включает кабинет регистратуры, кабинеты врачебного приёма, функциональной диагностики, клинико-диагностическую лабораторию, рентген-кабинет, эндоскопию, дневной стационар. </w:t>
      </w:r>
    </w:p>
    <w:p w:rsidR="00351A2C" w:rsidRPr="00333592" w:rsidRDefault="00837952" w:rsidP="00837952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3359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Также в рамках данного национального проекта проведены ремонтные работы </w:t>
      </w:r>
      <w:r w:rsidR="00333592" w:rsidRPr="0033359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стоматологического отделения ГБУЗ «</w:t>
      </w:r>
      <w:proofErr w:type="gramStart"/>
      <w:r w:rsidR="00333592" w:rsidRPr="0033359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Курская</w:t>
      </w:r>
      <w:proofErr w:type="gramEnd"/>
      <w:r w:rsidR="00333592" w:rsidRPr="0033359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РБ», </w:t>
      </w:r>
      <w:r w:rsidRPr="0033359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врачебной амбулатории в </w:t>
      </w:r>
      <w:r w:rsidR="00333592" w:rsidRPr="0033359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с. </w:t>
      </w:r>
      <w:proofErr w:type="spellStart"/>
      <w:r w:rsidR="00333592" w:rsidRPr="0033359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Эдиссия</w:t>
      </w:r>
      <w:proofErr w:type="spellEnd"/>
      <w:r w:rsidR="00333592" w:rsidRPr="0033359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и в с. Русское</w:t>
      </w:r>
      <w:r w:rsidR="00351A2C" w:rsidRPr="0033359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211446" w:rsidRPr="00E44D9F" w:rsidRDefault="00211446" w:rsidP="00211446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Постоянные встречи с населением, прием граждан в администрации </w:t>
      </w:r>
      <w:r w:rsidR="00050668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округа -</w:t>
      </w:r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все это только часть мероприятий, которые проводятся в целях </w:t>
      </w:r>
      <w:proofErr w:type="gramStart"/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обеспечения открытости деятельности органов местного самоуправления</w:t>
      </w:r>
      <w:proofErr w:type="gramEnd"/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Для информирования жителей о работе администрации </w:t>
      </w:r>
      <w:r w:rsidR="00050668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округа</w:t>
      </w:r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и обеспечения оперативного взаимодействия </w:t>
      </w:r>
      <w:r w:rsidR="00050668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 населением </w:t>
      </w:r>
      <w:r w:rsidR="00C259D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имеется </w:t>
      </w:r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официальный сайт администрации </w:t>
      </w:r>
      <w:r w:rsidR="00C259D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округа</w:t>
      </w:r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в сети интернет</w:t>
      </w:r>
      <w:r w:rsidR="00C259D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и телефон доверия администрации</w:t>
      </w:r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 Кроме того вся информация о деятельности администрации размещается в социальных сетях.</w:t>
      </w:r>
    </w:p>
    <w:p w:rsidR="00C259D0" w:rsidRPr="00E44D9F" w:rsidRDefault="00211446" w:rsidP="00C259D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Работа по рассмотрению обращений граждан направлена на оказание всесторонней помощи в защите прав и интересов заявителей. В 202</w:t>
      </w:r>
      <w:r w:rsidR="00E44D9F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году в администрацию </w:t>
      </w:r>
      <w:r w:rsidR="00C259D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округа</w:t>
      </w:r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поступило </w:t>
      </w:r>
      <w:r w:rsidR="00E44D9F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293</w:t>
      </w:r>
      <w:r w:rsidR="00FC1D4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обращени</w:t>
      </w:r>
      <w:r w:rsidR="00F4612D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й</w:t>
      </w:r>
      <w:r w:rsidR="00FC1D4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(202</w:t>
      </w:r>
      <w:r w:rsidR="00E44D9F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FC1D4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</w:t>
      </w:r>
      <w:r w:rsidR="00E44D9F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356</w:t>
      </w:r>
      <w:r w:rsidR="00FC1D4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из них </w:t>
      </w:r>
      <w:r w:rsidR="00C259D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письменно поступило </w:t>
      </w:r>
      <w:r w:rsidR="00E44D9F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247</w:t>
      </w:r>
      <w:r w:rsidR="00FC1D4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(202</w:t>
      </w:r>
      <w:r w:rsidR="00E44D9F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FC1D4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- </w:t>
      </w:r>
      <w:r w:rsidR="00F4612D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E44D9F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60</w:t>
      </w:r>
      <w:r w:rsidR="00FC1D4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="00C259D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на телефон доверия администрации </w:t>
      </w:r>
      <w:r w:rsidR="00E44D9F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20</w:t>
      </w:r>
      <w:r w:rsidR="00FC1D4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(202</w:t>
      </w:r>
      <w:r w:rsidR="00E44D9F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FC1D4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- </w:t>
      </w:r>
      <w:r w:rsidR="00C259D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E44D9F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</w:t>
      </w:r>
      <w:r w:rsidR="00FC1D4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="00C259D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а так же при личном приеме </w:t>
      </w:r>
      <w:r w:rsidR="00FC1D4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 w:rsidR="00C259D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E44D9F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26</w:t>
      </w:r>
      <w:r w:rsidR="00FC1D4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(202</w:t>
      </w:r>
      <w:r w:rsidR="00E44D9F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FC1D4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- </w:t>
      </w:r>
      <w:r w:rsidR="00F4612D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</w:t>
      </w:r>
      <w:r w:rsidR="00E44D9F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</w:t>
      </w:r>
      <w:r w:rsidR="00FC1D4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="00C259D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По специфике обращений </w:t>
      </w:r>
      <w:r w:rsidR="00E44D9F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19</w:t>
      </w:r>
      <w:r w:rsidR="00F4612D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% составляет жилищно-коммунальное хозяйство, </w:t>
      </w:r>
      <w:r w:rsidR="00E44D9F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19 % - по вопросам ремонта дорог, безопасности дорожного движения, 12</w:t>
      </w:r>
      <w:r w:rsidR="00F4612D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% -</w:t>
      </w:r>
      <w:r w:rsidR="00C259D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социальная сфера,</w:t>
      </w:r>
      <w:r w:rsidR="007E3521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E44D9F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10</w:t>
      </w:r>
      <w:r w:rsidR="00C259D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% - земельные и имущественные отношения.</w:t>
      </w:r>
    </w:p>
    <w:p w:rsidR="00C259D0" w:rsidRPr="00E44D9F" w:rsidRDefault="00C259D0" w:rsidP="00211446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Все обращения были рассмотрены в срок и предоставлены соответствующие ответы.</w:t>
      </w:r>
    </w:p>
    <w:p w:rsidR="00EB40EC" w:rsidRDefault="00E44D9F" w:rsidP="00D901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от 2025 года мы ждем только положительных перемен, а главное, мира! Но, несмотря ни на что, мы продолжим выполнять свои профессиональные обязанности, стараясь и вкладывая все силы в обеспечение поступательного движения и развития нашего округа. Будем реализовывать план мероприятий по Году поддержки участников СВО и членов их семей и Году защитника Отечества. Постараемся провести на высоком организационном уровне 80-летие Великой Победы в Великой Отечественной войне. Это наш святой долг.</w:t>
      </w:r>
    </w:p>
    <w:p w:rsidR="00823403" w:rsidRPr="00823403" w:rsidRDefault="00823403" w:rsidP="00D901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прошлом году была проделана большая работа и достигнуты достойные результаты. Тем не менее, нам есть, над чем работать. А каким будет год наступивший, и как мы будем жить в ближайшие годы, зависит, прежде всего, от нас с вами.</w:t>
      </w:r>
    </w:p>
    <w:p w:rsidR="00D9019B" w:rsidRPr="002829D9" w:rsidRDefault="00D9019B" w:rsidP="00D901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D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всем здоровья, благополучия и плодотворной работы в 202</w:t>
      </w:r>
      <w:r w:rsidR="002829D9" w:rsidRPr="002829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году!</w:t>
      </w:r>
    </w:p>
    <w:p w:rsidR="00D9019B" w:rsidRPr="002829D9" w:rsidRDefault="00D9019B" w:rsidP="00D901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19B" w:rsidRPr="002829D9" w:rsidRDefault="00D9019B" w:rsidP="009F05E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за внимание.</w:t>
      </w:r>
    </w:p>
    <w:sectPr w:rsidR="00D9019B" w:rsidRPr="002829D9" w:rsidSect="005D03D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5B67"/>
    <w:multiLevelType w:val="multilevel"/>
    <w:tmpl w:val="61BE1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8D1A03"/>
    <w:multiLevelType w:val="hybridMultilevel"/>
    <w:tmpl w:val="274CDD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13A03"/>
    <w:multiLevelType w:val="multilevel"/>
    <w:tmpl w:val="A38CAF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AE93AAB"/>
    <w:multiLevelType w:val="hybridMultilevel"/>
    <w:tmpl w:val="BA6E9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E4"/>
    <w:rsid w:val="0000473E"/>
    <w:rsid w:val="00007705"/>
    <w:rsid w:val="00013185"/>
    <w:rsid w:val="0004004F"/>
    <w:rsid w:val="00043BF1"/>
    <w:rsid w:val="00044E7C"/>
    <w:rsid w:val="0004675D"/>
    <w:rsid w:val="00050668"/>
    <w:rsid w:val="0005749B"/>
    <w:rsid w:val="000618D0"/>
    <w:rsid w:val="00070C9F"/>
    <w:rsid w:val="00084A92"/>
    <w:rsid w:val="000A22D3"/>
    <w:rsid w:val="000C0D19"/>
    <w:rsid w:val="000D7B11"/>
    <w:rsid w:val="000D7E9B"/>
    <w:rsid w:val="000E1927"/>
    <w:rsid w:val="000E29AD"/>
    <w:rsid w:val="00101F4C"/>
    <w:rsid w:val="00120C42"/>
    <w:rsid w:val="001261A0"/>
    <w:rsid w:val="00131909"/>
    <w:rsid w:val="001428EA"/>
    <w:rsid w:val="00145046"/>
    <w:rsid w:val="00150851"/>
    <w:rsid w:val="00150BDE"/>
    <w:rsid w:val="00165B4D"/>
    <w:rsid w:val="0016761B"/>
    <w:rsid w:val="00167B2C"/>
    <w:rsid w:val="00172700"/>
    <w:rsid w:val="001814E7"/>
    <w:rsid w:val="00183091"/>
    <w:rsid w:val="001966A1"/>
    <w:rsid w:val="00196A17"/>
    <w:rsid w:val="001B1354"/>
    <w:rsid w:val="001D65B6"/>
    <w:rsid w:val="001E2ADB"/>
    <w:rsid w:val="001F346C"/>
    <w:rsid w:val="00202E63"/>
    <w:rsid w:val="00210636"/>
    <w:rsid w:val="00211446"/>
    <w:rsid w:val="00212C3E"/>
    <w:rsid w:val="002166C9"/>
    <w:rsid w:val="00216D0D"/>
    <w:rsid w:val="00217E7B"/>
    <w:rsid w:val="00233018"/>
    <w:rsid w:val="0023624F"/>
    <w:rsid w:val="00241117"/>
    <w:rsid w:val="002418C0"/>
    <w:rsid w:val="00251E75"/>
    <w:rsid w:val="002706BD"/>
    <w:rsid w:val="002732B2"/>
    <w:rsid w:val="0027636C"/>
    <w:rsid w:val="00277701"/>
    <w:rsid w:val="002829D9"/>
    <w:rsid w:val="00286CC5"/>
    <w:rsid w:val="0029228D"/>
    <w:rsid w:val="00293EA3"/>
    <w:rsid w:val="002963B0"/>
    <w:rsid w:val="002967AD"/>
    <w:rsid w:val="002A26B2"/>
    <w:rsid w:val="002A306A"/>
    <w:rsid w:val="002B5B00"/>
    <w:rsid w:val="002B6791"/>
    <w:rsid w:val="002C473D"/>
    <w:rsid w:val="002F40F1"/>
    <w:rsid w:val="002F78E5"/>
    <w:rsid w:val="00302637"/>
    <w:rsid w:val="003043BE"/>
    <w:rsid w:val="0030461C"/>
    <w:rsid w:val="00310576"/>
    <w:rsid w:val="00314C31"/>
    <w:rsid w:val="003154F4"/>
    <w:rsid w:val="00316216"/>
    <w:rsid w:val="00330A00"/>
    <w:rsid w:val="00333592"/>
    <w:rsid w:val="00335F86"/>
    <w:rsid w:val="00351A2C"/>
    <w:rsid w:val="00352F10"/>
    <w:rsid w:val="00362FF9"/>
    <w:rsid w:val="00377A6C"/>
    <w:rsid w:val="003833F2"/>
    <w:rsid w:val="00391708"/>
    <w:rsid w:val="003A047D"/>
    <w:rsid w:val="003B75B6"/>
    <w:rsid w:val="003C6BBB"/>
    <w:rsid w:val="003D13CC"/>
    <w:rsid w:val="003D5D7F"/>
    <w:rsid w:val="003E50DB"/>
    <w:rsid w:val="00402B9C"/>
    <w:rsid w:val="00403654"/>
    <w:rsid w:val="004104F8"/>
    <w:rsid w:val="004108E0"/>
    <w:rsid w:val="0042208D"/>
    <w:rsid w:val="00423B8F"/>
    <w:rsid w:val="00424499"/>
    <w:rsid w:val="00427FE0"/>
    <w:rsid w:val="00440572"/>
    <w:rsid w:val="00440BC2"/>
    <w:rsid w:val="00446D15"/>
    <w:rsid w:val="004676B7"/>
    <w:rsid w:val="00470917"/>
    <w:rsid w:val="004916F5"/>
    <w:rsid w:val="004939CF"/>
    <w:rsid w:val="004A0DBD"/>
    <w:rsid w:val="004A4500"/>
    <w:rsid w:val="004C27AA"/>
    <w:rsid w:val="004D75CB"/>
    <w:rsid w:val="004E3E0E"/>
    <w:rsid w:val="004E5A36"/>
    <w:rsid w:val="004F2023"/>
    <w:rsid w:val="004F232E"/>
    <w:rsid w:val="00503D6F"/>
    <w:rsid w:val="00510A13"/>
    <w:rsid w:val="00510A69"/>
    <w:rsid w:val="0052377E"/>
    <w:rsid w:val="00531461"/>
    <w:rsid w:val="00534D76"/>
    <w:rsid w:val="0053758F"/>
    <w:rsid w:val="00542A3D"/>
    <w:rsid w:val="00543E08"/>
    <w:rsid w:val="005510B3"/>
    <w:rsid w:val="00552E60"/>
    <w:rsid w:val="005536FF"/>
    <w:rsid w:val="00556478"/>
    <w:rsid w:val="00557D0D"/>
    <w:rsid w:val="00566DAD"/>
    <w:rsid w:val="005721A4"/>
    <w:rsid w:val="00577F6B"/>
    <w:rsid w:val="00591341"/>
    <w:rsid w:val="00594D5E"/>
    <w:rsid w:val="005958DC"/>
    <w:rsid w:val="005A142B"/>
    <w:rsid w:val="005B3B01"/>
    <w:rsid w:val="005B3FF3"/>
    <w:rsid w:val="005C09B3"/>
    <w:rsid w:val="005D03D8"/>
    <w:rsid w:val="005E1F28"/>
    <w:rsid w:val="005F26A5"/>
    <w:rsid w:val="00600825"/>
    <w:rsid w:val="00611646"/>
    <w:rsid w:val="00620A3F"/>
    <w:rsid w:val="00622C81"/>
    <w:rsid w:val="006267CA"/>
    <w:rsid w:val="006376CA"/>
    <w:rsid w:val="0064154D"/>
    <w:rsid w:val="00643319"/>
    <w:rsid w:val="00653671"/>
    <w:rsid w:val="006657D4"/>
    <w:rsid w:val="00675200"/>
    <w:rsid w:val="00675519"/>
    <w:rsid w:val="006A04AA"/>
    <w:rsid w:val="006A3379"/>
    <w:rsid w:val="006B0FFF"/>
    <w:rsid w:val="006B6271"/>
    <w:rsid w:val="006B7B24"/>
    <w:rsid w:val="006D106D"/>
    <w:rsid w:val="006E379F"/>
    <w:rsid w:val="006E60F1"/>
    <w:rsid w:val="006F7B36"/>
    <w:rsid w:val="0070360D"/>
    <w:rsid w:val="00705826"/>
    <w:rsid w:val="00713323"/>
    <w:rsid w:val="00717F80"/>
    <w:rsid w:val="00726B93"/>
    <w:rsid w:val="0073183D"/>
    <w:rsid w:val="00745AC9"/>
    <w:rsid w:val="0075419C"/>
    <w:rsid w:val="0075779B"/>
    <w:rsid w:val="00761A70"/>
    <w:rsid w:val="0076206B"/>
    <w:rsid w:val="00766A69"/>
    <w:rsid w:val="00767CEF"/>
    <w:rsid w:val="007743FB"/>
    <w:rsid w:val="00783CEA"/>
    <w:rsid w:val="00790153"/>
    <w:rsid w:val="007954F8"/>
    <w:rsid w:val="00796DC6"/>
    <w:rsid w:val="007A67CF"/>
    <w:rsid w:val="007A6ED1"/>
    <w:rsid w:val="007A7BF4"/>
    <w:rsid w:val="007B4DD5"/>
    <w:rsid w:val="007C1018"/>
    <w:rsid w:val="007C7EB8"/>
    <w:rsid w:val="007E0FF3"/>
    <w:rsid w:val="007E3521"/>
    <w:rsid w:val="007E49B6"/>
    <w:rsid w:val="007F57AF"/>
    <w:rsid w:val="00806556"/>
    <w:rsid w:val="00806861"/>
    <w:rsid w:val="00811513"/>
    <w:rsid w:val="00823403"/>
    <w:rsid w:val="008259CC"/>
    <w:rsid w:val="00827A1B"/>
    <w:rsid w:val="0083032D"/>
    <w:rsid w:val="00837952"/>
    <w:rsid w:val="00840334"/>
    <w:rsid w:val="00840F5D"/>
    <w:rsid w:val="00846662"/>
    <w:rsid w:val="008504DB"/>
    <w:rsid w:val="00863537"/>
    <w:rsid w:val="00865EA4"/>
    <w:rsid w:val="00877746"/>
    <w:rsid w:val="00881733"/>
    <w:rsid w:val="0088224D"/>
    <w:rsid w:val="00883495"/>
    <w:rsid w:val="008B1DC9"/>
    <w:rsid w:val="008B6057"/>
    <w:rsid w:val="008B788D"/>
    <w:rsid w:val="008C4A8F"/>
    <w:rsid w:val="008C4AC7"/>
    <w:rsid w:val="008C4FF1"/>
    <w:rsid w:val="009003F0"/>
    <w:rsid w:val="009118A6"/>
    <w:rsid w:val="00912DE8"/>
    <w:rsid w:val="00914E66"/>
    <w:rsid w:val="009167CF"/>
    <w:rsid w:val="00916C16"/>
    <w:rsid w:val="00923758"/>
    <w:rsid w:val="00933F54"/>
    <w:rsid w:val="00942ED2"/>
    <w:rsid w:val="009454BD"/>
    <w:rsid w:val="0096021E"/>
    <w:rsid w:val="00965E27"/>
    <w:rsid w:val="00976A76"/>
    <w:rsid w:val="009851CE"/>
    <w:rsid w:val="009879A7"/>
    <w:rsid w:val="009906D2"/>
    <w:rsid w:val="0099329F"/>
    <w:rsid w:val="00995E64"/>
    <w:rsid w:val="009A08AE"/>
    <w:rsid w:val="009B1BDB"/>
    <w:rsid w:val="009B1EA8"/>
    <w:rsid w:val="009B6372"/>
    <w:rsid w:val="009C37F8"/>
    <w:rsid w:val="009D2887"/>
    <w:rsid w:val="009F05E7"/>
    <w:rsid w:val="009F29CB"/>
    <w:rsid w:val="009F6601"/>
    <w:rsid w:val="00A10758"/>
    <w:rsid w:val="00A10A46"/>
    <w:rsid w:val="00A14989"/>
    <w:rsid w:val="00A20B99"/>
    <w:rsid w:val="00A26FF6"/>
    <w:rsid w:val="00A36347"/>
    <w:rsid w:val="00A410F7"/>
    <w:rsid w:val="00A55025"/>
    <w:rsid w:val="00A578A5"/>
    <w:rsid w:val="00A7280E"/>
    <w:rsid w:val="00A938DA"/>
    <w:rsid w:val="00AA1F3F"/>
    <w:rsid w:val="00AB69E4"/>
    <w:rsid w:val="00AC4EA6"/>
    <w:rsid w:val="00AD79CC"/>
    <w:rsid w:val="00AF05F4"/>
    <w:rsid w:val="00B013BD"/>
    <w:rsid w:val="00B106A3"/>
    <w:rsid w:val="00B11284"/>
    <w:rsid w:val="00B13272"/>
    <w:rsid w:val="00B20C5A"/>
    <w:rsid w:val="00B275EE"/>
    <w:rsid w:val="00B31D26"/>
    <w:rsid w:val="00B33E71"/>
    <w:rsid w:val="00B34BE9"/>
    <w:rsid w:val="00B37719"/>
    <w:rsid w:val="00B37882"/>
    <w:rsid w:val="00B4040F"/>
    <w:rsid w:val="00B47F9A"/>
    <w:rsid w:val="00B60451"/>
    <w:rsid w:val="00B80B41"/>
    <w:rsid w:val="00B8417F"/>
    <w:rsid w:val="00B87B73"/>
    <w:rsid w:val="00B9048B"/>
    <w:rsid w:val="00BA2E07"/>
    <w:rsid w:val="00BB1721"/>
    <w:rsid w:val="00BB341D"/>
    <w:rsid w:val="00BB4EAC"/>
    <w:rsid w:val="00BB77EC"/>
    <w:rsid w:val="00BC04C0"/>
    <w:rsid w:val="00BC0814"/>
    <w:rsid w:val="00BC2220"/>
    <w:rsid w:val="00BD21A7"/>
    <w:rsid w:val="00BD68C1"/>
    <w:rsid w:val="00BE6964"/>
    <w:rsid w:val="00BE74A3"/>
    <w:rsid w:val="00BF130F"/>
    <w:rsid w:val="00BF7A8D"/>
    <w:rsid w:val="00C013F9"/>
    <w:rsid w:val="00C01D7F"/>
    <w:rsid w:val="00C031FA"/>
    <w:rsid w:val="00C06B7F"/>
    <w:rsid w:val="00C11159"/>
    <w:rsid w:val="00C16547"/>
    <w:rsid w:val="00C20546"/>
    <w:rsid w:val="00C213AF"/>
    <w:rsid w:val="00C2459F"/>
    <w:rsid w:val="00C24624"/>
    <w:rsid w:val="00C24D0F"/>
    <w:rsid w:val="00C259D0"/>
    <w:rsid w:val="00C30083"/>
    <w:rsid w:val="00C4364D"/>
    <w:rsid w:val="00C65080"/>
    <w:rsid w:val="00C673D5"/>
    <w:rsid w:val="00C71FA1"/>
    <w:rsid w:val="00C72777"/>
    <w:rsid w:val="00C755CD"/>
    <w:rsid w:val="00CA0E50"/>
    <w:rsid w:val="00CB6269"/>
    <w:rsid w:val="00CC6F02"/>
    <w:rsid w:val="00CD364D"/>
    <w:rsid w:val="00CE2D33"/>
    <w:rsid w:val="00CE5964"/>
    <w:rsid w:val="00CE6A85"/>
    <w:rsid w:val="00CF0057"/>
    <w:rsid w:val="00D0131E"/>
    <w:rsid w:val="00D039F2"/>
    <w:rsid w:val="00D06B90"/>
    <w:rsid w:val="00D06BEF"/>
    <w:rsid w:val="00D27B8B"/>
    <w:rsid w:val="00D30808"/>
    <w:rsid w:val="00D35A06"/>
    <w:rsid w:val="00D36139"/>
    <w:rsid w:val="00D43E05"/>
    <w:rsid w:val="00D45DD7"/>
    <w:rsid w:val="00D60904"/>
    <w:rsid w:val="00D6187A"/>
    <w:rsid w:val="00D77207"/>
    <w:rsid w:val="00D82736"/>
    <w:rsid w:val="00D9019B"/>
    <w:rsid w:val="00DA39AE"/>
    <w:rsid w:val="00DA3E6E"/>
    <w:rsid w:val="00DB0004"/>
    <w:rsid w:val="00DB4BD3"/>
    <w:rsid w:val="00DD1E0F"/>
    <w:rsid w:val="00DF7590"/>
    <w:rsid w:val="00E022AB"/>
    <w:rsid w:val="00E22316"/>
    <w:rsid w:val="00E24CC9"/>
    <w:rsid w:val="00E44D9F"/>
    <w:rsid w:val="00E6543B"/>
    <w:rsid w:val="00E81C67"/>
    <w:rsid w:val="00E9429B"/>
    <w:rsid w:val="00EA41F3"/>
    <w:rsid w:val="00EB21F8"/>
    <w:rsid w:val="00EB40EC"/>
    <w:rsid w:val="00EC46FF"/>
    <w:rsid w:val="00EC6DE1"/>
    <w:rsid w:val="00ED61DC"/>
    <w:rsid w:val="00ED71F6"/>
    <w:rsid w:val="00EF05B8"/>
    <w:rsid w:val="00EF5985"/>
    <w:rsid w:val="00F0162A"/>
    <w:rsid w:val="00F30F40"/>
    <w:rsid w:val="00F4612D"/>
    <w:rsid w:val="00F461C5"/>
    <w:rsid w:val="00F469D1"/>
    <w:rsid w:val="00F504C0"/>
    <w:rsid w:val="00F53EC4"/>
    <w:rsid w:val="00F557C4"/>
    <w:rsid w:val="00F61EB2"/>
    <w:rsid w:val="00F65B15"/>
    <w:rsid w:val="00F73CA4"/>
    <w:rsid w:val="00F90F38"/>
    <w:rsid w:val="00FA4511"/>
    <w:rsid w:val="00FC1D40"/>
    <w:rsid w:val="00FC3491"/>
    <w:rsid w:val="00FC6D85"/>
    <w:rsid w:val="00FD4662"/>
    <w:rsid w:val="00FF1FCA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69E4"/>
    <w:pPr>
      <w:spacing w:after="120"/>
      <w:ind w:left="283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B69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E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E7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B1128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11284"/>
  </w:style>
  <w:style w:type="paragraph" w:styleId="a9">
    <w:name w:val="Normal (Web)"/>
    <w:basedOn w:val="a"/>
    <w:uiPriority w:val="99"/>
    <w:rsid w:val="00C031FA"/>
    <w:pPr>
      <w:shd w:val="clear" w:color="auto" w:fill="FFFFFF"/>
      <w:spacing w:before="100" w:beforeAutospacing="1" w:after="100" w:afterAutospacing="1"/>
      <w:ind w:left="5"/>
      <w:jc w:val="both"/>
    </w:pPr>
    <w:rPr>
      <w:rFonts w:ascii="Times New Roman" w:eastAsia="Times New Roman" w:hAnsi="Times New Roman" w:cs="Times New Roman"/>
      <w:spacing w:val="-1"/>
      <w:sz w:val="24"/>
      <w:szCs w:val="24"/>
      <w:lang w:eastAsia="ru-RU"/>
    </w:rPr>
  </w:style>
  <w:style w:type="paragraph" w:styleId="aa">
    <w:name w:val="No Spacing"/>
    <w:uiPriority w:val="1"/>
    <w:qFormat/>
    <w:rsid w:val="00766A69"/>
    <w:pPr>
      <w:widowControl w:val="0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2-31">
    <w:name w:val="Средний список 2 - Акцент 31"/>
    <w:basedOn w:val="a1"/>
    <w:next w:val="2-3"/>
    <w:uiPriority w:val="66"/>
    <w:rsid w:val="00B4040F"/>
    <w:pPr>
      <w:ind w:firstLine="0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B404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21">
    <w:name w:val="Основной текст (2)1"/>
    <w:basedOn w:val="a"/>
    <w:rsid w:val="00E6543B"/>
    <w:pPr>
      <w:widowControl w:val="0"/>
      <w:shd w:val="clear" w:color="auto" w:fill="FFFFFF"/>
      <w:spacing w:before="900" w:after="60" w:line="240" w:lineRule="atLeast"/>
      <w:ind w:firstLine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69E4"/>
    <w:pPr>
      <w:spacing w:after="120"/>
      <w:ind w:left="283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B69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E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E7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B1128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11284"/>
  </w:style>
  <w:style w:type="paragraph" w:styleId="a9">
    <w:name w:val="Normal (Web)"/>
    <w:basedOn w:val="a"/>
    <w:uiPriority w:val="99"/>
    <w:rsid w:val="00C031FA"/>
    <w:pPr>
      <w:shd w:val="clear" w:color="auto" w:fill="FFFFFF"/>
      <w:spacing w:before="100" w:beforeAutospacing="1" w:after="100" w:afterAutospacing="1"/>
      <w:ind w:left="5"/>
      <w:jc w:val="both"/>
    </w:pPr>
    <w:rPr>
      <w:rFonts w:ascii="Times New Roman" w:eastAsia="Times New Roman" w:hAnsi="Times New Roman" w:cs="Times New Roman"/>
      <w:spacing w:val="-1"/>
      <w:sz w:val="24"/>
      <w:szCs w:val="24"/>
      <w:lang w:eastAsia="ru-RU"/>
    </w:rPr>
  </w:style>
  <w:style w:type="paragraph" w:styleId="aa">
    <w:name w:val="No Spacing"/>
    <w:uiPriority w:val="1"/>
    <w:qFormat/>
    <w:rsid w:val="00766A69"/>
    <w:pPr>
      <w:widowControl w:val="0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2-31">
    <w:name w:val="Средний список 2 - Акцент 31"/>
    <w:basedOn w:val="a1"/>
    <w:next w:val="2-3"/>
    <w:uiPriority w:val="66"/>
    <w:rsid w:val="00B4040F"/>
    <w:pPr>
      <w:ind w:firstLine="0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B404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21">
    <w:name w:val="Основной текст (2)1"/>
    <w:basedOn w:val="a"/>
    <w:rsid w:val="00E6543B"/>
    <w:pPr>
      <w:widowControl w:val="0"/>
      <w:shd w:val="clear" w:color="auto" w:fill="FFFFFF"/>
      <w:spacing w:before="900" w:after="60" w:line="240" w:lineRule="atLeast"/>
      <w:ind w:firstLine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4BDF0-A244-4071-9AB6-1C160AB9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10175</TotalTime>
  <Pages>13</Pages>
  <Words>5252</Words>
  <Characters>29943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cp:lastPrinted>2025-03-19T05:49:00Z</cp:lastPrinted>
  <dcterms:created xsi:type="dcterms:W3CDTF">2024-03-05T09:50:00Z</dcterms:created>
  <dcterms:modified xsi:type="dcterms:W3CDTF">2025-03-24T07:43:00Z</dcterms:modified>
</cp:coreProperties>
</file>