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CE" w:rsidRPr="00B674CE" w:rsidRDefault="00B674CE" w:rsidP="00B674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74C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 wp14:anchorId="0A36BF12" wp14:editId="714CD274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74CE">
        <w:rPr>
          <w:rFonts w:ascii="Times New Roman" w:hAnsi="Times New Roman" w:cs="Times New Roman"/>
          <w:b/>
          <w:sz w:val="24"/>
        </w:rPr>
        <w:t xml:space="preserve">АДМИНИСТРАЦИЯ  КУРСКОГО  МУНИЦИПАЛЬНОГО  </w:t>
      </w:r>
      <w:r w:rsidR="00A200D1">
        <w:rPr>
          <w:rFonts w:ascii="Times New Roman" w:hAnsi="Times New Roman" w:cs="Times New Roman"/>
          <w:b/>
          <w:sz w:val="24"/>
        </w:rPr>
        <w:t>ОКРУГА</w:t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74CE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B674CE">
        <w:rPr>
          <w:rFonts w:ascii="Times New Roman" w:hAnsi="Times New Roman" w:cs="Times New Roman"/>
          <w:b/>
          <w:sz w:val="36"/>
        </w:rPr>
        <w:t>П О С Т А Н О В Л Е Н И Е</w:t>
      </w:r>
    </w:p>
    <w:p w:rsidR="00B674CE" w:rsidRPr="00B674CE" w:rsidRDefault="00B674CE" w:rsidP="00B674C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674CE" w:rsidRPr="004F003B" w:rsidRDefault="00811C42" w:rsidP="004F003B">
      <w:pPr>
        <w:tabs>
          <w:tab w:val="center" w:pos="4677"/>
          <w:tab w:val="left" w:pos="783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 сентября 2023 г.</w:t>
      </w:r>
      <w:r w:rsidR="00B674CE" w:rsidRPr="00B674CE">
        <w:rPr>
          <w:rFonts w:ascii="Times New Roman" w:hAnsi="Times New Roman" w:cs="Times New Roman"/>
        </w:rPr>
        <w:tab/>
      </w:r>
      <w:r w:rsidR="00B674CE" w:rsidRPr="00A3273E">
        <w:rPr>
          <w:rFonts w:ascii="Times New Roman" w:hAnsi="Times New Roman" w:cs="Times New Roman"/>
          <w:sz w:val="24"/>
          <w:szCs w:val="24"/>
        </w:rPr>
        <w:t>ст-ца Курская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11C42">
        <w:rPr>
          <w:rFonts w:ascii="Times New Roman" w:hAnsi="Times New Roman" w:cs="Times New Roman"/>
          <w:sz w:val="28"/>
          <w:szCs w:val="28"/>
        </w:rPr>
        <w:t>№ 1042</w:t>
      </w:r>
      <w:r w:rsidR="00333A8D" w:rsidRPr="00A3273E">
        <w:rPr>
          <w:rFonts w:ascii="Times New Roman" w:hAnsi="Times New Roman" w:cs="Times New Roman"/>
          <w:sz w:val="24"/>
          <w:szCs w:val="24"/>
        </w:rPr>
        <w:tab/>
      </w:r>
      <w:r w:rsidR="004F003B">
        <w:rPr>
          <w:rFonts w:ascii="Times New Roman" w:hAnsi="Times New Roman" w:cs="Times New Roman"/>
          <w:sz w:val="24"/>
          <w:szCs w:val="24"/>
        </w:rPr>
        <w:tab/>
      </w:r>
    </w:p>
    <w:p w:rsidR="0014374D" w:rsidRPr="00327F00" w:rsidRDefault="0014374D" w:rsidP="00811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C8" w:rsidRDefault="00C761E7" w:rsidP="004D2E2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B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результатов, предусмо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ренных муниципальными контрактами, заключенными администрацией </w:t>
      </w:r>
      <w:r w:rsid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</w:p>
    <w:p w:rsidR="004D2E25" w:rsidRDefault="004D2E25" w:rsidP="002F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E25" w:rsidRPr="001054C8" w:rsidRDefault="004D2E25" w:rsidP="002F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C8" w:rsidRPr="001054C8" w:rsidRDefault="004D2E25" w:rsidP="00A7367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94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A7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Курского муниципального округа Ставропольского края</w:t>
      </w:r>
    </w:p>
    <w:p w:rsidR="001054C8" w:rsidRPr="001054C8" w:rsidRDefault="001054C8" w:rsidP="00105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C8" w:rsidRPr="001054C8" w:rsidRDefault="001054C8" w:rsidP="001054C8">
      <w:pPr>
        <w:spacing w:after="0" w:line="240" w:lineRule="auto"/>
        <w:ind w:right="-8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054C8" w:rsidRPr="001054C8" w:rsidRDefault="001054C8" w:rsidP="001054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C8" w:rsidRPr="001054C8" w:rsidRDefault="001054C8" w:rsidP="00105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B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результ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предусмотренных муниципальными контрактами, заключенными адм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нистрацией </w:t>
      </w:r>
      <w:r w:rsid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</w:t>
      </w:r>
      <w:r w:rsidR="004D2E25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4C8" w:rsidRPr="001054C8" w:rsidRDefault="001054C8" w:rsidP="004D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C8" w:rsidRDefault="004D2E25" w:rsidP="00105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организационным и общим вопросам администрации Ку</w:t>
      </w:r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Ставропольского края официально </w:t>
      </w:r>
      <w:proofErr w:type="spellStart"/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обна-родовать</w:t>
      </w:r>
      <w:proofErr w:type="spellEnd"/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Курского муниципального округа Став</w:t>
      </w:r>
      <w:r w:rsidR="0030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ропольского края в </w:t>
      </w:r>
      <w:proofErr w:type="spellStart"/>
      <w:r w:rsidR="00300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</w:t>
      </w:r>
      <w:proofErr w:type="spellEnd"/>
      <w:r w:rsidR="00B92D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2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</w:t>
      </w:r>
      <w:r w:rsid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4D2E25" w:rsidRPr="001054C8" w:rsidRDefault="004D2E25" w:rsidP="00105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C8" w:rsidRPr="001054C8" w:rsidRDefault="004D2E25" w:rsidP="00105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</w:t>
      </w:r>
      <w:proofErr w:type="spellStart"/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</w:t>
      </w:r>
      <w:proofErr w:type="spellEnd"/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кационной</w:t>
      </w:r>
      <w:proofErr w:type="spellEnd"/>
      <w:r w:rsidR="001054C8" w:rsidRPr="0010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1054C8" w:rsidRPr="001054C8" w:rsidRDefault="001054C8" w:rsidP="001054C8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4C8" w:rsidRDefault="001054C8" w:rsidP="001054C8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6B62" w:rsidRPr="001054C8" w:rsidRDefault="00CC6B62" w:rsidP="001054C8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E25" w:rsidRPr="004D2E25" w:rsidRDefault="004D2E25" w:rsidP="004D2E2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 главы</w:t>
      </w:r>
    </w:p>
    <w:p w:rsidR="004D2E25" w:rsidRPr="004D2E25" w:rsidRDefault="004D2E25" w:rsidP="004D2E2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 округа</w:t>
      </w:r>
    </w:p>
    <w:p w:rsidR="004D2E25" w:rsidRPr="004D2E25" w:rsidRDefault="004D2E25" w:rsidP="004D2E2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первый заместитель главы </w:t>
      </w:r>
    </w:p>
    <w:p w:rsidR="004D2E25" w:rsidRPr="004D2E25" w:rsidRDefault="004D2E25" w:rsidP="004D2E2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Курского муниципального </w:t>
      </w:r>
    </w:p>
    <w:p w:rsidR="004D2E25" w:rsidRPr="004D2E25" w:rsidRDefault="004D2E25" w:rsidP="004D2E2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      П.В.Бабичев</w:t>
      </w:r>
    </w:p>
    <w:p w:rsidR="004D2E25" w:rsidRPr="004D2E25" w:rsidRDefault="004D2E25" w:rsidP="004D2E25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76" w:type="dxa"/>
        <w:tblInd w:w="-106" w:type="dxa"/>
        <w:tblLook w:val="01E0" w:firstRow="1" w:lastRow="1" w:firstColumn="1" w:lastColumn="1" w:noHBand="0" w:noVBand="0"/>
      </w:tblPr>
      <w:tblGrid>
        <w:gridCol w:w="5022"/>
        <w:gridCol w:w="4654"/>
      </w:tblGrid>
      <w:tr w:rsidR="003C76CA" w:rsidTr="00355BB4">
        <w:trPr>
          <w:trHeight w:val="1548"/>
        </w:trPr>
        <w:tc>
          <w:tcPr>
            <w:tcW w:w="5022" w:type="dxa"/>
          </w:tcPr>
          <w:p w:rsidR="00A73670" w:rsidRDefault="00A73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3C76CA" w:rsidRDefault="003C76C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  <w:p w:rsidR="003C76CA" w:rsidRDefault="003C76C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654" w:type="dxa"/>
            <w:hideMark/>
          </w:tcPr>
          <w:p w:rsidR="003C76CA" w:rsidRDefault="00B674CE" w:rsidP="00753C9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="003C76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753C9B" w:rsidRDefault="00753C9B" w:rsidP="00753C9B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CA" w:rsidRDefault="003C76CA" w:rsidP="00753C9B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76CA" w:rsidRDefault="003C76CA" w:rsidP="00753C9B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</w:t>
            </w:r>
            <w:r w:rsidR="007B412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0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53C9B" w:rsidRDefault="00753C9B" w:rsidP="00753C9B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CA" w:rsidRDefault="00963974" w:rsidP="00811C42">
            <w:pPr>
              <w:spacing w:after="0" w:line="240" w:lineRule="exact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</w:t>
            </w:r>
            <w:r w:rsidR="00333A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 </w:t>
            </w:r>
            <w:r w:rsidR="00811C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20 сентября 2023 г. </w:t>
            </w:r>
            <w:r w:rsidR="003C76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</w:t>
            </w:r>
            <w:r w:rsidR="00811C4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1042</w:t>
            </w:r>
          </w:p>
        </w:tc>
      </w:tr>
    </w:tbl>
    <w:p w:rsidR="00753C9B" w:rsidRDefault="00753C9B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53C9B" w:rsidRDefault="00753C9B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FD1F44" w:rsidRDefault="00FD1F44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53C9B" w:rsidRDefault="00FD1F44" w:rsidP="003C76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63974" w:rsidRDefault="00963974" w:rsidP="001054C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70" w:rsidRDefault="004D2E25" w:rsidP="001054C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результатов, предусмотренных </w:t>
      </w:r>
    </w:p>
    <w:p w:rsidR="001054C8" w:rsidRPr="001054C8" w:rsidRDefault="004D2E25" w:rsidP="00FD1F4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контрактами, заключенными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  <w:r w:rsidR="00CC6B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</w:p>
    <w:p w:rsidR="00FD1F44" w:rsidRDefault="00FD1F44" w:rsidP="00FD1F4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E25" w:rsidRDefault="004D2E25" w:rsidP="00FD1F4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</w:t>
      </w:r>
      <w:r w:rsidRPr="004D2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73670" w:rsidRPr="009F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 положения</w:t>
      </w:r>
    </w:p>
    <w:p w:rsidR="00FD1F44" w:rsidRPr="004D2E25" w:rsidRDefault="00FD1F44" w:rsidP="00FD1F4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</w:t>
      </w:r>
      <w:r w:rsidR="00FD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Порядок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целях проведения экспертизы п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ставленных товаров, выполненных работ, оказанных услуг для обеспечения муниципальных нужд </w:t>
      </w:r>
      <w:r w:rsidR="009F13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- экспертиза) в ходе осуществления закупок товаров, работ, услуг администрацией </w:t>
      </w:r>
      <w:r w:rsidR="009F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муниципального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(да</w:t>
      </w:r>
      <w:r w:rsidR="00FD1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заказчик, администрация).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проверке предоставленных поставщиком (подрядчиком, испо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нителем) результатов, предусмотренных муниципальным контрактом, з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ключенным заказчиком (далее - контракт), а также отдельных</w:t>
      </w:r>
      <w:r w:rsidR="00A7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в части их соответствия условиям контракта обязательным услов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является проведение экспертизы.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Экспертиза результатов, предусмотренных контрактом, по усмотр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 w:rsidR="00A736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 может проводиться собственными силами заказчика либо п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привлечения экспертов, экспертных организаций на основании контра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заключенных в соответствии с требованиями Федерального закона от </w:t>
      </w:r>
      <w:r w:rsidR="00FD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05 апреля 2013 г. № 44-ФЗ «О контрактной системе в сфере закупок товаров, работ, услуг для обеспечения государственных и муниципальных нужд» (д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1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закон).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Экспертиза силами заказчика может проводиться: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приемочной комиссией для проверки результатов исполнения ко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тракта (отдельного этапа исполнения контракта) (далее - комиссия заказч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ка), персональный состав которой утверждается -правовым актом админ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в случае создания такой комиссии;</w:t>
      </w:r>
    </w:p>
    <w:p w:rsidR="00FD1F44" w:rsidRDefault="004D2E25" w:rsidP="00FD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начальниками отделов администрации, выступающими инициаторами з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купки товаров, работ, услуг или являющимися ответственными за устано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ленную сферу деятельности, отнесе</w:t>
      </w:r>
      <w:r w:rsidR="00FD1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к предмету закупки (да-</w:t>
      </w:r>
      <w:r w:rsidR="00FD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лее -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лицо). При проведении экспертизы должностные лица </w:t>
      </w:r>
      <w:proofErr w:type="spellStart"/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="00FD1F44" w:rsidRPr="00FD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F44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привлекать специалистов администрации, компетентных в соответств</w:t>
      </w:r>
      <w:r w:rsidR="00FD1F44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1F44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области поставки товаров, выполнения работ, оказания услуг.</w:t>
      </w:r>
    </w:p>
    <w:p w:rsidR="00FD1F44" w:rsidRDefault="00FD1F44" w:rsidP="00FD1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FD1F44" w:rsidRDefault="00FD1F44" w:rsidP="00FD1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E25" w:rsidRDefault="009F1307" w:rsidP="009F13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</w:t>
      </w:r>
      <w:r w:rsidR="00A73670" w:rsidRPr="004D2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</w:t>
      </w:r>
      <w:r w:rsidRPr="004D2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670" w:rsidRPr="004D2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экспертизы</w:t>
      </w:r>
    </w:p>
    <w:p w:rsidR="009F1307" w:rsidRPr="004D2E25" w:rsidRDefault="009F1307" w:rsidP="009F13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проведения экспертизы поставленных товаров, выполненных работ или оказанных услуг комиссия заказчика, должностное лицо</w:t>
      </w:r>
      <w:r w:rsidR="00F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F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привлеченные эксперты, экспертные организации имеют право з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прашивать у поставщика (подрядчика, исполнителя) дополнительные мат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риалы, относящиеся к условиям исполнения контракта и отдельным этапам исполнения контракта.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Экспертиза с привлечением экспертов, экспертных организаций пр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в порядке, предусмотренном Федеральным законом.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Результаты экспертизы, проведенной должностным лицом</w:t>
      </w:r>
      <w:r w:rsidR="00C4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C45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5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9F1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путем совершения соответствующей надписи на </w:t>
      </w:r>
      <w:r w:rsidR="00A7367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736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цевой стороне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A7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приемке поставленных товаров, выполненных 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оказанных услуг. Результаты экспертизы, проведенной комиссией зака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</w:t>
      </w:r>
      <w:r w:rsidR="00A73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путем составления </w:t>
      </w:r>
      <w:r w:rsidR="00AB3B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приемки поставленного товара, выполненных работ, оказанных услуг (далее - </w:t>
      </w:r>
      <w:r w:rsidR="00AB3B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приемки).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если по результатам проведения экспертизы должностное лицо </w:t>
      </w:r>
      <w:r w:rsidR="00AB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выявило нарушений условий контракта, на докуме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 приемке совершается надпись «Экспертиза проведена. Нарушений усл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контракта не обнаружено», комиссия заказчика принимает соответств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ющее решение с его отражением в </w:t>
      </w:r>
      <w:r w:rsidR="00AB3B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 приемки.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выявления должностным лицом нарушений условий ко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тракта, препятствующих приемке поставленных товаров, выполненных работ или оказанных услуг, на документе о приемке совершается надпись «Экспе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 проведена. Рекомендовано отказаться от приемки результатов по ко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тракту». В случае выявления комиссией заказчика нарушений условий ко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тракта, препятствующих приемке поставленных товаров, выполненных работ или оказанных услуг соответствующая запись отражается в </w:t>
      </w:r>
      <w:r w:rsidR="00AB3B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 приемки. На основании информации о выявленных должностным лицом</w:t>
      </w:r>
      <w:r w:rsidR="00AB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комиссией заказчика нарушениях условий контракта, препятствующих пр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емке поставленных товаров, выполненных работ или оказанных услуг с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трудник контрактной службы </w:t>
      </w:r>
      <w:r w:rsidR="00AB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курского муниципального округа Ставропольского края (далее - контрактная служба </w:t>
      </w:r>
      <w:proofErr w:type="spellStart"/>
      <w:r w:rsidR="00AB3B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админитсрации</w:t>
      </w:r>
      <w:proofErr w:type="spellEnd"/>
      <w:r w:rsidR="00AB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акт выявленных недостатков поставленных товаров, выполне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работ, оказанных услуг, подписываемый заказчиком и направляет в 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поставщика (подрядчика, исполнителя) мотивированный отказ от подп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 документа о приемке поставленных товаров, выполненных работ или оказанных услуг.</w:t>
      </w:r>
    </w:p>
    <w:p w:rsidR="00F970DC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 если по результатам экспертизы установлены нарушения требований контракта, не препятствующие приемке поставленных товаров, выполненных работ или оказанных услуг, на документе о приемке соверш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надпись </w:t>
      </w:r>
      <w:r w:rsidR="00F9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«Экспертиза</w:t>
      </w:r>
      <w:r w:rsidR="00F9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проведена. </w:t>
      </w:r>
      <w:r w:rsidR="00F9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нарушения, не </w:t>
      </w:r>
      <w:proofErr w:type="spellStart"/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</w:t>
      </w:r>
      <w:proofErr w:type="spellEnd"/>
      <w:r w:rsidR="00F970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970DC" w:rsidRDefault="00F970DC" w:rsidP="00F9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F970DC" w:rsidRDefault="00F970DC" w:rsidP="00F9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E25" w:rsidRPr="004D2E25" w:rsidRDefault="004D2E25" w:rsidP="00F9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proofErr w:type="spellEnd"/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приемке», а также соответствующая запись отражается в </w:t>
      </w:r>
      <w:r w:rsidR="00890C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 приемки, в том числе с указанием срока устранения таких нарушений. Сотрудник ко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трактной службы </w:t>
      </w:r>
      <w:r w:rsidR="00F9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акт выявленных недостатков поставленных товаров, выполненных работ, оказанных услуг, подписыва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заказчиком и направляет такой акт в адрес поставщика (подрядчика, 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полнителя).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После совершения соответствующей надписи на документе о пр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емке поставленных товаров, выполненных работ, оказанных услуг ниже ук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зывается дата проведения экспертизы. Результаты экспертизы удостоверяю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подписями членов комиссии заказчика, должностного лица </w:t>
      </w:r>
      <w:r w:rsidR="005A73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5A73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фамилии и инициалов каждого члена комиссии заказчика или должностного лица</w:t>
      </w:r>
      <w:r w:rsidR="0022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</w:t>
      </w:r>
      <w:r w:rsidR="005B65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77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участвовавшего в проведении эк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пертизы.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создания комиссии заказчика порядок проведения экспе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тизы результатов поставленного товара, выполненной работы, оказанной услуги, а также отдельных этапов исполнения контракта устанавливается </w:t>
      </w:r>
      <w:r w:rsidR="00005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администрации, регламентирующим деятельность комиссии</w:t>
      </w:r>
      <w:r w:rsidR="00A7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исполнении контракта, заключенного по результатам провед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электронных процедур: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срок, установленный контрактом, но не позднее двадцати рабочих дней, следующих за днем поступления</w:t>
      </w:r>
      <w:r w:rsidR="0097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о приемке в с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3 части 13 статьи 94 Федерального закона, заказчик (за исключением случая создания комиссии заказчика в соответствии с подпун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1 пункта 4 настоящего </w:t>
      </w:r>
      <w:r w:rsidR="00485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одно из следующих де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ствий: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подписывает усиленной электронной подписью</w:t>
      </w:r>
      <w:r w:rsidR="00485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в единой информационной системе документ о приемке;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формирует с использованием единой информационной системы, подписывает усиленной электронной подписью лица, имеющего право де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от имени заказчика, и размещает в единой информационной системе мотивированный отказ от подписания документа о приемке с указанием пр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 такого отказа.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создания в соответствии подпунктом 1 пункта 4 настоящего </w:t>
      </w:r>
      <w:r w:rsidR="00485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заказчика не позднее двадцати рабочих дней, следующих за днем поступления заказчику документа о приемке в соответствии с пун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3 части 13 статьи 94 Федерального закона:</w:t>
      </w:r>
    </w:p>
    <w:p w:rsidR="00BD6E16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члены комиссии заказчика подписывают усиленными электронными подписями поступивший документ о приемке или формируют с использов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единой информационной системы, подписывают усиленными эле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тронными подписями мотивированный отказ от подписания документа о приемке</w:t>
      </w:r>
      <w:r w:rsidR="00BD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D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BD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BD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отказа. При этом, если комиссия заказ</w:t>
      </w:r>
      <w:r w:rsidR="00BD6E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D6E16" w:rsidRDefault="00BD6E16" w:rsidP="00BD6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BD6E16" w:rsidRDefault="00BD6E16" w:rsidP="00BD6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E25" w:rsidRPr="004D2E25" w:rsidRDefault="004D2E25" w:rsidP="00BD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</w:t>
      </w:r>
      <w:proofErr w:type="spellEnd"/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членов, не являющихся работниками заказчика, допускается осуществлять подписание документа о приемке, составление мотивированн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после подписания членами комиссии заказчика в соответствии с подпунктом «а» настоящего пункта документа о приемке или мотивирова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отказа от подписания документа о приемке заказчик подписывает док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о приемке или мотивированный отказ от подписания документа о пр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емке усиленной электронной подписью лица, имеющего право действовать от имени заказчика, и размещает их в единой информационной системе. Если члены комиссии заказчика в соответствии с подпунктом «а» настоящего пункта не использовали усиленные электронные подписи и единую инфо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мационную систему, заказчик прилагает подписанные ими документы в форме электронных образов бумажных документов.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датой приемки поставленного товара, выполненной работы, оказа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считается дата размещения в единой информационной системе документа о приемке, подписанного заказчиком.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Результаты экспертизы должны быть объективными, обоснованн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соответствовать действующему законодательству.</w:t>
      </w:r>
    </w:p>
    <w:p w:rsidR="004D2E25" w:rsidRP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15. Экспертиза результатов, предусмотренных контрактом, осущест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после поставки товаров, выполнения работ, оказания услуг, но до подписания документа о приемке таких результатов.</w:t>
      </w:r>
    </w:p>
    <w:p w:rsidR="004D2E25" w:rsidRDefault="004D2E25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 приемке поставленных товаров, выполненных работ или ок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услуг по контракту, а также результатов отдельных этапов исполн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контракта заказчик должен учитывать предложения, отраженные в 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 экспертизы комиссии заказчика</w:t>
      </w:r>
      <w:r w:rsidR="00BD6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администр</w:t>
      </w:r>
      <w:r w:rsidR="00BD6E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экспертном заключении экспертов и экспертных организаций, привл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для ее проведения.</w:t>
      </w:r>
    </w:p>
    <w:p w:rsidR="009F1307" w:rsidRPr="004D2E25" w:rsidRDefault="009F1307" w:rsidP="009F1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E25" w:rsidRPr="009F1307" w:rsidRDefault="009F1307" w:rsidP="009F130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III. </w:t>
      </w:r>
      <w:r w:rsidR="00A7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73670" w:rsidRPr="009F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рганизация работы по проведению экспертизы</w:t>
      </w:r>
    </w:p>
    <w:p w:rsidR="009F1307" w:rsidRPr="004D2E25" w:rsidRDefault="009F1307" w:rsidP="009F1307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E25" w:rsidRPr="004D2E25" w:rsidRDefault="004D2E25" w:rsidP="009F130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 целью проверки результатов, предусмотренных контрактами, к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заказчика, должностное лицо</w:t>
      </w:r>
      <w:r w:rsidR="00BD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привлеченный эксперт, экспертная организация осуществляют:</w:t>
      </w:r>
    </w:p>
    <w:p w:rsidR="004D2E25" w:rsidRPr="004D2E25" w:rsidRDefault="004D2E25" w:rsidP="009F130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проверку соответствия поставленных товаров, выполненных работ, оказанных услуг по количеству, ассортименту и комплектности требованиям, установленным контрактом;</w:t>
      </w:r>
    </w:p>
    <w:p w:rsidR="004D2E25" w:rsidRPr="004D2E25" w:rsidRDefault="004D2E25" w:rsidP="009F130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проверку соответствия поставленных товаров, выполненных работ, оказанных услуг по качеству требованиям, установленным законодател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 и заключенным контрактом.</w:t>
      </w:r>
    </w:p>
    <w:p w:rsidR="00BD6E16" w:rsidRDefault="00BD6E16" w:rsidP="009F130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E16" w:rsidRDefault="00BD6E16" w:rsidP="00BD6E16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p w:rsidR="00BD6E16" w:rsidRDefault="00BD6E16" w:rsidP="00BD6E16">
      <w:pPr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E25" w:rsidRPr="004D2E25" w:rsidRDefault="004D2E25" w:rsidP="009F130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рамках организации своей работы комиссия заказчика, должнос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лицо</w:t>
      </w:r>
      <w:r w:rsidR="00BD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6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админитсрации</w:t>
      </w:r>
      <w:proofErr w:type="spellEnd"/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привлеченный эксперт, экспертная организация могут привлекать работников заказчика к участию в приемке поставленных товаров, выполненных работ, оказанных услуг, в том числе при осуществл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проверки качества и объема поставленных товаров, выполненных работ, оказанных услуг, наличия и комплектности документации, предоставляемой в рамках исполнения условий контракта, а также соответствия товаров, 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услуг требованиям законодательства и условиям заключенного контра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4D2E25" w:rsidRPr="004D2E25" w:rsidRDefault="004D2E25" w:rsidP="009F130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 результатам обнаружения и отражения в результатах экспертизы расхождений с условиями заключенного контракта поставленных товаров, выполненных работ, оказанных услуг либо несоответствия передаваемой на поставленные товары, выполненные работы или оказанные услуги докуме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руководитель контрактной службы администрации обязан незамедл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приостановить приемку поставленных товаров, выполненных работ, оказанных услуг и принять соответствующие меры.</w:t>
      </w:r>
    </w:p>
    <w:p w:rsidR="004D2E25" w:rsidRPr="004D2E25" w:rsidRDefault="004D2E25" w:rsidP="009F130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Заказчик</w:t>
      </w:r>
      <w:r w:rsidR="009F1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9F1307"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рабочий день до дня приемки 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зультатов, предусмотренных контрактом, обязан известить привлеченного эксперта или экспертную организацию о дате, точном времени и месте пр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емки результатов, предусмотренных контрактом.</w:t>
      </w:r>
    </w:p>
    <w:p w:rsidR="004D2E25" w:rsidRPr="004D2E25" w:rsidRDefault="004D2E25" w:rsidP="009F130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Для проведения экспертизы заказчик обязан создать условия для комиссии заказчика, должностного лица</w:t>
      </w:r>
      <w:r w:rsidR="00D0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привлеченного эк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перта, экспертной организации.</w:t>
      </w:r>
    </w:p>
    <w:p w:rsidR="004D2E25" w:rsidRPr="004D2E25" w:rsidRDefault="004D2E25" w:rsidP="009F130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Документы, подтверждающие проведение экспертизы и закрепл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результаты экспертизы, подлежат хранению у заказчика в течение трех лет. </w:t>
      </w:r>
    </w:p>
    <w:p w:rsidR="001054C8" w:rsidRDefault="001054C8" w:rsidP="009F13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07" w:rsidRDefault="009F1307" w:rsidP="009F13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07" w:rsidRPr="009F1307" w:rsidRDefault="009F1307" w:rsidP="009F13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46" w:rsidRDefault="006D1A46" w:rsidP="00B17F5C">
      <w:pPr>
        <w:widowControl w:val="0"/>
        <w:tabs>
          <w:tab w:val="left" w:pos="5772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организационным </w:t>
      </w:r>
    </w:p>
    <w:p w:rsidR="001054C8" w:rsidRPr="009F1307" w:rsidRDefault="006D1A46" w:rsidP="00B17F5C">
      <w:pPr>
        <w:widowControl w:val="0"/>
        <w:tabs>
          <w:tab w:val="left" w:pos="5772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общим вопросам</w:t>
      </w:r>
      <w:r w:rsidR="001054C8" w:rsidRPr="009F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D2E25" w:rsidRPr="009F1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54C8" w:rsidRPr="009F1307" w:rsidRDefault="001054C8" w:rsidP="00B17F5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</w:p>
    <w:p w:rsidR="009B1D0F" w:rsidRDefault="001054C8" w:rsidP="00B17F5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1D0F" w:rsidSect="002F1F91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pgNumType w:start="2"/>
          <w:cols w:space="708"/>
          <w:docGrid w:linePitch="360"/>
        </w:sectPr>
      </w:pPr>
      <w:r w:rsidRPr="009F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</w:t>
      </w:r>
      <w:r w:rsidR="004D2E25" w:rsidRPr="009F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D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Л.А.Кущик</w:t>
      </w:r>
    </w:p>
    <w:p w:rsidR="00B674CE" w:rsidRPr="009B1D0F" w:rsidRDefault="00B674CE" w:rsidP="00A85D78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lang w:eastAsia="ru-RU"/>
        </w:rPr>
      </w:pPr>
    </w:p>
    <w:sectPr w:rsidR="00B674CE" w:rsidRPr="009B1D0F" w:rsidSect="009B1D0F">
      <w:pgSz w:w="16838" w:h="11906" w:orient="landscape"/>
      <w:pgMar w:top="1560" w:right="1418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D1" w:rsidRDefault="00631BD1" w:rsidP="001054C8">
      <w:pPr>
        <w:spacing w:after="0" w:line="240" w:lineRule="auto"/>
      </w:pPr>
      <w:r>
        <w:separator/>
      </w:r>
    </w:p>
  </w:endnote>
  <w:endnote w:type="continuationSeparator" w:id="0">
    <w:p w:rsidR="00631BD1" w:rsidRDefault="00631BD1" w:rsidP="0010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D1" w:rsidRDefault="00631BD1" w:rsidP="001054C8">
      <w:pPr>
        <w:spacing w:after="0" w:line="240" w:lineRule="auto"/>
      </w:pPr>
      <w:r>
        <w:separator/>
      </w:r>
    </w:p>
  </w:footnote>
  <w:footnote w:type="continuationSeparator" w:id="0">
    <w:p w:rsidR="00631BD1" w:rsidRDefault="00631BD1" w:rsidP="0010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5C" w:rsidRPr="00B17F5C" w:rsidRDefault="00B17F5C" w:rsidP="00B17F5C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74413"/>
      <w:docPartObj>
        <w:docPartGallery w:val="Page Numbers (Top of Page)"/>
        <w:docPartUnique/>
      </w:docPartObj>
    </w:sdtPr>
    <w:sdtEndPr/>
    <w:sdtContent>
      <w:p w:rsidR="008D58AE" w:rsidRDefault="008D58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D58AE" w:rsidRDefault="008D58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3A8"/>
    <w:multiLevelType w:val="multilevel"/>
    <w:tmpl w:val="16AA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6CA"/>
    <w:rsid w:val="00005627"/>
    <w:rsid w:val="000064CC"/>
    <w:rsid w:val="00014E69"/>
    <w:rsid w:val="0003787D"/>
    <w:rsid w:val="00040EA3"/>
    <w:rsid w:val="00043D88"/>
    <w:rsid w:val="00047127"/>
    <w:rsid w:val="0004747E"/>
    <w:rsid w:val="0007310D"/>
    <w:rsid w:val="0008543C"/>
    <w:rsid w:val="000D37F3"/>
    <w:rsid w:val="001054C8"/>
    <w:rsid w:val="00142024"/>
    <w:rsid w:val="0014374D"/>
    <w:rsid w:val="001A1309"/>
    <w:rsid w:val="00204170"/>
    <w:rsid w:val="0021451E"/>
    <w:rsid w:val="00214957"/>
    <w:rsid w:val="0022773C"/>
    <w:rsid w:val="00281C22"/>
    <w:rsid w:val="0029187A"/>
    <w:rsid w:val="002A4D60"/>
    <w:rsid w:val="002D432E"/>
    <w:rsid w:val="002D6502"/>
    <w:rsid w:val="002F1F91"/>
    <w:rsid w:val="00300B72"/>
    <w:rsid w:val="00323D7A"/>
    <w:rsid w:val="00327F00"/>
    <w:rsid w:val="00331F70"/>
    <w:rsid w:val="00333A8D"/>
    <w:rsid w:val="00342462"/>
    <w:rsid w:val="00355BB4"/>
    <w:rsid w:val="003C76CA"/>
    <w:rsid w:val="003F11FB"/>
    <w:rsid w:val="003F227C"/>
    <w:rsid w:val="003F6025"/>
    <w:rsid w:val="00410BAC"/>
    <w:rsid w:val="0047242F"/>
    <w:rsid w:val="00485DFF"/>
    <w:rsid w:val="004D2AC4"/>
    <w:rsid w:val="004D2E25"/>
    <w:rsid w:val="004F003B"/>
    <w:rsid w:val="0051162B"/>
    <w:rsid w:val="0052392D"/>
    <w:rsid w:val="00594794"/>
    <w:rsid w:val="005A54E2"/>
    <w:rsid w:val="005A73AC"/>
    <w:rsid w:val="005B65FD"/>
    <w:rsid w:val="005C45A8"/>
    <w:rsid w:val="005D7267"/>
    <w:rsid w:val="00621EF2"/>
    <w:rsid w:val="0062219B"/>
    <w:rsid w:val="00627420"/>
    <w:rsid w:val="00631BD1"/>
    <w:rsid w:val="0066712E"/>
    <w:rsid w:val="00692D6F"/>
    <w:rsid w:val="006A0C7B"/>
    <w:rsid w:val="006A6B94"/>
    <w:rsid w:val="006D08A1"/>
    <w:rsid w:val="006D1A46"/>
    <w:rsid w:val="006E3852"/>
    <w:rsid w:val="006F76E3"/>
    <w:rsid w:val="00716879"/>
    <w:rsid w:val="00724DEB"/>
    <w:rsid w:val="00753C9B"/>
    <w:rsid w:val="00757C1D"/>
    <w:rsid w:val="00761D9D"/>
    <w:rsid w:val="00774595"/>
    <w:rsid w:val="007843AC"/>
    <w:rsid w:val="007B4120"/>
    <w:rsid w:val="007B6AAF"/>
    <w:rsid w:val="007C290C"/>
    <w:rsid w:val="007E5143"/>
    <w:rsid w:val="00811C42"/>
    <w:rsid w:val="00821A7B"/>
    <w:rsid w:val="008233B0"/>
    <w:rsid w:val="00833B4D"/>
    <w:rsid w:val="00834390"/>
    <w:rsid w:val="00844617"/>
    <w:rsid w:val="00871FDE"/>
    <w:rsid w:val="00890C4E"/>
    <w:rsid w:val="008A58B9"/>
    <w:rsid w:val="008D58AE"/>
    <w:rsid w:val="008D74D9"/>
    <w:rsid w:val="009050B4"/>
    <w:rsid w:val="00914285"/>
    <w:rsid w:val="00961CB5"/>
    <w:rsid w:val="00963974"/>
    <w:rsid w:val="00971ECF"/>
    <w:rsid w:val="00991BA0"/>
    <w:rsid w:val="009A602B"/>
    <w:rsid w:val="009B1D0F"/>
    <w:rsid w:val="009C4318"/>
    <w:rsid w:val="009E275F"/>
    <w:rsid w:val="009F1307"/>
    <w:rsid w:val="00A03268"/>
    <w:rsid w:val="00A037F4"/>
    <w:rsid w:val="00A200D1"/>
    <w:rsid w:val="00A3273E"/>
    <w:rsid w:val="00A5563A"/>
    <w:rsid w:val="00A73670"/>
    <w:rsid w:val="00A8358C"/>
    <w:rsid w:val="00A85D78"/>
    <w:rsid w:val="00A85E62"/>
    <w:rsid w:val="00A9494A"/>
    <w:rsid w:val="00AB3BE9"/>
    <w:rsid w:val="00AC27BF"/>
    <w:rsid w:val="00AD1484"/>
    <w:rsid w:val="00AE4C11"/>
    <w:rsid w:val="00B113CD"/>
    <w:rsid w:val="00B17F5C"/>
    <w:rsid w:val="00B32945"/>
    <w:rsid w:val="00B50D3F"/>
    <w:rsid w:val="00B552D7"/>
    <w:rsid w:val="00B674CE"/>
    <w:rsid w:val="00B74402"/>
    <w:rsid w:val="00B92D0C"/>
    <w:rsid w:val="00B97448"/>
    <w:rsid w:val="00BC4B37"/>
    <w:rsid w:val="00BD439A"/>
    <w:rsid w:val="00BD6E16"/>
    <w:rsid w:val="00BE1BF7"/>
    <w:rsid w:val="00BE2758"/>
    <w:rsid w:val="00C44EB2"/>
    <w:rsid w:val="00C45F79"/>
    <w:rsid w:val="00C5458A"/>
    <w:rsid w:val="00C761E7"/>
    <w:rsid w:val="00C768D6"/>
    <w:rsid w:val="00CC05BB"/>
    <w:rsid w:val="00CC6B62"/>
    <w:rsid w:val="00CD6299"/>
    <w:rsid w:val="00D022BA"/>
    <w:rsid w:val="00D23D79"/>
    <w:rsid w:val="00DA7BC7"/>
    <w:rsid w:val="00E20322"/>
    <w:rsid w:val="00E3360A"/>
    <w:rsid w:val="00E5799C"/>
    <w:rsid w:val="00EB5347"/>
    <w:rsid w:val="00ED555D"/>
    <w:rsid w:val="00EE2D99"/>
    <w:rsid w:val="00EE3841"/>
    <w:rsid w:val="00EF6669"/>
    <w:rsid w:val="00F058BC"/>
    <w:rsid w:val="00F23540"/>
    <w:rsid w:val="00F659C1"/>
    <w:rsid w:val="00F87D90"/>
    <w:rsid w:val="00F946BE"/>
    <w:rsid w:val="00F970DC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0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7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C76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3C76CA"/>
    <w:pPr>
      <w:ind w:left="720"/>
    </w:pPr>
  </w:style>
  <w:style w:type="paragraph" w:customStyle="1" w:styleId="ConsPlusNormal">
    <w:name w:val="ConsPlusNormal"/>
    <w:rsid w:val="003C7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5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Emphasis"/>
    <w:basedOn w:val="a0"/>
    <w:qFormat/>
    <w:rsid w:val="000474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1FB"/>
    <w:rPr>
      <w:rFonts w:ascii="Tahoma" w:eastAsia="Calibri" w:hAnsi="Tahoma" w:cs="Tahoma"/>
      <w:sz w:val="16"/>
      <w:szCs w:val="16"/>
    </w:rPr>
  </w:style>
  <w:style w:type="character" w:styleId="a9">
    <w:name w:val="Hyperlink"/>
    <w:rsid w:val="003F11F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0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54C8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10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54C8"/>
    <w:rPr>
      <w:rFonts w:ascii="Calibri" w:eastAsia="Calibri" w:hAnsi="Calibri" w:cs="Calibri"/>
    </w:rPr>
  </w:style>
  <w:style w:type="character" w:styleId="ae">
    <w:name w:val="line number"/>
    <w:basedOn w:val="a0"/>
    <w:uiPriority w:val="99"/>
    <w:semiHidden/>
    <w:unhideWhenUsed/>
    <w:rsid w:val="00F94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0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7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C76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3C76CA"/>
    <w:pPr>
      <w:ind w:left="720"/>
    </w:pPr>
  </w:style>
  <w:style w:type="paragraph" w:customStyle="1" w:styleId="ConsPlusNormal">
    <w:name w:val="ConsPlusNormal"/>
    <w:rsid w:val="003C7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5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Emphasis"/>
    <w:basedOn w:val="a0"/>
    <w:qFormat/>
    <w:rsid w:val="000474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1FB"/>
    <w:rPr>
      <w:rFonts w:ascii="Tahoma" w:eastAsia="Calibri" w:hAnsi="Tahoma" w:cs="Tahoma"/>
      <w:sz w:val="16"/>
      <w:szCs w:val="16"/>
    </w:rPr>
  </w:style>
  <w:style w:type="character" w:styleId="a9">
    <w:name w:val="Hyperlink"/>
    <w:rsid w:val="003F11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A482-0F30-42BB-BF46-7533CAC7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Elena</cp:lastModifiedBy>
  <cp:revision>68</cp:revision>
  <cp:lastPrinted>2023-09-21T08:23:00Z</cp:lastPrinted>
  <dcterms:created xsi:type="dcterms:W3CDTF">2022-12-28T07:23:00Z</dcterms:created>
  <dcterms:modified xsi:type="dcterms:W3CDTF">2023-09-21T08:28:00Z</dcterms:modified>
</cp:coreProperties>
</file>