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widowControl/>
        <w:spacing w:lineRule="exact" w:line="238" w:before="0" w:after="0"/>
        <w:jc w:val="center"/>
        <w:rPr>
          <w:rStyle w:val="FontStyle11"/>
          <w:sz w:val="28"/>
          <w:szCs w:val="28"/>
        </w:rPr>
      </w:pPr>
      <w:r>
        <w:rPr/>
      </w:r>
    </w:p>
    <w:p>
      <w:pPr>
        <w:pStyle w:val="Style19"/>
        <w:widowControl/>
        <w:spacing w:lineRule="exact" w:line="238" w:before="0" w:after="0"/>
        <w:jc w:val="center"/>
        <w:rPr>
          <w:rStyle w:val="FontStyle11"/>
          <w:sz w:val="28"/>
          <w:szCs w:val="28"/>
        </w:rPr>
      </w:pPr>
      <w:r>
        <w:rPr/>
      </w:r>
    </w:p>
    <w:p>
      <w:pPr>
        <w:pStyle w:val="Style19"/>
        <w:widowControl/>
        <w:spacing w:lineRule="exact" w:line="238" w:before="0" w:after="0"/>
        <w:jc w:val="center"/>
        <w:rPr/>
      </w:pPr>
      <w:r>
        <w:rPr>
          <w:rStyle w:val="FontStyle11"/>
          <w:sz w:val="28"/>
          <w:szCs w:val="28"/>
        </w:rPr>
        <w:t>Перечень муниципальных учреждений Курского муниципального округа Ставропольского края, подлежащих НОК в 2024 году.</w:t>
      </w:r>
    </w:p>
    <w:p>
      <w:pPr>
        <w:pStyle w:val="Style19"/>
        <w:widowControl/>
        <w:spacing w:lineRule="exact" w:line="238" w:before="0" w:after="0"/>
        <w:jc w:val="center"/>
        <w:rPr>
          <w:rStyle w:val="FontStyle11"/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4"/>
        <w:gridCol w:w="7361"/>
        <w:gridCol w:w="1616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Наименование учреждения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ИНН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2612018343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униципальное казенное дошкольное образовательное учреждение «Детский сад  № 22 «Родничок»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2612020310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LibreOffice/7.0.3.1$Linux_X86_64 LibreOffice_project/d7547858d014d4cf69878db179d326fc3483e082</Application>
  <Pages>1</Pages>
  <Words>37</Words>
  <Characters>313</Characters>
  <CharactersWithSpaces>345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2023-12-28T16:43:51Z</cp:lastPrinted>
  <dcterms:modified xsi:type="dcterms:W3CDTF">2023-12-28T16:43:53Z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