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585BB8" w:rsidRDefault="00585BB8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7947CE" w:rsidRDefault="007947C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74E" w:rsidRDefault="0021674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6C7D26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6C7D2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D26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C7D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№ </w:t>
      </w:r>
      <w:r w:rsidR="00BB2DB9" w:rsidRPr="00BB2DB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5D5F21" w:rsidRPr="00BB2DB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74E">
        <w:rPr>
          <w:rFonts w:ascii="Times New Roman" w:hAnsi="Times New Roman"/>
          <w:sz w:val="28"/>
          <w:szCs w:val="28"/>
        </w:rPr>
        <w:t>жилого дома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6C7D26" w:rsidRPr="006C7D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26:36:031304:352, местоположение: «местоположение установлено относительно ориентира, расположенного в границах участка. Почтовый адрес ориентира: край Ставропольский, р-н Курский, ст-ца </w:t>
      </w:r>
      <w:proofErr w:type="gramStart"/>
      <w:r w:rsidR="006C7D26" w:rsidRPr="006C7D26">
        <w:rPr>
          <w:rFonts w:ascii="Times New Roman" w:hAnsi="Times New Roman"/>
          <w:color w:val="000000"/>
          <w:sz w:val="28"/>
          <w:szCs w:val="28"/>
          <w:lang w:eastAsia="ru-RU"/>
        </w:rPr>
        <w:t>Курская</w:t>
      </w:r>
      <w:proofErr w:type="gramEnd"/>
      <w:r w:rsidR="006C7D26" w:rsidRPr="006C7D26">
        <w:rPr>
          <w:rFonts w:ascii="Times New Roman" w:hAnsi="Times New Roman"/>
          <w:color w:val="000000"/>
          <w:sz w:val="28"/>
          <w:szCs w:val="28"/>
          <w:lang w:eastAsia="ru-RU"/>
        </w:rPr>
        <w:t>, ул. Калинина, дом 180</w:t>
      </w:r>
      <w:r w:rsidR="007947CE" w:rsidRPr="007947C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2DB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общественных обсуждений.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585BB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Pr="0021674E" w:rsidRDefault="00E171B4" w:rsidP="002167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74E">
        <w:rPr>
          <w:rFonts w:ascii="Times New Roman" w:hAnsi="Times New Roman"/>
          <w:sz w:val="28"/>
          <w:szCs w:val="28"/>
        </w:rPr>
        <w:t>жилого дома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6C7D26" w:rsidRPr="006C7D26">
        <w:rPr>
          <w:rFonts w:ascii="Times New Roman" w:hAnsi="Times New Roman"/>
          <w:color w:val="000000"/>
          <w:sz w:val="28"/>
          <w:szCs w:val="28"/>
          <w:lang w:eastAsia="ru-RU"/>
        </w:rPr>
        <w:t>26:36:031304:352, местоположение: «местоположение установлено относительно ориентира, расположенного в границах участка.</w:t>
      </w:r>
      <w:proofErr w:type="gramEnd"/>
      <w:r w:rsidR="006C7D26" w:rsidRPr="006C7D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Почтовый адрес ориентира: край Ставропольский, р-н Курский, ст-ца Курская, ул. Калинина, дом 180</w:t>
      </w:r>
      <w:r w:rsidR="0021674E" w:rsidRPr="0021674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947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1674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="0021674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лее </w:t>
      </w:r>
      <w:r w:rsidR="0021674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предельных параметров разрешенного строительства с уменьшением отступ</w:t>
      </w:r>
      <w:r w:rsidR="0021674E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7947CE" w:rsidRPr="007947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3 м до </w:t>
      </w:r>
      <w:r w:rsidR="006C7D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7D2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947CE" w:rsidRP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м от запа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дной границы земельного участка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тем,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иные характеристики неблагоприятны для застройки, а именно: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D26" w:rsidRPr="006C7D26">
        <w:rPr>
          <w:rFonts w:ascii="Times New Roman" w:hAnsi="Times New Roman"/>
          <w:color w:val="000000"/>
          <w:sz w:val="28"/>
          <w:szCs w:val="28"/>
          <w:lang w:eastAsia="ru-RU"/>
        </w:rPr>
        <w:t>конфигурация земельного участка: ширина участка в фасадной части - 13.66 м, сзади (северная граница - 9.6 м), участок неправильной трапециевидной формы с едва заметными изгибами боковых сторон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BB587D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Маркович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BB2DB9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</w:t>
      </w:r>
      <w:bookmarkStart w:id="0" w:name="_GoBack"/>
      <w:bookmarkEnd w:id="0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585BB8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E171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Максимова</w:t>
      </w:r>
      <w:proofErr w:type="spellEnd"/>
    </w:p>
    <w:p w:rsidR="00E171B4" w:rsidRDefault="00E171B4" w:rsidP="00E171B4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E171B4" w:rsidRDefault="008A0365" w:rsidP="00E171B4"/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135985"/>
    <w:rsid w:val="001473F6"/>
    <w:rsid w:val="0019311D"/>
    <w:rsid w:val="001B523C"/>
    <w:rsid w:val="001F094F"/>
    <w:rsid w:val="0021674E"/>
    <w:rsid w:val="002537CB"/>
    <w:rsid w:val="002758D1"/>
    <w:rsid w:val="002B1A7C"/>
    <w:rsid w:val="002D0F01"/>
    <w:rsid w:val="003358D9"/>
    <w:rsid w:val="003434E4"/>
    <w:rsid w:val="00386B8F"/>
    <w:rsid w:val="00390872"/>
    <w:rsid w:val="003C5FCD"/>
    <w:rsid w:val="003D2A57"/>
    <w:rsid w:val="004365F8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85BB8"/>
    <w:rsid w:val="005926F9"/>
    <w:rsid w:val="005B51FC"/>
    <w:rsid w:val="005C3C02"/>
    <w:rsid w:val="005C7A14"/>
    <w:rsid w:val="005D5F21"/>
    <w:rsid w:val="005F4BD0"/>
    <w:rsid w:val="00612B1B"/>
    <w:rsid w:val="00633240"/>
    <w:rsid w:val="006678DC"/>
    <w:rsid w:val="00692825"/>
    <w:rsid w:val="006C7D26"/>
    <w:rsid w:val="006D2BD0"/>
    <w:rsid w:val="006D7819"/>
    <w:rsid w:val="00714B1D"/>
    <w:rsid w:val="00757A01"/>
    <w:rsid w:val="00772E27"/>
    <w:rsid w:val="00780391"/>
    <w:rsid w:val="007947CE"/>
    <w:rsid w:val="007969C3"/>
    <w:rsid w:val="007C47CC"/>
    <w:rsid w:val="007F6543"/>
    <w:rsid w:val="00802EC2"/>
    <w:rsid w:val="008052FA"/>
    <w:rsid w:val="00840DD6"/>
    <w:rsid w:val="008A0365"/>
    <w:rsid w:val="008D25B4"/>
    <w:rsid w:val="0093245C"/>
    <w:rsid w:val="009801C4"/>
    <w:rsid w:val="009B17C1"/>
    <w:rsid w:val="00A34640"/>
    <w:rsid w:val="00A36E69"/>
    <w:rsid w:val="00A53AA6"/>
    <w:rsid w:val="00A60D32"/>
    <w:rsid w:val="00A75FEB"/>
    <w:rsid w:val="00A930A0"/>
    <w:rsid w:val="00AB1BBE"/>
    <w:rsid w:val="00AB2C30"/>
    <w:rsid w:val="00B35A1C"/>
    <w:rsid w:val="00B547C4"/>
    <w:rsid w:val="00B94B48"/>
    <w:rsid w:val="00BB2DB9"/>
    <w:rsid w:val="00BB3746"/>
    <w:rsid w:val="00BB587D"/>
    <w:rsid w:val="00C15E59"/>
    <w:rsid w:val="00C22008"/>
    <w:rsid w:val="00C34F5D"/>
    <w:rsid w:val="00C5479F"/>
    <w:rsid w:val="00C923DA"/>
    <w:rsid w:val="00D45B47"/>
    <w:rsid w:val="00D63216"/>
    <w:rsid w:val="00D657FE"/>
    <w:rsid w:val="00D7561A"/>
    <w:rsid w:val="00DA7889"/>
    <w:rsid w:val="00DB1846"/>
    <w:rsid w:val="00DB7BE9"/>
    <w:rsid w:val="00DD1BF9"/>
    <w:rsid w:val="00E042D9"/>
    <w:rsid w:val="00E171B4"/>
    <w:rsid w:val="00E43E64"/>
    <w:rsid w:val="00E549DB"/>
    <w:rsid w:val="00E60990"/>
    <w:rsid w:val="00E67BF1"/>
    <w:rsid w:val="00E94860"/>
    <w:rsid w:val="00EB3037"/>
    <w:rsid w:val="00EC655D"/>
    <w:rsid w:val="00EF4043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99</cp:revision>
  <cp:lastPrinted>2024-01-12T06:27:00Z</cp:lastPrinted>
  <dcterms:created xsi:type="dcterms:W3CDTF">2021-06-18T11:15:00Z</dcterms:created>
  <dcterms:modified xsi:type="dcterms:W3CDTF">2024-04-15T07:18:00Z</dcterms:modified>
</cp:coreProperties>
</file>