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media/image1.wmf" ContentType="image/x-wmf"/>
  <Override PartName="/word/media/image2.wmf" ContentType="image/x-wmf"/>
  <Override PartName="/word/media/image3.wmf" ContentType="image/x-wmf"/>
  <Override PartName="/word/media/image4.wmf" ContentType="image/x-wmf"/>
  <Override PartName="/word/media/image5.wmf" ContentType="image/x-wmf"/>
  <Override PartName="/word/media/image6.wmf" ContentType="image/x-wmf"/>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360"/>
        <w:ind w:start="0" w:end="0" w:hanging="0"/>
        <w:jc w:val="center"/>
        <w:rPr>
          <w:rFonts w:ascii="Times New Roman" w:hAnsi="Times New Roman"/>
          <w:sz w:val="32"/>
          <w:szCs w:val="32"/>
        </w:rPr>
      </w:pPr>
      <w:r>
        <w:rPr>
          <w:sz w:val="32"/>
          <w:szCs w:val="32"/>
        </w:rPr>
        <mc:AlternateContent>
          <mc:Choice Requires="wps">
            <w:drawing>
              <wp:anchor behindDoc="0" distT="8890" distB="8890" distL="8890" distR="8890" simplePos="0" locked="0" layoutInCell="0" allowOverlap="1" relativeHeight="3364">
                <wp:simplePos x="0" y="0"/>
                <wp:positionH relativeFrom="column">
                  <wp:posOffset>-432435</wp:posOffset>
                </wp:positionH>
                <wp:positionV relativeFrom="paragraph">
                  <wp:posOffset>30480</wp:posOffset>
                </wp:positionV>
                <wp:extent cx="6643370" cy="10008235"/>
                <wp:effectExtent l="0" t="0" r="0" b="0"/>
                <wp:wrapNone/>
                <wp:docPr id="1" name="Фигура1"/>
                <a:graphic xmlns:a="http://schemas.openxmlformats.org/drawingml/2006/main">
                  <a:graphicData uri="http://schemas.microsoft.com/office/word/2010/wordprocessingShape">
                    <wps:wsp>
                      <wps:cNvSpPr/>
                      <wps:spPr>
                        <a:xfrm>
                          <a:off x="0" y="0"/>
                          <a:ext cx="6642720" cy="10007640"/>
                        </a:xfrm>
                        <a:prstGeom prst="rect">
                          <a:avLst/>
                        </a:prstGeom>
                        <a:noFill/>
                        <a:ln w="18360">
                          <a:solidFill>
                            <a:srgbClr val="333333"/>
                          </a:solidFill>
                          <a:round/>
                        </a:ln>
                      </wps:spPr>
                      <wps:style>
                        <a:lnRef idx="0"/>
                        <a:fillRef idx="0"/>
                        <a:effectRef idx="0"/>
                        <a:fontRef idx="minor"/>
                      </wps:style>
                      <wps:bodyPr/>
                    </wps:wsp>
                  </a:graphicData>
                </a:graphic>
              </wp:anchor>
            </w:drawing>
          </mc:Choice>
          <mc:Fallback>
            <w:pict>
              <v:rect id="shape_0" ID="Фигура1" stroked="t" style="position:absolute;margin-left:-34.05pt;margin-top:2.4pt;width:523pt;height:787.95pt;mso-wrap-style:none;v-text-anchor:middle">
                <v:textbox>
                  <w:txbxContent>
                    <w:p>
                      <w:pPr>
                        <w:overflowPunct w:val="false"/>
                        <w:bidi w:val="0"/>
                        <w:rPr/>
                      </w:pPr>
                      <w:r>
                        <w:rPr>
                          <w:rFonts w:ascii="Liberation Serif" w:hAnsi="Liberation Serif" w:eastAsia="Tahoma" w:cs="Mangal"/>
                          <w:lang w:eastAsia="zh-CN" w:bidi="hi-IN"/>
                        </w:rPr>
                      </w:r>
                    </w:p>
                  </w:txbxContent>
                </v:textbox>
                <v:fill o:detectmouseclick="t" on="false"/>
                <v:stroke color="#333333" weight="18360" joinstyle="round" endcap="flat"/>
                <w10:wrap type="none"/>
              </v:rect>
            </w:pict>
          </mc:Fallback>
        </mc:AlternateContent>
      </w:r>
    </w:p>
    <w:p>
      <w:pPr>
        <w:pStyle w:val="Normal"/>
        <w:shd w:fill="FFFFFF"/>
        <w:bidi w:val="0"/>
        <w:spacing w:before="202" w:after="0"/>
        <w:ind w:start="0" w:end="0" w:hanging="0"/>
        <w:jc w:val="center"/>
        <w:rPr/>
      </w:pPr>
      <w:r>
        <w:rPr>
          <w:b/>
          <w:color w:val="000000"/>
          <w:spacing w:val="4"/>
          <w:sz w:val="28"/>
          <w:szCs w:val="28"/>
        </w:rPr>
        <w:t>ПРАВИЛА ЗЕМЛЕПОЛЬЗОВАНИЯ И ЗАСТРОЙКИ</w:t>
      </w:r>
    </w:p>
    <w:p>
      <w:pPr>
        <w:pStyle w:val="Normal"/>
        <w:shd w:fill="FFFFFF"/>
        <w:tabs>
          <w:tab w:val="clear" w:pos="708"/>
          <w:tab w:val="left" w:pos="4118" w:leader="underscore"/>
        </w:tabs>
        <w:bidi w:val="0"/>
        <w:ind w:start="0" w:end="22" w:hanging="0"/>
        <w:jc w:val="center"/>
        <w:rPr/>
      </w:pPr>
      <w:r>
        <w:rPr>
          <w:b/>
          <w:color w:val="000000"/>
          <w:spacing w:val="3"/>
          <w:sz w:val="28"/>
          <w:szCs w:val="28"/>
        </w:rPr>
        <w:t>муниципального образования села Эдиссия</w:t>
      </w:r>
    </w:p>
    <w:p>
      <w:pPr>
        <w:pStyle w:val="Normal"/>
        <w:shd w:fill="FFFFFF"/>
        <w:bidi w:val="0"/>
        <w:spacing w:before="274" w:after="0"/>
        <w:ind w:start="0" w:end="29" w:firstLine="374"/>
        <w:jc w:val="both"/>
        <w:rPr/>
      </w:pPr>
      <w:r>
        <w:rPr>
          <w:color w:val="000000"/>
          <w:w w:val="105"/>
          <w:sz w:val="28"/>
          <w:szCs w:val="28"/>
        </w:rPr>
        <w:t xml:space="preserve">Правила землепользования и застройки (далее - Правила) являются документом градостроительного зонирования, который утверждается нормативным правовым актом органа местного самоуправления МО село Эдиссия. Правила  разработаны в соответствии с Земельным кодексом </w:t>
      </w:r>
      <w:r>
        <w:rPr>
          <w:color w:val="000000"/>
          <w:spacing w:val="2"/>
          <w:w w:val="105"/>
          <w:sz w:val="28"/>
          <w:szCs w:val="28"/>
        </w:rPr>
        <w:t xml:space="preserve">Российской Федерации, Градостроительным кодексом Российской Федерации, Федеральным </w:t>
      </w:r>
      <w:r>
        <w:rPr>
          <w:color w:val="000000"/>
          <w:spacing w:val="7"/>
          <w:w w:val="105"/>
          <w:sz w:val="28"/>
          <w:szCs w:val="28"/>
        </w:rPr>
        <w:t xml:space="preserve">Законом «Об общих принципах организации местного самоуправления в Российской </w:t>
      </w:r>
      <w:r>
        <w:rPr>
          <w:color w:val="000000"/>
          <w:spacing w:val="4"/>
          <w:w w:val="105"/>
          <w:sz w:val="28"/>
          <w:szCs w:val="28"/>
        </w:rPr>
        <w:t xml:space="preserve">Федерации», иными законами и  нормативными правовыми актами Российской Федерации и </w:t>
      </w:r>
      <w:r>
        <w:rPr>
          <w:color w:val="000000"/>
          <w:spacing w:val="2"/>
          <w:w w:val="105"/>
          <w:sz w:val="28"/>
          <w:szCs w:val="28"/>
        </w:rPr>
        <w:t>Ставропольского края, Уставом муниципального образования село Эдиссия</w:t>
      </w:r>
      <w:r>
        <w:rPr>
          <w:color w:val="000000"/>
          <w:spacing w:val="8"/>
          <w:w w:val="105"/>
          <w:sz w:val="28"/>
          <w:szCs w:val="28"/>
        </w:rPr>
        <w:t xml:space="preserve">, с учетом </w:t>
      </w:r>
      <w:r>
        <w:rPr>
          <w:color w:val="000000"/>
          <w:w w:val="105"/>
          <w:sz w:val="28"/>
          <w:szCs w:val="28"/>
        </w:rPr>
        <w:t>положений нормативных документов, определяющих его основные направления социально-экономического и территориального развития, охраны и использования объектов культурного наследия, окружающей среды и природных ресурсов.</w:t>
      </w:r>
    </w:p>
    <w:p>
      <w:pPr>
        <w:pStyle w:val="Normal"/>
        <w:shd w:fill="FFFFFF"/>
        <w:bidi w:val="0"/>
        <w:ind w:start="7" w:end="29" w:firstLine="374"/>
        <w:jc w:val="both"/>
        <w:rPr/>
      </w:pPr>
      <w:r>
        <w:rPr>
          <w:color w:val="000000"/>
          <w:w w:val="105"/>
          <w:sz w:val="28"/>
          <w:szCs w:val="28"/>
        </w:rPr>
        <w:t xml:space="preserve">Настоящие Правила применяются наряду с техническими регламентами, нормативами и </w:t>
      </w:r>
      <w:r>
        <w:rPr>
          <w:color w:val="000000"/>
          <w:spacing w:val="1"/>
          <w:w w:val="105"/>
          <w:sz w:val="28"/>
          <w:szCs w:val="28"/>
        </w:rPr>
        <w:t xml:space="preserve">стандартами, установленными уполномоченными органами в целях обеспечения безопасности </w:t>
      </w:r>
      <w:r>
        <w:rPr>
          <w:color w:val="000000"/>
          <w:spacing w:val="3"/>
          <w:w w:val="105"/>
          <w:sz w:val="28"/>
          <w:szCs w:val="28"/>
        </w:rPr>
        <w:t xml:space="preserve">жизни, деятельности и здоровья людей, надежности сооружений, сохранения окружающей </w:t>
      </w:r>
      <w:r>
        <w:rPr>
          <w:color w:val="000000"/>
          <w:w w:val="105"/>
          <w:sz w:val="28"/>
          <w:szCs w:val="28"/>
        </w:rPr>
        <w:t>природной и культурно-исторической среды, иными обязательными требованиями.</w:t>
      </w:r>
    </w:p>
    <w:p>
      <w:pPr>
        <w:pStyle w:val="Normal"/>
        <w:shd w:fill="FFFFFF"/>
        <w:tabs>
          <w:tab w:val="clear" w:pos="708"/>
          <w:tab w:val="left" w:pos="3002" w:leader="underscore"/>
          <w:tab w:val="left" w:pos="5681" w:leader="underscore"/>
        </w:tabs>
        <w:bidi w:val="0"/>
        <w:ind w:start="0" w:end="22" w:firstLine="382"/>
        <w:jc w:val="both"/>
        <w:rPr/>
      </w:pPr>
      <w:r>
        <w:rPr>
          <w:color w:val="000000"/>
          <w:w w:val="105"/>
          <w:sz w:val="28"/>
          <w:szCs w:val="28"/>
        </w:rPr>
        <w:t>Настоящие Правила обязательны для всех субъектов градостроительной деятельности на территории муниципального образования село Эдиссия.</w:t>
      </w:r>
    </w:p>
    <w:p>
      <w:pPr>
        <w:pStyle w:val="Normal"/>
        <w:shd w:fill="FFFFFF"/>
        <w:tabs>
          <w:tab w:val="clear" w:pos="708"/>
          <w:tab w:val="left" w:pos="8334" w:leader="none"/>
        </w:tabs>
        <w:bidi w:val="0"/>
        <w:spacing w:lineRule="auto" w:line="360"/>
        <w:ind w:start="0" w:end="0" w:firstLine="709"/>
        <w:jc w:val="both"/>
        <w:rPr>
          <w:rFonts w:ascii="Times New Roman" w:hAnsi="Times New Roman"/>
        </w:rPr>
      </w:pPr>
      <w:r>
        <w:rPr/>
      </w:r>
    </w:p>
    <w:p>
      <w:pPr>
        <w:pStyle w:val="Normal"/>
        <w:shd w:fill="FFFFFF"/>
        <w:tabs>
          <w:tab w:val="clear" w:pos="708"/>
          <w:tab w:val="left" w:pos="8334" w:leader="none"/>
        </w:tabs>
        <w:bidi w:val="0"/>
        <w:spacing w:lineRule="auto" w:line="360"/>
        <w:ind w:start="0" w:end="0" w:firstLine="709"/>
        <w:jc w:val="both"/>
        <w:rPr>
          <w:rFonts w:ascii="Times New Roman" w:hAnsi="Times New Roman"/>
        </w:rPr>
      </w:pPr>
      <w:r>
        <w:rPr/>
      </w:r>
    </w:p>
    <w:p>
      <w:pPr>
        <w:pStyle w:val="Normal"/>
        <w:shd w:fill="FFFFFF"/>
        <w:tabs>
          <w:tab w:val="clear" w:pos="708"/>
          <w:tab w:val="left" w:pos="8334" w:leader="none"/>
        </w:tabs>
        <w:bidi w:val="0"/>
        <w:spacing w:lineRule="auto" w:line="360"/>
        <w:ind w:start="0" w:end="0" w:firstLine="709"/>
        <w:jc w:val="both"/>
        <w:rPr>
          <w:rFonts w:ascii="Times New Roman" w:hAnsi="Times New Roman"/>
        </w:rPr>
      </w:pPr>
      <w:r>
        <w:rPr/>
      </w:r>
    </w:p>
    <w:p>
      <w:pPr>
        <w:pStyle w:val="Normal"/>
        <w:shd w:fill="FFFFFF"/>
        <w:tabs>
          <w:tab w:val="clear" w:pos="708"/>
          <w:tab w:val="left" w:pos="8334" w:leader="none"/>
        </w:tabs>
        <w:bidi w:val="0"/>
        <w:spacing w:lineRule="auto" w:line="360"/>
        <w:ind w:start="0" w:end="0" w:firstLine="709"/>
        <w:jc w:val="both"/>
        <w:rPr>
          <w:rFonts w:ascii="Times New Roman" w:hAnsi="Times New Roman"/>
        </w:rPr>
      </w:pPr>
      <w:r>
        <w:rPr/>
        <mc:AlternateContent>
          <mc:Choice Requires="wps">
            <w:drawing>
              <wp:anchor behindDoc="0" distT="1270" distB="1270" distL="1270" distR="1270" simplePos="0" locked="0" layoutInCell="0" allowOverlap="1" relativeHeight="3342">
                <wp:simplePos x="0" y="0"/>
                <wp:positionH relativeFrom="column">
                  <wp:posOffset>-438785</wp:posOffset>
                </wp:positionH>
                <wp:positionV relativeFrom="paragraph">
                  <wp:posOffset>2823845</wp:posOffset>
                </wp:positionV>
                <wp:extent cx="1617345" cy="1905"/>
                <wp:effectExtent l="0" t="0" r="0" b="0"/>
                <wp:wrapNone/>
                <wp:docPr id="2" name="Фигура7"/>
                <a:graphic xmlns:a="http://schemas.openxmlformats.org/drawingml/2006/main">
                  <a:graphicData uri="http://schemas.microsoft.com/office/word/2010/wordprocessingShape">
                    <wps:wsp>
                      <wps:cNvSpPr/>
                      <wps:spPr>
                        <a:xfrm>
                          <a:off x="0" y="0"/>
                          <a:ext cx="2303640" cy="720"/>
                        </a:xfrm>
                        <a:prstGeom prst="line">
                          <a:avLst/>
                        </a:prstGeom>
                        <a:ln w="3240">
                          <a:solidFill>
                            <a:srgbClr val="000000"/>
                          </a:solidFill>
                          <a:round/>
                        </a:ln>
                      </wps:spPr>
                      <wps:style>
                        <a:lnRef idx="0"/>
                        <a:fillRef idx="0"/>
                        <a:effectRef idx="0"/>
                        <a:fontRef idx="minor"/>
                      </wps:style>
                      <wps:bodyPr/>
                    </wps:wsp>
                  </a:graphicData>
                </a:graphic>
              </wp:anchor>
            </w:drawing>
          </mc:Choice>
          <mc:Fallback>
            <w:pict>
              <v:line id="shape_0" from="-34.55pt,222.35pt" to="146.8pt,222.35pt" ID="Фигура7" stroked="t" style="position:absolute">
                <v:stroke color="black" weight="3240" joinstyle="round" endcap="flat"/>
                <v:fill o:detectmouseclick="t" on="false"/>
                <w10:wrap type="none"/>
              </v:line>
            </w:pict>
          </mc:Fallback>
        </mc:AlternateContent>
        <mc:AlternateContent>
          <mc:Choice Requires="wps">
            <w:drawing>
              <wp:anchor behindDoc="0" distT="1270" distB="1270" distL="1270" distR="1270" simplePos="0" locked="0" layoutInCell="0" allowOverlap="1" relativeHeight="3343">
                <wp:simplePos x="0" y="0"/>
                <wp:positionH relativeFrom="column">
                  <wp:posOffset>-437515</wp:posOffset>
                </wp:positionH>
                <wp:positionV relativeFrom="paragraph">
                  <wp:posOffset>2990215</wp:posOffset>
                </wp:positionV>
                <wp:extent cx="1612265" cy="3175"/>
                <wp:effectExtent l="0" t="0" r="0" b="0"/>
                <wp:wrapNone/>
                <wp:docPr id="3" name="Фигура6"/>
                <a:graphic xmlns:a="http://schemas.openxmlformats.org/drawingml/2006/main">
                  <a:graphicData uri="http://schemas.microsoft.com/office/word/2010/wordprocessingShape">
                    <wps:wsp>
                      <wps:cNvSpPr/>
                      <wps:spPr>
                        <a:xfrm>
                          <a:off x="0" y="0"/>
                          <a:ext cx="2296800" cy="1800"/>
                        </a:xfrm>
                        <a:prstGeom prst="line">
                          <a:avLst/>
                        </a:prstGeom>
                        <a:ln w="3240">
                          <a:solidFill>
                            <a:srgbClr val="000000"/>
                          </a:solidFill>
                          <a:round/>
                        </a:ln>
                      </wps:spPr>
                      <wps:style>
                        <a:lnRef idx="0"/>
                        <a:fillRef idx="0"/>
                        <a:effectRef idx="0"/>
                        <a:fontRef idx="minor"/>
                      </wps:style>
                      <wps:bodyPr/>
                    </wps:wsp>
                  </a:graphicData>
                </a:graphic>
              </wp:anchor>
            </w:drawing>
          </mc:Choice>
          <mc:Fallback>
            <w:pict>
              <v:line id="shape_0" from="-34.45pt,235.45pt" to="146.35pt,235.55pt" ID="Фигура6" stroked="t" style="position:absolute">
                <v:stroke color="black" weight="3240" joinstyle="round" endcap="flat"/>
                <v:fill o:detectmouseclick="t" on="false"/>
                <w10:wrap type="none"/>
              </v:line>
            </w:pict>
          </mc:Fallback>
        </mc:AlternateContent>
        <mc:AlternateContent>
          <mc:Choice Requires="wps">
            <w:drawing>
              <wp:anchor behindDoc="0" distT="1270" distB="1270" distL="1270" distR="1270" simplePos="0" locked="0" layoutInCell="0" allowOverlap="1" relativeHeight="3344">
                <wp:simplePos x="0" y="0"/>
                <wp:positionH relativeFrom="column">
                  <wp:posOffset>-429260</wp:posOffset>
                </wp:positionH>
                <wp:positionV relativeFrom="paragraph">
                  <wp:posOffset>3173095</wp:posOffset>
                </wp:positionV>
                <wp:extent cx="1636395" cy="1905"/>
                <wp:effectExtent l="0" t="0" r="0" b="0"/>
                <wp:wrapNone/>
                <wp:docPr id="4" name="Фигура5"/>
                <a:graphic xmlns:a="http://schemas.openxmlformats.org/drawingml/2006/main">
                  <a:graphicData uri="http://schemas.microsoft.com/office/word/2010/wordprocessingShape">
                    <wps:wsp>
                      <wps:cNvSpPr/>
                      <wps:spPr>
                        <a:xfrm>
                          <a:off x="0" y="0"/>
                          <a:ext cx="2331000" cy="720"/>
                        </a:xfrm>
                        <a:prstGeom prst="line">
                          <a:avLst/>
                        </a:prstGeom>
                        <a:ln w="3240">
                          <a:solidFill>
                            <a:srgbClr val="000000"/>
                          </a:solidFill>
                          <a:round/>
                        </a:ln>
                      </wps:spPr>
                      <wps:style>
                        <a:lnRef idx="0"/>
                        <a:fillRef idx="0"/>
                        <a:effectRef idx="0"/>
                        <a:fontRef idx="minor"/>
                      </wps:style>
                      <wps:bodyPr/>
                    </wps:wsp>
                  </a:graphicData>
                </a:graphic>
              </wp:anchor>
            </w:drawing>
          </mc:Choice>
          <mc:Fallback>
            <w:pict>
              <v:line id="shape_0" from="-33.8pt,249.85pt" to="149.7pt,249.85pt" ID="Фигура5" stroked="t" style="position:absolute">
                <v:stroke color="black" weight="3240" joinstyle="round" endcap="flat"/>
                <v:fill o:detectmouseclick="t" on="false"/>
                <w10:wrap type="none"/>
              </v:line>
            </w:pict>
          </mc:Fallback>
        </mc:AlternateContent>
        <mc:AlternateContent>
          <mc:Choice Requires="wps">
            <w:drawing>
              <wp:anchor behindDoc="0" distT="1270" distB="1270" distL="1270" distR="1270" simplePos="0" locked="0" layoutInCell="0" allowOverlap="1" relativeHeight="3345">
                <wp:simplePos x="0" y="0"/>
                <wp:positionH relativeFrom="column">
                  <wp:posOffset>-432435</wp:posOffset>
                </wp:positionH>
                <wp:positionV relativeFrom="paragraph">
                  <wp:posOffset>3355975</wp:posOffset>
                </wp:positionV>
                <wp:extent cx="2289810" cy="1905"/>
                <wp:effectExtent l="0" t="0" r="0" b="0"/>
                <wp:wrapNone/>
                <wp:docPr id="5" name="Фигура4"/>
                <a:graphic xmlns:a="http://schemas.openxmlformats.org/drawingml/2006/main">
                  <a:graphicData uri="http://schemas.microsoft.com/office/word/2010/wordprocessingShape">
                    <wps:wsp>
                      <wps:cNvSpPr/>
                      <wps:spPr>
                        <a:xfrm flipV="1">
                          <a:off x="0" y="0"/>
                          <a:ext cx="2289240" cy="1440"/>
                        </a:xfrm>
                        <a:prstGeom prst="line">
                          <a:avLst/>
                        </a:prstGeom>
                        <a:ln w="3240">
                          <a:solidFill>
                            <a:srgbClr val="000000"/>
                          </a:solidFill>
                          <a:round/>
                        </a:ln>
                      </wps:spPr>
                      <wps:style>
                        <a:lnRef idx="0"/>
                        <a:fillRef idx="0"/>
                        <a:effectRef idx="0"/>
                        <a:fontRef idx="minor"/>
                      </wps:style>
                      <wps:bodyPr/>
                    </wps:wsp>
                  </a:graphicData>
                </a:graphic>
              </wp:anchor>
            </w:drawing>
          </mc:Choice>
          <mc:Fallback>
            <w:pict>
              <v:line id="shape_0" from="-34.05pt,264.25pt" to="146.15pt,264.3pt" ID="Фигура4" stroked="t" style="position:absolute;flip:y">
                <v:stroke color="black" weight="3240" joinstyle="round" endcap="flat"/>
                <v:fill o:detectmouseclick="t" on="false"/>
                <w10:wrap type="none"/>
              </v:line>
            </w:pict>
          </mc:Fallback>
        </mc:AlternateContent>
        <mc:AlternateContent>
          <mc:Choice Requires="wps">
            <w:drawing>
              <wp:anchor behindDoc="0" distT="1270" distB="1270" distL="1270" distR="1270" simplePos="0" locked="0" layoutInCell="0" allowOverlap="1" relativeHeight="3346">
                <wp:simplePos x="0" y="0"/>
                <wp:positionH relativeFrom="column">
                  <wp:posOffset>-432435</wp:posOffset>
                </wp:positionH>
                <wp:positionV relativeFrom="paragraph">
                  <wp:posOffset>3517265</wp:posOffset>
                </wp:positionV>
                <wp:extent cx="2297430" cy="1905"/>
                <wp:effectExtent l="0" t="0" r="0" b="0"/>
                <wp:wrapNone/>
                <wp:docPr id="6" name="Фигура3"/>
                <a:graphic xmlns:a="http://schemas.openxmlformats.org/drawingml/2006/main">
                  <a:graphicData uri="http://schemas.microsoft.com/office/word/2010/wordprocessingShape">
                    <wps:wsp>
                      <wps:cNvSpPr/>
                      <wps:spPr>
                        <a:xfrm flipV="1">
                          <a:off x="0" y="0"/>
                          <a:ext cx="2296800" cy="1440"/>
                        </a:xfrm>
                        <a:prstGeom prst="line">
                          <a:avLst/>
                        </a:prstGeom>
                        <a:ln w="3240">
                          <a:solidFill>
                            <a:srgbClr val="000000"/>
                          </a:solidFill>
                          <a:round/>
                        </a:ln>
                      </wps:spPr>
                      <wps:style>
                        <a:lnRef idx="0"/>
                        <a:fillRef idx="0"/>
                        <a:effectRef idx="0"/>
                        <a:fontRef idx="minor"/>
                      </wps:style>
                      <wps:bodyPr/>
                    </wps:wsp>
                  </a:graphicData>
                </a:graphic>
              </wp:anchor>
            </w:drawing>
          </mc:Choice>
          <mc:Fallback>
            <w:pict>
              <v:line id="shape_0" from="-34.05pt,276.95pt" to="146.75pt,277pt" ID="Фигура3" stroked="t" style="position:absolute;flip:y">
                <v:stroke color="black" weight="3240" joinstyle="round" endcap="flat"/>
                <v:fill o:detectmouseclick="t" on="false"/>
                <w10:wrap type="none"/>
              </v:line>
            </w:pict>
          </mc:Fallback>
        </mc:AlternateContent>
        <mc:AlternateContent>
          <mc:Choice Requires="wps">
            <w:drawing>
              <wp:anchor behindDoc="0" distT="1270" distB="1270" distL="1270" distR="1270" simplePos="0" locked="0" layoutInCell="0" allowOverlap="1" relativeHeight="3341">
                <wp:simplePos x="0" y="0"/>
                <wp:positionH relativeFrom="column">
                  <wp:posOffset>-429895</wp:posOffset>
                </wp:positionH>
                <wp:positionV relativeFrom="paragraph">
                  <wp:posOffset>2258695</wp:posOffset>
                </wp:positionV>
                <wp:extent cx="2290445" cy="6985"/>
                <wp:effectExtent l="0" t="0" r="0" b="0"/>
                <wp:wrapNone/>
                <wp:docPr id="7" name="Фигура8"/>
                <a:graphic xmlns:a="http://schemas.openxmlformats.org/drawingml/2006/main">
                  <a:graphicData uri="http://schemas.microsoft.com/office/word/2010/wordprocessingShape">
                    <wps:wsp>
                      <wps:cNvSpPr/>
                      <wps:spPr>
                        <a:xfrm flipV="1">
                          <a:off x="0" y="0"/>
                          <a:ext cx="2289960" cy="6480"/>
                        </a:xfrm>
                        <a:prstGeom prst="line">
                          <a:avLst/>
                        </a:prstGeom>
                        <a:ln w="3240">
                          <a:solidFill>
                            <a:srgbClr val="000000"/>
                          </a:solidFill>
                          <a:round/>
                        </a:ln>
                      </wps:spPr>
                      <wps:style>
                        <a:lnRef idx="0"/>
                        <a:fillRef idx="0"/>
                        <a:effectRef idx="0"/>
                        <a:fontRef idx="minor"/>
                      </wps:style>
                      <wps:bodyPr/>
                    </wps:wsp>
                  </a:graphicData>
                </a:graphic>
              </wp:anchor>
            </w:drawing>
          </mc:Choice>
          <mc:Fallback>
            <w:pict>
              <v:line id="shape_0" from="-33.85pt,177.85pt" to="146.4pt,178.3pt" ID="Фигура8" stroked="t" style="position:absolute;flip:y">
                <v:stroke color="black" weight="3240" joinstyle="round" endcap="flat"/>
                <v:fill o:detectmouseclick="t" on="false"/>
                <w10:wrap type="none"/>
              </v:line>
            </w:pict>
          </mc:Fallback>
        </mc:AlternateContent>
        <mc:AlternateContent>
          <mc:Choice Requires="wps">
            <w:drawing>
              <wp:anchor behindDoc="0" distT="38100" distB="38100" distL="38100" distR="38100" simplePos="0" locked="0" layoutInCell="0" allowOverlap="1" relativeHeight="3358">
                <wp:simplePos x="0" y="0"/>
                <wp:positionH relativeFrom="column">
                  <wp:posOffset>2896235</wp:posOffset>
                </wp:positionH>
                <wp:positionV relativeFrom="paragraph">
                  <wp:posOffset>1753235</wp:posOffset>
                </wp:positionV>
                <wp:extent cx="2266950" cy="263525"/>
                <wp:effectExtent l="0" t="0" r="0" b="0"/>
                <wp:wrapNone/>
                <wp:docPr id="8" name="Фигура2"/>
                <a:graphic xmlns:a="http://schemas.openxmlformats.org/drawingml/2006/main">
                  <a:graphicData uri="http://schemas.microsoft.com/office/word/2010/wordprocessingShape">
                    <wps:wsp>
                      <wps:cNvSpPr/>
                      <wps:spPr>
                        <a:xfrm>
                          <a:off x="0" y="0"/>
                          <a:ext cx="2266200" cy="262800"/>
                        </a:xfrm>
                        <a:custGeom>
                          <a:avLst/>
                          <a:gdLst/>
                          <a:ahLst/>
                          <a:rect l="0" t="0" r="r" b="b"/>
                          <a:pathLst>
                            <a:path w="3571" h="416">
                              <a:moveTo>
                                <a:pt x="69" y="0"/>
                              </a:moveTo>
                              <a:lnTo>
                                <a:pt x="69" y="0"/>
                              </a:lnTo>
                              <a:cubicBezTo>
                                <a:pt x="57" y="0"/>
                                <a:pt x="45" y="3"/>
                                <a:pt x="35" y="9"/>
                              </a:cubicBezTo>
                              <a:cubicBezTo>
                                <a:pt x="24" y="15"/>
                                <a:pt x="15" y="24"/>
                                <a:pt x="9" y="35"/>
                              </a:cubicBezTo>
                              <a:cubicBezTo>
                                <a:pt x="3" y="45"/>
                                <a:pt x="0" y="57"/>
                                <a:pt x="0" y="69"/>
                              </a:cubicBezTo>
                              <a:lnTo>
                                <a:pt x="0" y="345"/>
                              </a:lnTo>
                              <a:lnTo>
                                <a:pt x="0" y="346"/>
                              </a:lnTo>
                              <a:cubicBezTo>
                                <a:pt x="0" y="358"/>
                                <a:pt x="3" y="370"/>
                                <a:pt x="9" y="380"/>
                              </a:cubicBezTo>
                              <a:cubicBezTo>
                                <a:pt x="15" y="391"/>
                                <a:pt x="24" y="400"/>
                                <a:pt x="35" y="406"/>
                              </a:cubicBezTo>
                              <a:cubicBezTo>
                                <a:pt x="45" y="412"/>
                                <a:pt x="57" y="415"/>
                                <a:pt x="69" y="415"/>
                              </a:cubicBezTo>
                              <a:lnTo>
                                <a:pt x="3500" y="415"/>
                              </a:lnTo>
                              <a:lnTo>
                                <a:pt x="3501" y="415"/>
                              </a:lnTo>
                              <a:cubicBezTo>
                                <a:pt x="3513" y="415"/>
                                <a:pt x="3525" y="412"/>
                                <a:pt x="3535" y="406"/>
                              </a:cubicBezTo>
                              <a:cubicBezTo>
                                <a:pt x="3546" y="400"/>
                                <a:pt x="3555" y="391"/>
                                <a:pt x="3561" y="380"/>
                              </a:cubicBezTo>
                              <a:cubicBezTo>
                                <a:pt x="3567" y="370"/>
                                <a:pt x="3570" y="358"/>
                                <a:pt x="3570" y="346"/>
                              </a:cubicBezTo>
                              <a:lnTo>
                                <a:pt x="3570" y="69"/>
                              </a:lnTo>
                              <a:lnTo>
                                <a:pt x="3570" y="69"/>
                              </a:lnTo>
                              <a:lnTo>
                                <a:pt x="3570" y="69"/>
                              </a:lnTo>
                              <a:cubicBezTo>
                                <a:pt x="3570" y="57"/>
                                <a:pt x="3567" y="45"/>
                                <a:pt x="3561" y="35"/>
                              </a:cubicBezTo>
                              <a:cubicBezTo>
                                <a:pt x="3555" y="24"/>
                                <a:pt x="3546" y="15"/>
                                <a:pt x="3535" y="9"/>
                              </a:cubicBezTo>
                              <a:cubicBezTo>
                                <a:pt x="3525" y="3"/>
                                <a:pt x="3513" y="0"/>
                                <a:pt x="3501" y="0"/>
                              </a:cubicBezTo>
                              <a:lnTo>
                                <a:pt x="69" y="0"/>
                              </a:lnTo>
                            </a:path>
                          </a:pathLst>
                        </a:custGeom>
                        <a:noFill/>
                        <a:ln w="76320">
                          <a:noFill/>
                        </a:ln>
                      </wps:spPr>
                      <wps:style>
                        <a:lnRef idx="0"/>
                        <a:fillRef idx="0"/>
                        <a:effectRef idx="0"/>
                        <a:fontRef idx="minor"/>
                      </wps:style>
                      <wps:txbx>
                        <w:txbxContent>
                          <w:p>
                            <w:pPr>
                              <w:overflowPunct w:val="false"/>
                              <w:bidi w:val="0"/>
                              <w:rPr/>
                            </w:pPr>
                            <w:r>
                              <w:rPr>
                                <w:sz w:val="32"/>
                                <w:szCs w:val="32"/>
                                <w:b/>
                                <w:rFonts w:eastAsia="Tahoma" w:cs="Mangal" w:ascii="GOST type A" w:hAnsi="GOST type A"/>
                                <w:lang w:eastAsia="zh-CN" w:bidi="hi-IN"/>
                              </w:rPr>
                              <w:t>ЗАКАЗ: №037-2011</w:t>
                            </w:r>
                          </w:p>
                        </w:txbxContent>
                      </wps:txbx>
                      <wps:bodyPr lIns="0" rIns="0" tIns="0" bIns="0">
                        <a:spAutoFit/>
                      </wps:bodyPr>
                    </wps:wsp>
                  </a:graphicData>
                </a:graphic>
              </wp:anchor>
            </w:drawing>
          </mc:Choice>
          <mc:Fallback>
            <w:pict>
              <v:roundrect id="shape_0" ID="Фигура2" stroked="f" style="position:absolute;margin-left:228.05pt;margin-top:138.05pt;width:178.4pt;height:20.65pt;mso-wrap-style:none;v-text-anchor:top">
                <v:textbox>
                  <w:txbxContent>
                    <w:p>
                      <w:pPr>
                        <w:overflowPunct w:val="false"/>
                        <w:bidi w:val="0"/>
                        <w:rPr/>
                      </w:pPr>
                      <w:r>
                        <w:rPr>
                          <w:sz w:val="32"/>
                          <w:szCs w:val="32"/>
                          <w:b/>
                          <w:rFonts w:eastAsia="Tahoma" w:cs="Mangal" w:ascii="GOST type A" w:hAnsi="GOST type A"/>
                          <w:lang w:eastAsia="zh-CN" w:bidi="hi-IN"/>
                        </w:rPr>
                        <w:t>ЗАКАЗ: №037-2011</w:t>
                      </w:r>
                    </w:p>
                  </w:txbxContent>
                </v:textbox>
                <v:fill o:detectmouseclick="t" on="false"/>
                <v:stroke color="white" weight="76320" joinstyle="round" endcap="flat"/>
                <w10:wrap type="none"/>
              </v:roundrect>
            </w:pict>
          </mc:Fallback>
        </mc:AlternateContent>
        <mc:AlternateContent>
          <mc:Choice Requires="wps">
            <w:drawing>
              <wp:anchor behindDoc="0" distT="8890" distB="8890" distL="8890" distR="8890" simplePos="0" locked="0" layoutInCell="0" allowOverlap="1" relativeHeight="3333">
                <wp:simplePos x="0" y="0"/>
                <wp:positionH relativeFrom="column">
                  <wp:posOffset>1863090</wp:posOffset>
                </wp:positionH>
                <wp:positionV relativeFrom="paragraph">
                  <wp:posOffset>3172460</wp:posOffset>
                </wp:positionV>
                <wp:extent cx="4353560" cy="5080"/>
                <wp:effectExtent l="0" t="0" r="0" b="0"/>
                <wp:wrapNone/>
                <wp:docPr id="9" name="Фигура16"/>
                <a:graphic xmlns:a="http://schemas.openxmlformats.org/drawingml/2006/main">
                  <a:graphicData uri="http://schemas.microsoft.com/office/word/2010/wordprocessingShape">
                    <wps:wsp>
                      <wps:cNvSpPr/>
                      <wps:spPr>
                        <a:xfrm flipV="1">
                          <a:off x="0" y="0"/>
                          <a:ext cx="4352760" cy="4320"/>
                        </a:xfrm>
                        <a:prstGeom prst="line">
                          <a:avLst/>
                        </a:prstGeom>
                        <a:ln w="18360">
                          <a:solidFill>
                            <a:srgbClr val="000000"/>
                          </a:solidFill>
                          <a:round/>
                        </a:ln>
                      </wps:spPr>
                      <wps:style>
                        <a:lnRef idx="0"/>
                        <a:fillRef idx="0"/>
                        <a:effectRef idx="0"/>
                        <a:fontRef idx="minor"/>
                      </wps:style>
                      <wps:bodyPr/>
                    </wps:wsp>
                  </a:graphicData>
                </a:graphic>
              </wp:anchor>
            </w:drawing>
          </mc:Choice>
          <mc:Fallback>
            <w:pict>
              <v:line id="shape_0" from="146.7pt,249.8pt" to="489.4pt,250.1pt" ID="Фигура16" stroked="t" style="position:absolute;flip:y">
                <v:stroke color="black" weight="18360" joinstyle="round" endcap="flat"/>
                <v:fill o:detectmouseclick="t" on="false"/>
                <w10:wrap type="none"/>
              </v:line>
            </w:pict>
          </mc:Fallback>
        </mc:AlternateContent>
        <mc:AlternateContent>
          <mc:Choice Requires="wps">
            <w:drawing>
              <wp:anchor behindDoc="0" distT="8890" distB="8890" distL="8890" distR="8890" simplePos="0" locked="0" layoutInCell="0" allowOverlap="1" relativeHeight="3324">
                <wp:simplePos x="0" y="0"/>
                <wp:positionH relativeFrom="column">
                  <wp:posOffset>-434975</wp:posOffset>
                </wp:positionH>
                <wp:positionV relativeFrom="paragraph">
                  <wp:posOffset>1704975</wp:posOffset>
                </wp:positionV>
                <wp:extent cx="6641465" cy="1972945"/>
                <wp:effectExtent l="0" t="0" r="0" b="0"/>
                <wp:wrapNone/>
                <wp:docPr id="10" name="Фигура24"/>
                <a:graphic xmlns:a="http://schemas.openxmlformats.org/drawingml/2006/main">
                  <a:graphicData uri="http://schemas.microsoft.com/office/word/2010/wordprocessingShape">
                    <wps:wsp>
                      <wps:cNvSpPr/>
                      <wps:spPr>
                        <a:xfrm>
                          <a:off x="0" y="0"/>
                          <a:ext cx="6640920" cy="1972440"/>
                        </a:xfrm>
                        <a:prstGeom prst="rect">
                          <a:avLst/>
                        </a:prstGeom>
                        <a:noFill/>
                        <a:ln w="18360">
                          <a:solidFill>
                            <a:srgbClr val="000000"/>
                          </a:solidFill>
                          <a:round/>
                        </a:ln>
                      </wps:spPr>
                      <wps:style>
                        <a:lnRef idx="0"/>
                        <a:fillRef idx="0"/>
                        <a:effectRef idx="0"/>
                        <a:fontRef idx="minor"/>
                      </wps:style>
                      <wps:bodyPr/>
                    </wps:wsp>
                  </a:graphicData>
                </a:graphic>
              </wp:anchor>
            </w:drawing>
          </mc:Choice>
          <mc:Fallback>
            <w:pict>
              <v:rect id="shape_0" ID="Фигура24" stroked="t" style="position:absolute;margin-left:-34.25pt;margin-top:134.25pt;width:522.85pt;height:155.25pt;mso-wrap-style:none;v-text-anchor:middle">
                <v:textbox>
                  <w:txbxContent>
                    <w:p>
                      <w:pPr>
                        <w:overflowPunct w:val="false"/>
                        <w:bidi w:val="0"/>
                        <w:rPr/>
                      </w:pPr>
                      <w:r>
                        <w:rPr>
                          <w:rFonts w:ascii="Liberation Serif" w:hAnsi="Liberation Serif" w:eastAsia="Tahoma" w:cs="Mangal"/>
                          <w:lang w:eastAsia="zh-CN" w:bidi="hi-IN"/>
                        </w:rPr>
                      </w:r>
                    </w:p>
                  </w:txbxContent>
                </v:textbox>
                <v:fill o:detectmouseclick="t" on="false"/>
                <v:stroke color="black" weight="18360" joinstyle="round" endcap="flat"/>
                <w10:wrap type="none"/>
              </v:rect>
            </w:pict>
          </mc:Fallback>
        </mc:AlternateContent>
        <mc:AlternateContent>
          <mc:Choice Requires="wps">
            <w:drawing>
              <wp:anchor behindDoc="0" distT="8890" distB="8890" distL="8890" distR="8890" simplePos="0" locked="0" layoutInCell="0" allowOverlap="1" relativeHeight="3325">
                <wp:simplePos x="0" y="0"/>
                <wp:positionH relativeFrom="column">
                  <wp:posOffset>-118110</wp:posOffset>
                </wp:positionH>
                <wp:positionV relativeFrom="paragraph">
                  <wp:posOffset>1710055</wp:posOffset>
                </wp:positionV>
                <wp:extent cx="5715" cy="913765"/>
                <wp:effectExtent l="0" t="0" r="0" b="0"/>
                <wp:wrapNone/>
                <wp:docPr id="11" name="Фигура23"/>
                <a:graphic xmlns:a="http://schemas.openxmlformats.org/drawingml/2006/main">
                  <a:graphicData uri="http://schemas.microsoft.com/office/word/2010/wordprocessingShape">
                    <wps:wsp>
                      <wps:cNvSpPr/>
                      <wps:spPr>
                        <a:xfrm flipH="1">
                          <a:off x="0" y="0"/>
                          <a:ext cx="5040" cy="912960"/>
                        </a:xfrm>
                        <a:prstGeom prst="line">
                          <a:avLst/>
                        </a:prstGeom>
                        <a:ln w="18360">
                          <a:solidFill>
                            <a:srgbClr val="000000"/>
                          </a:solidFill>
                          <a:round/>
                        </a:ln>
                      </wps:spPr>
                      <wps:style>
                        <a:lnRef idx="0"/>
                        <a:fillRef idx="0"/>
                        <a:effectRef idx="0"/>
                        <a:fontRef idx="minor"/>
                      </wps:style>
                      <wps:bodyPr/>
                    </wps:wsp>
                  </a:graphicData>
                </a:graphic>
              </wp:anchor>
            </w:drawing>
          </mc:Choice>
          <mc:Fallback>
            <w:pict>
              <v:line id="shape_0" from="-9.3pt,134.65pt" to="-8.95pt,206.5pt" ID="Фигура23" stroked="t" style="position:absolute;flip:x">
                <v:stroke color="black" weight="18360" joinstyle="round" endcap="flat"/>
                <v:fill o:detectmouseclick="t" on="false"/>
                <w10:wrap type="none"/>
              </v:line>
            </w:pict>
          </mc:Fallback>
        </mc:AlternateContent>
        <mc:AlternateContent>
          <mc:Choice Requires="wps">
            <w:drawing>
              <wp:anchor behindDoc="0" distT="8890" distB="8890" distL="8890" distR="8890" simplePos="0" locked="0" layoutInCell="0" allowOverlap="1" relativeHeight="3327">
                <wp:simplePos x="0" y="0"/>
                <wp:positionH relativeFrom="column">
                  <wp:posOffset>612140</wp:posOffset>
                </wp:positionH>
                <wp:positionV relativeFrom="paragraph">
                  <wp:posOffset>1710055</wp:posOffset>
                </wp:positionV>
                <wp:extent cx="640080" cy="1905"/>
                <wp:effectExtent l="0" t="0" r="0" b="0"/>
                <wp:wrapNone/>
                <wp:docPr id="12" name="Фигура22"/>
                <a:graphic xmlns:a="http://schemas.openxmlformats.org/drawingml/2006/main">
                  <a:graphicData uri="http://schemas.microsoft.com/office/word/2010/wordprocessingShape">
                    <wps:wsp>
                      <wps:cNvSpPr/>
                      <wps:spPr>
                        <a:xfrm>
                          <a:off x="0" y="0"/>
                          <a:ext cx="720" cy="911160"/>
                        </a:xfrm>
                        <a:prstGeom prst="line">
                          <a:avLst/>
                        </a:prstGeom>
                        <a:ln w="18360">
                          <a:solidFill>
                            <a:srgbClr val="000000"/>
                          </a:solidFill>
                          <a:round/>
                        </a:ln>
                      </wps:spPr>
                      <wps:style>
                        <a:lnRef idx="0"/>
                        <a:fillRef idx="0"/>
                        <a:effectRef idx="0"/>
                        <a:fontRef idx="minor"/>
                      </wps:style>
                      <wps:bodyPr/>
                    </wps:wsp>
                  </a:graphicData>
                </a:graphic>
              </wp:anchor>
            </w:drawing>
          </mc:Choice>
          <mc:Fallback>
            <w:pict>
              <v:line id="shape_0" from="48.2pt,134.65pt" to="48.2pt,206.35pt" ID="Фигура22" stroked="t" style="position:absolute">
                <v:stroke color="black" weight="18360" joinstyle="round" endcap="flat"/>
                <v:fill o:detectmouseclick="t" on="false"/>
                <w10:wrap type="none"/>
              </v:line>
            </w:pict>
          </mc:Fallback>
        </mc:AlternateContent>
        <mc:AlternateContent>
          <mc:Choice Requires="wps">
            <w:drawing>
              <wp:anchor behindDoc="0" distT="8890" distB="8890" distL="8890" distR="8890" simplePos="0" locked="0" layoutInCell="0" allowOverlap="1" relativeHeight="3328">
                <wp:simplePos x="0" y="0"/>
                <wp:positionH relativeFrom="column">
                  <wp:posOffset>965835</wp:posOffset>
                </wp:positionH>
                <wp:positionV relativeFrom="paragraph">
                  <wp:posOffset>1710055</wp:posOffset>
                </wp:positionV>
                <wp:extent cx="1371600" cy="1905"/>
                <wp:effectExtent l="0" t="0" r="0" b="0"/>
                <wp:wrapNone/>
                <wp:docPr id="13" name="Фигура21"/>
                <a:graphic xmlns:a="http://schemas.openxmlformats.org/drawingml/2006/main">
                  <a:graphicData uri="http://schemas.microsoft.com/office/word/2010/wordprocessingShape">
                    <wps:wsp>
                      <wps:cNvSpPr/>
                      <wps:spPr>
                        <a:xfrm>
                          <a:off x="0" y="0"/>
                          <a:ext cx="720" cy="1953360"/>
                        </a:xfrm>
                        <a:prstGeom prst="line">
                          <a:avLst/>
                        </a:prstGeom>
                        <a:ln w="18360">
                          <a:solidFill>
                            <a:srgbClr val="000000"/>
                          </a:solidFill>
                          <a:round/>
                        </a:ln>
                      </wps:spPr>
                      <wps:style>
                        <a:lnRef idx="0"/>
                        <a:fillRef idx="0"/>
                        <a:effectRef idx="0"/>
                        <a:fontRef idx="minor"/>
                      </wps:style>
                      <wps:bodyPr/>
                    </wps:wsp>
                  </a:graphicData>
                </a:graphic>
              </wp:anchor>
            </w:drawing>
          </mc:Choice>
          <mc:Fallback>
            <w:pict>
              <v:line id="shape_0" from="76.05pt,134.65pt" to="76.05pt,288.4pt" ID="Фигура21" stroked="t" style="position:absolute">
                <v:stroke color="black" weight="18360" joinstyle="round" endcap="flat"/>
                <v:fill o:detectmouseclick="t" on="false"/>
                <w10:wrap type="none"/>
              </v:line>
            </w:pict>
          </mc:Fallback>
        </mc:AlternateContent>
        <mc:AlternateContent>
          <mc:Choice Requires="wps">
            <w:drawing>
              <wp:anchor behindDoc="0" distT="8890" distB="8890" distL="8890" distR="8890" simplePos="0" locked="0" layoutInCell="0" allowOverlap="1" relativeHeight="3329">
                <wp:simplePos x="0" y="0"/>
                <wp:positionH relativeFrom="column">
                  <wp:posOffset>1510030</wp:posOffset>
                </wp:positionH>
                <wp:positionV relativeFrom="paragraph">
                  <wp:posOffset>1710055</wp:posOffset>
                </wp:positionV>
                <wp:extent cx="1391285" cy="1905"/>
                <wp:effectExtent l="0" t="0" r="0" b="0"/>
                <wp:wrapNone/>
                <wp:docPr id="14" name="Фигура20"/>
                <a:graphic xmlns:a="http://schemas.openxmlformats.org/drawingml/2006/main">
                  <a:graphicData uri="http://schemas.microsoft.com/office/word/2010/wordprocessingShape">
                    <wps:wsp>
                      <wps:cNvSpPr/>
                      <wps:spPr>
                        <a:xfrm>
                          <a:off x="0" y="0"/>
                          <a:ext cx="720" cy="1981800"/>
                        </a:xfrm>
                        <a:prstGeom prst="line">
                          <a:avLst/>
                        </a:prstGeom>
                        <a:ln w="18360">
                          <a:solidFill>
                            <a:srgbClr val="000000"/>
                          </a:solidFill>
                          <a:round/>
                        </a:ln>
                      </wps:spPr>
                      <wps:style>
                        <a:lnRef idx="0"/>
                        <a:fillRef idx="0"/>
                        <a:effectRef idx="0"/>
                        <a:fontRef idx="minor"/>
                      </wps:style>
                      <wps:bodyPr/>
                    </wps:wsp>
                  </a:graphicData>
                </a:graphic>
              </wp:anchor>
            </w:drawing>
          </mc:Choice>
          <mc:Fallback>
            <w:pict>
              <v:line id="shape_0" from="118.9pt,134.65pt" to="118.9pt,290.65pt" ID="Фигура20" stroked="t" style="position:absolute">
                <v:stroke color="black" weight="18360" joinstyle="round" endcap="flat"/>
                <v:fill o:detectmouseclick="t" on="false"/>
                <w10:wrap type="none"/>
              </v:line>
            </w:pict>
          </mc:Fallback>
        </mc:AlternateContent>
        <mc:AlternateContent>
          <mc:Choice Requires="wps">
            <w:drawing>
              <wp:anchor behindDoc="0" distT="8890" distB="8890" distL="8890" distR="8890" simplePos="0" locked="0" layoutInCell="0" allowOverlap="1" relativeHeight="3330">
                <wp:simplePos x="0" y="0"/>
                <wp:positionH relativeFrom="column">
                  <wp:posOffset>1863090</wp:posOffset>
                </wp:positionH>
                <wp:positionV relativeFrom="paragraph">
                  <wp:posOffset>1710055</wp:posOffset>
                </wp:positionV>
                <wp:extent cx="1391285" cy="1905"/>
                <wp:effectExtent l="0" t="0" r="0" b="0"/>
                <wp:wrapNone/>
                <wp:docPr id="15" name="Фигура19"/>
                <a:graphic xmlns:a="http://schemas.openxmlformats.org/drawingml/2006/main">
                  <a:graphicData uri="http://schemas.microsoft.com/office/word/2010/wordprocessingShape">
                    <wps:wsp>
                      <wps:cNvSpPr/>
                      <wps:spPr>
                        <a:xfrm>
                          <a:off x="0" y="0"/>
                          <a:ext cx="720" cy="1981800"/>
                        </a:xfrm>
                        <a:prstGeom prst="line">
                          <a:avLst/>
                        </a:prstGeom>
                        <a:ln w="18360">
                          <a:solidFill>
                            <a:srgbClr val="000000"/>
                          </a:solidFill>
                          <a:round/>
                        </a:ln>
                      </wps:spPr>
                      <wps:style>
                        <a:lnRef idx="0"/>
                        <a:fillRef idx="0"/>
                        <a:effectRef idx="0"/>
                        <a:fontRef idx="minor"/>
                      </wps:style>
                      <wps:bodyPr/>
                    </wps:wsp>
                  </a:graphicData>
                </a:graphic>
              </wp:anchor>
            </w:drawing>
          </mc:Choice>
          <mc:Fallback>
            <w:pict>
              <v:line id="shape_0" from="146.7pt,134.65pt" to="146.7pt,290.65pt" ID="Фигура19" stroked="t" style="position:absolute">
                <v:stroke color="black" weight="18360" joinstyle="round" endcap="flat"/>
                <v:fill o:detectmouseclick="t" on="false"/>
                <w10:wrap type="none"/>
              </v:line>
            </w:pict>
          </mc:Fallback>
        </mc:AlternateContent>
        <mc:AlternateContent>
          <mc:Choice Requires="wps">
            <w:drawing>
              <wp:anchor behindDoc="0" distT="8890" distB="8890" distL="8890" distR="8890" simplePos="0" locked="0" layoutInCell="0" allowOverlap="1" relativeHeight="3331">
                <wp:simplePos x="0" y="0"/>
                <wp:positionH relativeFrom="column">
                  <wp:posOffset>-432435</wp:posOffset>
                </wp:positionH>
                <wp:positionV relativeFrom="paragraph">
                  <wp:posOffset>2623820</wp:posOffset>
                </wp:positionV>
                <wp:extent cx="6644640" cy="5080"/>
                <wp:effectExtent l="0" t="0" r="0" b="0"/>
                <wp:wrapNone/>
                <wp:docPr id="16" name="Фигура18"/>
                <a:graphic xmlns:a="http://schemas.openxmlformats.org/drawingml/2006/main">
                  <a:graphicData uri="http://schemas.microsoft.com/office/word/2010/wordprocessingShape">
                    <wps:wsp>
                      <wps:cNvSpPr/>
                      <wps:spPr>
                        <a:xfrm flipV="1">
                          <a:off x="0" y="0"/>
                          <a:ext cx="6644160" cy="4320"/>
                        </a:xfrm>
                        <a:prstGeom prst="line">
                          <a:avLst/>
                        </a:prstGeom>
                        <a:ln w="18360">
                          <a:solidFill>
                            <a:srgbClr val="000000"/>
                          </a:solidFill>
                          <a:round/>
                        </a:ln>
                      </wps:spPr>
                      <wps:style>
                        <a:lnRef idx="0"/>
                        <a:fillRef idx="0"/>
                        <a:effectRef idx="0"/>
                        <a:fontRef idx="minor"/>
                      </wps:style>
                      <wps:bodyPr/>
                    </wps:wsp>
                  </a:graphicData>
                </a:graphic>
              </wp:anchor>
            </w:drawing>
          </mc:Choice>
          <mc:Fallback>
            <w:pict>
              <v:line id="shape_0" from="-34.05pt,206.6pt" to="489.05pt,206.9pt" ID="Фигура18" stroked="t" style="position:absolute;flip:y">
                <v:stroke color="black" weight="18360" joinstyle="round" endcap="flat"/>
                <v:fill o:detectmouseclick="t" on="false"/>
                <w10:wrap type="none"/>
              </v:line>
            </w:pict>
          </mc:Fallback>
        </mc:AlternateContent>
        <mc:AlternateContent>
          <mc:Choice Requires="wps">
            <w:drawing>
              <wp:anchor behindDoc="0" distT="8890" distB="8890" distL="8890" distR="8890" simplePos="0" locked="0" layoutInCell="0" allowOverlap="1" relativeHeight="3332">
                <wp:simplePos x="0" y="0"/>
                <wp:positionH relativeFrom="column">
                  <wp:posOffset>1861185</wp:posOffset>
                </wp:positionH>
                <wp:positionV relativeFrom="paragraph">
                  <wp:posOffset>2075180</wp:posOffset>
                </wp:positionV>
                <wp:extent cx="4341495" cy="2540"/>
                <wp:effectExtent l="0" t="0" r="0" b="0"/>
                <wp:wrapNone/>
                <wp:docPr id="17" name="Фигура17"/>
                <a:graphic xmlns:a="http://schemas.openxmlformats.org/drawingml/2006/main">
                  <a:graphicData uri="http://schemas.microsoft.com/office/word/2010/wordprocessingShape">
                    <wps:wsp>
                      <wps:cNvSpPr/>
                      <wps:spPr>
                        <a:xfrm flipV="1">
                          <a:off x="0" y="0"/>
                          <a:ext cx="4340880" cy="1800"/>
                        </a:xfrm>
                        <a:prstGeom prst="line">
                          <a:avLst/>
                        </a:prstGeom>
                        <a:ln w="18360">
                          <a:solidFill>
                            <a:srgbClr val="000000"/>
                          </a:solidFill>
                          <a:round/>
                        </a:ln>
                      </wps:spPr>
                      <wps:style>
                        <a:lnRef idx="0"/>
                        <a:fillRef idx="0"/>
                        <a:effectRef idx="0"/>
                        <a:fontRef idx="minor"/>
                      </wps:style>
                      <wps:bodyPr/>
                    </wps:wsp>
                  </a:graphicData>
                </a:graphic>
              </wp:anchor>
            </w:drawing>
          </mc:Choice>
          <mc:Fallback>
            <w:pict>
              <v:line id="shape_0" from="146.55pt,163.4pt" to="488.3pt,163.5pt" ID="Фигура17" stroked="t" style="position:absolute;flip:y">
                <v:stroke color="black" weight="18360" joinstyle="round" endcap="flat"/>
                <v:fill o:detectmouseclick="t" on="false"/>
                <w10:wrap type="none"/>
              </v:line>
            </w:pict>
          </mc:Fallback>
        </mc:AlternateContent>
        <mc:AlternateContent>
          <mc:Choice Requires="wps">
            <w:drawing>
              <wp:anchor behindDoc="0" distT="8890" distB="8890" distL="8890" distR="8890" simplePos="0" locked="0" layoutInCell="0" allowOverlap="1" relativeHeight="3334">
                <wp:simplePos x="0" y="0"/>
                <wp:positionH relativeFrom="column">
                  <wp:posOffset>-432435</wp:posOffset>
                </wp:positionH>
                <wp:positionV relativeFrom="paragraph">
                  <wp:posOffset>2441575</wp:posOffset>
                </wp:positionV>
                <wp:extent cx="1616710" cy="8255"/>
                <wp:effectExtent l="0" t="0" r="0" b="0"/>
                <wp:wrapNone/>
                <wp:docPr id="18" name="Фигура15"/>
                <a:graphic xmlns:a="http://schemas.openxmlformats.org/drawingml/2006/main">
                  <a:graphicData uri="http://schemas.microsoft.com/office/word/2010/wordprocessingShape">
                    <wps:wsp>
                      <wps:cNvSpPr/>
                      <wps:spPr>
                        <a:xfrm>
                          <a:off x="0" y="0"/>
                          <a:ext cx="2303280" cy="5760"/>
                        </a:xfrm>
                        <a:prstGeom prst="line">
                          <a:avLst/>
                        </a:prstGeom>
                        <a:ln w="18360">
                          <a:solidFill>
                            <a:srgbClr val="000000"/>
                          </a:solidFill>
                          <a:round/>
                        </a:ln>
                      </wps:spPr>
                      <wps:style>
                        <a:lnRef idx="0"/>
                        <a:fillRef idx="0"/>
                        <a:effectRef idx="0"/>
                        <a:fontRef idx="minor"/>
                      </wps:style>
                      <wps:bodyPr/>
                    </wps:wsp>
                  </a:graphicData>
                </a:graphic>
              </wp:anchor>
            </w:drawing>
          </mc:Choice>
          <mc:Fallback>
            <w:pict>
              <v:line id="shape_0" from="-34.05pt,192.25pt" to="147.25pt,192.65pt" ID="Фигура15" stroked="t" style="position:absolute">
                <v:stroke color="black" weight="18360" joinstyle="round" endcap="flat"/>
                <v:fill o:detectmouseclick="t" on="false"/>
                <w10:wrap type="none"/>
              </v:line>
            </w:pict>
          </mc:Fallback>
        </mc:AlternateContent>
        <mc:AlternateContent>
          <mc:Choice Requires="wps">
            <w:drawing>
              <wp:anchor behindDoc="0" distT="8890" distB="8890" distL="8890" distR="8890" simplePos="0" locked="0" layoutInCell="0" allowOverlap="1" relativeHeight="3335">
                <wp:simplePos x="0" y="0"/>
                <wp:positionH relativeFrom="column">
                  <wp:posOffset>4396105</wp:posOffset>
                </wp:positionH>
                <wp:positionV relativeFrom="paragraph">
                  <wp:posOffset>2807335</wp:posOffset>
                </wp:positionV>
                <wp:extent cx="1811655" cy="1270"/>
                <wp:effectExtent l="0" t="0" r="0" b="0"/>
                <wp:wrapNone/>
                <wp:docPr id="19" name="Фигура14"/>
                <a:graphic xmlns:a="http://schemas.openxmlformats.org/drawingml/2006/main">
                  <a:graphicData uri="http://schemas.microsoft.com/office/word/2010/wordprocessingShape">
                    <wps:wsp>
                      <wps:cNvSpPr/>
                      <wps:spPr>
                        <a:xfrm>
                          <a:off x="0" y="0"/>
                          <a:ext cx="1811160" cy="0"/>
                        </a:xfrm>
                        <a:prstGeom prst="line">
                          <a:avLst/>
                        </a:prstGeom>
                        <a:ln w="18360">
                          <a:solidFill>
                            <a:srgbClr val="000000"/>
                          </a:solidFill>
                          <a:round/>
                        </a:ln>
                      </wps:spPr>
                      <wps:style>
                        <a:lnRef idx="0"/>
                        <a:fillRef idx="0"/>
                        <a:effectRef idx="0"/>
                        <a:fontRef idx="minor"/>
                      </wps:style>
                      <wps:bodyPr/>
                    </wps:wsp>
                  </a:graphicData>
                </a:graphic>
              </wp:anchor>
            </w:drawing>
          </mc:Choice>
          <mc:Fallback>
            <w:pict>
              <v:line id="shape_0" from="346.15pt,221.05pt" to="488.7pt,221.05pt" ID="Фигура14" stroked="t" style="position:absolute">
                <v:stroke color="black" weight="18360" joinstyle="round" endcap="flat"/>
                <v:fill o:detectmouseclick="t" on="false"/>
                <w10:wrap type="none"/>
              </v:line>
            </w:pict>
          </mc:Fallback>
        </mc:AlternateContent>
        <mc:AlternateContent>
          <mc:Choice Requires="wps">
            <w:drawing>
              <wp:anchor behindDoc="0" distT="8890" distB="8890" distL="8890" distR="8890" simplePos="0" locked="0" layoutInCell="0" allowOverlap="1" relativeHeight="3336">
                <wp:simplePos x="0" y="0"/>
                <wp:positionH relativeFrom="column">
                  <wp:posOffset>4939665</wp:posOffset>
                </wp:positionH>
                <wp:positionV relativeFrom="paragraph">
                  <wp:posOffset>2624455</wp:posOffset>
                </wp:positionV>
                <wp:extent cx="388620" cy="1905"/>
                <wp:effectExtent l="0" t="0" r="0" b="0"/>
                <wp:wrapNone/>
                <wp:docPr id="20" name="Фигура13"/>
                <a:graphic xmlns:a="http://schemas.openxmlformats.org/drawingml/2006/main">
                  <a:graphicData uri="http://schemas.microsoft.com/office/word/2010/wordprocessingShape">
                    <wps:wsp>
                      <wps:cNvSpPr/>
                      <wps:spPr>
                        <a:xfrm>
                          <a:off x="0" y="0"/>
                          <a:ext cx="720" cy="552600"/>
                        </a:xfrm>
                        <a:prstGeom prst="line">
                          <a:avLst/>
                        </a:prstGeom>
                        <a:ln w="18360">
                          <a:solidFill>
                            <a:srgbClr val="000000"/>
                          </a:solidFill>
                          <a:round/>
                        </a:ln>
                      </wps:spPr>
                      <wps:style>
                        <a:lnRef idx="0"/>
                        <a:fillRef idx="0"/>
                        <a:effectRef idx="0"/>
                        <a:fontRef idx="minor"/>
                      </wps:style>
                      <wps:bodyPr/>
                    </wps:wsp>
                  </a:graphicData>
                </a:graphic>
              </wp:anchor>
            </w:drawing>
          </mc:Choice>
          <mc:Fallback>
            <w:pict>
              <v:line id="shape_0" from="388.95pt,206.65pt" to="388.95pt,250.1pt" ID="Фигура13" stroked="t" style="position:absolute">
                <v:stroke color="black" weight="18360" joinstyle="round" endcap="flat"/>
                <v:fill o:detectmouseclick="t" on="false"/>
                <w10:wrap type="none"/>
              </v:line>
            </w:pict>
          </mc:Fallback>
        </mc:AlternateContent>
        <mc:AlternateContent>
          <mc:Choice Requires="wps">
            <w:drawing>
              <wp:anchor behindDoc="0" distT="8890" distB="8890" distL="8890" distR="8890" simplePos="0" locked="0" layoutInCell="0" allowOverlap="1" relativeHeight="3337">
                <wp:simplePos x="0" y="0"/>
                <wp:positionH relativeFrom="column">
                  <wp:posOffset>5483860</wp:posOffset>
                </wp:positionH>
                <wp:positionV relativeFrom="paragraph">
                  <wp:posOffset>2624455</wp:posOffset>
                </wp:positionV>
                <wp:extent cx="382270" cy="1905"/>
                <wp:effectExtent l="0" t="0" r="0" b="0"/>
                <wp:wrapNone/>
                <wp:docPr id="21" name="Фигура12"/>
                <a:graphic xmlns:a="http://schemas.openxmlformats.org/drawingml/2006/main">
                  <a:graphicData uri="http://schemas.microsoft.com/office/word/2010/wordprocessingShape">
                    <wps:wsp>
                      <wps:cNvSpPr/>
                      <wps:spPr>
                        <a:xfrm>
                          <a:off x="0" y="0"/>
                          <a:ext cx="720" cy="543600"/>
                        </a:xfrm>
                        <a:prstGeom prst="line">
                          <a:avLst/>
                        </a:prstGeom>
                        <a:ln w="18360">
                          <a:solidFill>
                            <a:srgbClr val="000000"/>
                          </a:solidFill>
                          <a:round/>
                        </a:ln>
                      </wps:spPr>
                      <wps:style>
                        <a:lnRef idx="0"/>
                        <a:fillRef idx="0"/>
                        <a:effectRef idx="0"/>
                        <a:fontRef idx="minor"/>
                      </wps:style>
                      <wps:bodyPr/>
                    </wps:wsp>
                  </a:graphicData>
                </a:graphic>
              </wp:anchor>
            </w:drawing>
          </mc:Choice>
          <mc:Fallback>
            <w:pict>
              <v:line id="shape_0" from="431.8pt,206.65pt" to="431.8pt,249.4pt" ID="Фигура12" stroked="t" style="position:absolute">
                <v:stroke color="black" weight="18360" joinstyle="round" endcap="flat"/>
                <v:fill o:detectmouseclick="t" on="false"/>
                <w10:wrap type="none"/>
              </v:line>
            </w:pict>
          </mc:Fallback>
        </mc:AlternateContent>
        <mc:AlternateContent>
          <mc:Choice Requires="wps">
            <w:drawing>
              <wp:anchor behindDoc="0" distT="8890" distB="8890" distL="8890" distR="8890" simplePos="0" locked="0" layoutInCell="0" allowOverlap="1" relativeHeight="3338">
                <wp:simplePos x="0" y="0"/>
                <wp:positionH relativeFrom="column">
                  <wp:posOffset>4396740</wp:posOffset>
                </wp:positionH>
                <wp:positionV relativeFrom="paragraph">
                  <wp:posOffset>2624455</wp:posOffset>
                </wp:positionV>
                <wp:extent cx="758825" cy="1905"/>
                <wp:effectExtent l="0" t="0" r="0" b="0"/>
                <wp:wrapNone/>
                <wp:docPr id="22" name="Фигура11"/>
                <a:graphic xmlns:a="http://schemas.openxmlformats.org/drawingml/2006/main">
                  <a:graphicData uri="http://schemas.microsoft.com/office/word/2010/wordprocessingShape">
                    <wps:wsp>
                      <wps:cNvSpPr/>
                      <wps:spPr>
                        <a:xfrm>
                          <a:off x="0" y="0"/>
                          <a:ext cx="720" cy="1080000"/>
                        </a:xfrm>
                        <a:prstGeom prst="line">
                          <a:avLst/>
                        </a:prstGeom>
                        <a:ln w="18360">
                          <a:solidFill>
                            <a:srgbClr val="000000"/>
                          </a:solidFill>
                          <a:round/>
                        </a:ln>
                      </wps:spPr>
                      <wps:style>
                        <a:lnRef idx="0"/>
                        <a:fillRef idx="0"/>
                        <a:effectRef idx="0"/>
                        <a:fontRef idx="minor"/>
                      </wps:style>
                      <wps:bodyPr/>
                    </wps:wsp>
                  </a:graphicData>
                </a:graphic>
              </wp:anchor>
            </w:drawing>
          </mc:Choice>
          <mc:Fallback>
            <w:pict>
              <v:line id="shape_0" from="346.2pt,206.65pt" to="346.2pt,291.65pt" ID="Фигура11" stroked="t" style="position:absolute">
                <v:stroke color="black" weight="18360" joinstyle="round" endcap="flat"/>
                <v:fill o:detectmouseclick="t" on="false"/>
                <w10:wrap type="none"/>
              </v:line>
            </w:pict>
          </mc:Fallback>
        </mc:AlternateContent>
        <mc:AlternateContent>
          <mc:Choice Requires="wps">
            <w:drawing>
              <wp:anchor behindDoc="0" distT="1270" distB="1270" distL="1270" distR="1270" simplePos="0" locked="0" layoutInCell="0" allowOverlap="1" relativeHeight="3339">
                <wp:simplePos x="0" y="0"/>
                <wp:positionH relativeFrom="column">
                  <wp:posOffset>-438785</wp:posOffset>
                </wp:positionH>
                <wp:positionV relativeFrom="paragraph">
                  <wp:posOffset>1892300</wp:posOffset>
                </wp:positionV>
                <wp:extent cx="2304415" cy="8890"/>
                <wp:effectExtent l="0" t="0" r="0" b="0"/>
                <wp:wrapNone/>
                <wp:docPr id="23" name="Фигура10"/>
                <a:graphic xmlns:a="http://schemas.openxmlformats.org/drawingml/2006/main">
                  <a:graphicData uri="http://schemas.microsoft.com/office/word/2010/wordprocessingShape">
                    <wps:wsp>
                      <wps:cNvSpPr/>
                      <wps:spPr>
                        <a:xfrm flipV="1">
                          <a:off x="0" y="0"/>
                          <a:ext cx="2303640" cy="8280"/>
                        </a:xfrm>
                        <a:prstGeom prst="line">
                          <a:avLst/>
                        </a:prstGeom>
                        <a:ln w="3240">
                          <a:solidFill>
                            <a:srgbClr val="000000"/>
                          </a:solidFill>
                          <a:round/>
                        </a:ln>
                      </wps:spPr>
                      <wps:style>
                        <a:lnRef idx="0"/>
                        <a:fillRef idx="0"/>
                        <a:effectRef idx="0"/>
                        <a:fontRef idx="minor"/>
                      </wps:style>
                      <wps:bodyPr/>
                    </wps:wsp>
                  </a:graphicData>
                </a:graphic>
              </wp:anchor>
            </w:drawing>
          </mc:Choice>
          <mc:Fallback>
            <w:pict>
              <v:line id="shape_0" from="-34.55pt,149pt" to="146.8pt,149.6pt" ID="Фигура10" stroked="t" style="position:absolute;flip:y">
                <v:stroke color="black" weight="3240" joinstyle="round" endcap="flat"/>
                <v:fill o:detectmouseclick="t" on="false"/>
                <w10:wrap type="none"/>
              </v:line>
            </w:pict>
          </mc:Fallback>
        </mc:AlternateContent>
        <mc:AlternateContent>
          <mc:Choice Requires="wps">
            <w:drawing>
              <wp:anchor behindDoc="0" distT="1270" distB="1270" distL="1270" distR="1270" simplePos="0" locked="0" layoutInCell="0" allowOverlap="1" relativeHeight="3340">
                <wp:simplePos x="0" y="0"/>
                <wp:positionH relativeFrom="column">
                  <wp:posOffset>-426085</wp:posOffset>
                </wp:positionH>
                <wp:positionV relativeFrom="paragraph">
                  <wp:posOffset>2075815</wp:posOffset>
                </wp:positionV>
                <wp:extent cx="2301240" cy="3175"/>
                <wp:effectExtent l="0" t="0" r="0" b="0"/>
                <wp:wrapNone/>
                <wp:docPr id="24" name="Фигура9"/>
                <a:graphic xmlns:a="http://schemas.openxmlformats.org/drawingml/2006/main">
                  <a:graphicData uri="http://schemas.microsoft.com/office/word/2010/wordprocessingShape">
                    <wps:wsp>
                      <wps:cNvSpPr/>
                      <wps:spPr>
                        <a:xfrm flipV="1">
                          <a:off x="0" y="0"/>
                          <a:ext cx="2300760" cy="2520"/>
                        </a:xfrm>
                        <a:prstGeom prst="line">
                          <a:avLst/>
                        </a:prstGeom>
                        <a:ln w="3240">
                          <a:solidFill>
                            <a:srgbClr val="000000"/>
                          </a:solidFill>
                          <a:round/>
                        </a:ln>
                      </wps:spPr>
                      <wps:style>
                        <a:lnRef idx="0"/>
                        <a:fillRef idx="0"/>
                        <a:effectRef idx="0"/>
                        <a:fontRef idx="minor"/>
                      </wps:style>
                      <wps:bodyPr/>
                    </wps:wsp>
                  </a:graphicData>
                </a:graphic>
              </wp:anchor>
            </w:drawing>
          </mc:Choice>
          <mc:Fallback>
            <w:pict>
              <v:line id="shape_0" from="-33.55pt,163.45pt" to="147.55pt,163.6pt" ID="Фигура9" stroked="t" style="position:absolute;flip:y">
                <v:stroke color="black" weight="3240" joinstyle="round" endcap="flat"/>
                <v:fill o:detectmouseclick="t" on="false"/>
                <w10:wrap type="none"/>
              </v:line>
            </w:pict>
          </mc:Fallback>
        </mc:AlternateContent>
      </w:r>
      <w:r>
        <mc:AlternateContent>
          <mc:Choice Requires="wps">
            <w:drawing>
              <wp:anchor behindDoc="0" distT="72390" distB="72390" distL="72390" distR="72390" simplePos="0" locked="0" layoutInCell="0" allowOverlap="1" relativeHeight="3351">
                <wp:simplePos x="0" y="0"/>
                <wp:positionH relativeFrom="column">
                  <wp:posOffset>5030470</wp:posOffset>
                </wp:positionH>
                <wp:positionV relativeFrom="paragraph">
                  <wp:posOffset>2624455</wp:posOffset>
                </wp:positionV>
                <wp:extent cx="467995" cy="175895"/>
                <wp:effectExtent l="0" t="0" r="0" b="0"/>
                <wp:wrapNone/>
                <wp:docPr id="25" name=""/>
                <a:graphic xmlns:a="http://schemas.openxmlformats.org/drawingml/2006/main">
                  <a:graphicData uri="http://schemas.microsoft.com/office/word/2010/wordprocessingShape">
                    <wps:wsp>
                      <wps:cNvSpPr txBox="1"/>
                      <wps:spPr>
                        <a:xfrm>
                          <a:off x="0" y="0"/>
                          <a:ext cx="467995" cy="175895"/>
                        </a:xfrm>
                        <a:prstGeom prst="rect"/>
                        <a:solidFill>
                          <a:srgbClr val="FFFFFF">
                            <a:alpha val="0"/>
                          </a:srgbClr>
                        </a:solidFill>
                      </wps:spPr>
                      <wps:txbx>
                        <w:txbxContent>
                          <w:p>
                            <w:pPr>
                              <w:pStyle w:val="StampNormal"/>
                              <w:bidi w:val="0"/>
                              <w:ind w:start="0" w:end="0" w:hanging="0"/>
                              <w:rPr/>
                            </w:pPr>
                            <w:r>
                              <w:rPr>
                                <w:rFonts w:ascii="GOST type A" w:hAnsi="GOST type A"/>
                                <w:i w:val="false"/>
                                <w:sz w:val="24"/>
                                <w:szCs w:val="24"/>
                              </w:rPr>
                              <w:t xml:space="preserve"> </w:t>
                            </w:r>
                            <w:r>
                              <w:rPr>
                                <w:rFonts w:ascii="GOST type A" w:hAnsi="GOST type A"/>
                                <w:i w:val="false"/>
                                <w:sz w:val="24"/>
                                <w:szCs w:val="24"/>
                              </w:rPr>
                              <w:t>Лист</w:t>
                            </w:r>
                          </w:p>
                        </w:txbxContent>
                      </wps:txbx>
                      <wps:bodyPr anchor="t" lIns="12700" tIns="12700" rIns="12700" bIns="12700">
                        <a:noAutofit/>
                      </wps:bodyPr>
                    </wps:wsp>
                  </a:graphicData>
                </a:graphic>
              </wp:anchor>
            </w:drawing>
          </mc:Choice>
          <mc:Fallback>
            <w:pict>
              <v:rect fillcolor="#FFFFFF" stroked="f" strokeweight="0pt" style="position:absolute;rotation:0;width:36.85pt;height:13.85pt;mso-wrap-distance-left:5.7pt;mso-wrap-distance-right:5.7pt;mso-wrap-distance-top:5.7pt;mso-wrap-distance-bottom:5.7pt;margin-top:206.65pt;mso-position-vertical-relative:text;margin-left:396.1pt;mso-position-horizontal-relative:text">
                <v:fill opacity="0f"/>
                <v:textbox inset="0.0138888888888889in,0.0138888888888889in,0.0138888888888889in,0.0138888888888889in">
                  <w:txbxContent>
                    <w:p>
                      <w:pPr>
                        <w:pStyle w:val="StampNormal"/>
                        <w:bidi w:val="0"/>
                        <w:ind w:start="0" w:end="0" w:hanging="0"/>
                        <w:rPr/>
                      </w:pPr>
                      <w:r>
                        <w:rPr>
                          <w:rFonts w:ascii="GOST type A" w:hAnsi="GOST type A"/>
                          <w:i w:val="false"/>
                          <w:sz w:val="24"/>
                          <w:szCs w:val="24"/>
                        </w:rPr>
                        <w:t xml:space="preserve"> </w:t>
                      </w:r>
                      <w:r>
                        <w:rPr>
                          <w:rFonts w:ascii="GOST type A" w:hAnsi="GOST type A"/>
                          <w:i w:val="false"/>
                          <w:sz w:val="24"/>
                          <w:szCs w:val="24"/>
                        </w:rPr>
                        <w:t>Лист</w:t>
                      </w:r>
                    </w:p>
                  </w:txbxContent>
                </v:textbox>
                <w10:wrap type="none"/>
              </v:rect>
            </w:pict>
          </mc:Fallback>
        </mc:AlternateContent>
      </w:r>
      <w:r>
        <mc:AlternateContent>
          <mc:Choice Requires="wps">
            <w:drawing>
              <wp:anchor behindDoc="0" distT="72390" distB="72390" distL="72390" distR="72390" simplePos="0" locked="0" layoutInCell="0" allowOverlap="1" relativeHeight="3347">
                <wp:simplePos x="0" y="0"/>
                <wp:positionH relativeFrom="column">
                  <wp:posOffset>796290</wp:posOffset>
                </wp:positionH>
                <wp:positionV relativeFrom="paragraph">
                  <wp:posOffset>2576830</wp:posOffset>
                </wp:positionV>
                <wp:extent cx="40005" cy="92075"/>
                <wp:effectExtent l="0" t="0" r="0" b="0"/>
                <wp:wrapNone/>
                <wp:docPr id="26" name=""/>
                <a:graphic xmlns:a="http://schemas.openxmlformats.org/drawingml/2006/main">
                  <a:graphicData uri="http://schemas.microsoft.com/office/word/2010/wordprocessingShape">
                    <wps:wsp>
                      <wps:cNvSpPr txBox="1"/>
                      <wps:spPr>
                        <a:xfrm>
                          <a:off x="0" y="0"/>
                          <a:ext cx="40005" cy="92075"/>
                        </a:xfrm>
                        <a:prstGeom prst="rect"/>
                        <a:solidFill>
                          <a:srgbClr val="FFFFFF">
                            <a:alpha val="0"/>
                          </a:srgbClr>
                        </a:solidFill>
                      </wps:spPr>
                      <wps:txbx>
                        <w:txbxContent>
                          <w:p>
                            <w:pPr>
                              <w:pStyle w:val="Normal"/>
                              <w:bidi w:val="0"/>
                              <w:ind w:start="0" w:end="0" w:hanging="0"/>
                              <w:rPr/>
                            </w:pPr>
                            <w:r>
                              <w:rPr/>
                            </w:r>
                          </w:p>
                        </w:txbxContent>
                      </wps:txbx>
                      <wps:bodyPr anchor="t" lIns="12700" tIns="12700" rIns="12700" bIns="12700">
                        <a:noAutofit/>
                      </wps:bodyPr>
                    </wps:wsp>
                  </a:graphicData>
                </a:graphic>
              </wp:anchor>
            </w:drawing>
          </mc:Choice>
          <mc:Fallback>
            <w:pict>
              <v:rect fillcolor="#FFFFFF" stroked="f" strokeweight="0pt" style="position:absolute;rotation:0;width:3.15pt;height:7.25pt;mso-wrap-distance-left:5.7pt;mso-wrap-distance-right:5.7pt;mso-wrap-distance-top:5.7pt;mso-wrap-distance-bottom:5.7pt;margin-top:202.9pt;mso-position-vertical-relative:text;margin-left:62.7pt;mso-position-horizontal-relative:text">
                <v:fill opacity="0f"/>
                <v:textbox inset="0.0138888888888889in,0.0138888888888889in,0.0138888888888889in,0.0138888888888889in">
                  <w:txbxContent>
                    <w:p>
                      <w:pPr>
                        <w:pStyle w:val="Normal"/>
                        <w:bidi w:val="0"/>
                        <w:ind w:start="0" w:end="0" w:hanging="0"/>
                        <w:rPr/>
                      </w:pPr>
                      <w:r>
                        <w:rPr/>
                      </w:r>
                    </w:p>
                  </w:txbxContent>
                </v:textbox>
                <w10:wrap type="none"/>
              </v:rect>
            </w:pict>
          </mc:Fallback>
        </mc:AlternateContent>
      </w:r>
      <w:r>
        <mc:AlternateContent>
          <mc:Choice Requires="wps">
            <w:drawing>
              <wp:anchor behindDoc="0" distT="72390" distB="72390" distL="72390" distR="72390" simplePos="0" locked="0" layoutInCell="0" allowOverlap="1" relativeHeight="3349">
                <wp:simplePos x="0" y="0"/>
                <wp:positionH relativeFrom="column">
                  <wp:posOffset>4989830</wp:posOffset>
                </wp:positionH>
                <wp:positionV relativeFrom="paragraph">
                  <wp:posOffset>2898775</wp:posOffset>
                </wp:positionV>
                <wp:extent cx="467995" cy="175895"/>
                <wp:effectExtent l="0" t="0" r="0" b="0"/>
                <wp:wrapNone/>
                <wp:docPr id="27" name=""/>
                <a:graphic xmlns:a="http://schemas.openxmlformats.org/drawingml/2006/main">
                  <a:graphicData uri="http://schemas.microsoft.com/office/word/2010/wordprocessingShape">
                    <wps:wsp>
                      <wps:cNvSpPr txBox="1"/>
                      <wps:spPr>
                        <a:xfrm>
                          <a:off x="0" y="0"/>
                          <a:ext cx="467995" cy="175895"/>
                        </a:xfrm>
                        <a:prstGeom prst="rect"/>
                        <a:solidFill>
                          <a:srgbClr val="FFFFFF">
                            <a:alpha val="0"/>
                          </a:srgbClr>
                        </a:solidFill>
                      </wps:spPr>
                      <wps:txbx>
                        <w:txbxContent>
                          <w:p>
                            <w:pPr>
                              <w:pStyle w:val="StampNormal"/>
                              <w:bidi w:val="0"/>
                              <w:ind w:start="0" w:end="0" w:hanging="0"/>
                              <w:jc w:val="center"/>
                              <w:rPr/>
                            </w:pPr>
                            <w:r>
                              <w:rPr>
                                <w:rFonts w:ascii="GOST type A" w:hAnsi="GOST type A"/>
                                <w:i w:val="false"/>
                                <w:sz w:val="24"/>
                                <w:szCs w:val="24"/>
                              </w:rPr>
                              <w:t>1</w:t>
                            </w:r>
                          </w:p>
                        </w:txbxContent>
                      </wps:txbx>
                      <wps:bodyPr anchor="t" lIns="12700" tIns="12700" rIns="12700" bIns="12700">
                        <a:noAutofit/>
                      </wps:bodyPr>
                    </wps:wsp>
                  </a:graphicData>
                </a:graphic>
              </wp:anchor>
            </w:drawing>
          </mc:Choice>
          <mc:Fallback>
            <w:pict>
              <v:rect fillcolor="#FFFFFF" stroked="f" strokeweight="0pt" style="position:absolute;rotation:0;width:36.85pt;height:13.85pt;mso-wrap-distance-left:5.7pt;mso-wrap-distance-right:5.7pt;mso-wrap-distance-top:5.7pt;mso-wrap-distance-bottom:5.7pt;margin-top:228.25pt;mso-position-vertical-relative:text;margin-left:392.9pt;mso-position-horizontal-relative:text">
                <v:fill opacity="0f"/>
                <v:textbox inset="0.0138888888888889in,0.0138888888888889in,0.0138888888888889in,0.0138888888888889in">
                  <w:txbxContent>
                    <w:p>
                      <w:pPr>
                        <w:pStyle w:val="StampNormal"/>
                        <w:bidi w:val="0"/>
                        <w:ind w:start="0" w:end="0" w:hanging="0"/>
                        <w:jc w:val="center"/>
                        <w:rPr/>
                      </w:pPr>
                      <w:r>
                        <w:rPr>
                          <w:rFonts w:ascii="GOST type A" w:hAnsi="GOST type A"/>
                          <w:i w:val="false"/>
                          <w:sz w:val="24"/>
                          <w:szCs w:val="24"/>
                        </w:rPr>
                        <w:t>1</w:t>
                      </w:r>
                    </w:p>
                  </w:txbxContent>
                </v:textbox>
                <w10:wrap type="none"/>
              </v:rect>
            </w:pict>
          </mc:Fallback>
        </mc:AlternateContent>
      </w:r>
      <w:r>
        <mc:AlternateContent>
          <mc:Choice Requires="wps">
            <w:drawing>
              <wp:anchor behindDoc="0" distT="72390" distB="72390" distL="72390" distR="72390" simplePos="0" locked="0" layoutInCell="0" allowOverlap="1" relativeHeight="3350">
                <wp:simplePos x="0" y="0"/>
                <wp:positionH relativeFrom="column">
                  <wp:posOffset>4634865</wp:posOffset>
                </wp:positionH>
                <wp:positionV relativeFrom="paragraph">
                  <wp:posOffset>2898775</wp:posOffset>
                </wp:positionV>
                <wp:extent cx="274955" cy="216535"/>
                <wp:effectExtent l="0" t="0" r="0" b="0"/>
                <wp:wrapNone/>
                <wp:docPr id="28" name=""/>
                <a:graphic xmlns:a="http://schemas.openxmlformats.org/drawingml/2006/main">
                  <a:graphicData uri="http://schemas.microsoft.com/office/word/2010/wordprocessingShape">
                    <wps:wsp>
                      <wps:cNvSpPr txBox="1"/>
                      <wps:spPr>
                        <a:xfrm>
                          <a:off x="0" y="0"/>
                          <a:ext cx="274955" cy="216535"/>
                        </a:xfrm>
                        <a:prstGeom prst="rect"/>
                        <a:solidFill>
                          <a:srgbClr val="FFFFFF">
                            <a:alpha val="0"/>
                          </a:srgbClr>
                        </a:solidFill>
                      </wps:spPr>
                      <wps:txbx>
                        <w:txbxContent>
                          <w:p>
                            <w:pPr>
                              <w:pStyle w:val="StampNormal"/>
                              <w:bidi w:val="0"/>
                              <w:ind w:start="0" w:end="0" w:hanging="0"/>
                              <w:rPr/>
                            </w:pPr>
                            <w:r>
                              <w:rPr>
                                <w:rFonts w:ascii="GOST type A" w:hAnsi="GOST type A"/>
                                <w:i w:val="false"/>
                                <w:sz w:val="24"/>
                                <w:szCs w:val="24"/>
                              </w:rPr>
                              <w:t>РП</w:t>
                            </w:r>
                          </w:p>
                        </w:txbxContent>
                      </wps:txbx>
                      <wps:bodyPr anchor="t" lIns="12700" tIns="12700" rIns="12700" bIns="12700">
                        <a:noAutofit/>
                      </wps:bodyPr>
                    </wps:wsp>
                  </a:graphicData>
                </a:graphic>
              </wp:anchor>
            </w:drawing>
          </mc:Choice>
          <mc:Fallback>
            <w:pict>
              <v:rect fillcolor="#FFFFFF" stroked="f" strokeweight="0pt" style="position:absolute;rotation:0;width:21.65pt;height:17.05pt;mso-wrap-distance-left:5.7pt;mso-wrap-distance-right:5.7pt;mso-wrap-distance-top:5.7pt;mso-wrap-distance-bottom:5.7pt;margin-top:228.25pt;mso-position-vertical-relative:text;margin-left:364.95pt;mso-position-horizontal-relative:text">
                <v:fill opacity="0f"/>
                <v:textbox inset="0.0138888888888889in,0.0138888888888889in,0.0138888888888889in,0.0138888888888889in">
                  <w:txbxContent>
                    <w:p>
                      <w:pPr>
                        <w:pStyle w:val="StampNormal"/>
                        <w:bidi w:val="0"/>
                        <w:ind w:start="0" w:end="0" w:hanging="0"/>
                        <w:rPr/>
                      </w:pPr>
                      <w:r>
                        <w:rPr>
                          <w:rFonts w:ascii="GOST type A" w:hAnsi="GOST type A"/>
                          <w:i w:val="false"/>
                          <w:sz w:val="24"/>
                          <w:szCs w:val="24"/>
                        </w:rPr>
                        <w:t>РП</w:t>
                      </w:r>
                    </w:p>
                  </w:txbxContent>
                </v:textbox>
                <w10:wrap type="none"/>
              </v:rect>
            </w:pict>
          </mc:Fallback>
        </mc:AlternateContent>
      </w:r>
      <w:r>
        <mc:AlternateContent>
          <mc:Choice Requires="wps">
            <w:drawing>
              <wp:anchor behindDoc="0" distT="72390" distB="72390" distL="72390" distR="72390" simplePos="0" locked="0" layoutInCell="0" allowOverlap="1" relativeHeight="3352">
                <wp:simplePos x="0" y="0"/>
                <wp:positionH relativeFrom="column">
                  <wp:posOffset>4382770</wp:posOffset>
                </wp:positionH>
                <wp:positionV relativeFrom="paragraph">
                  <wp:posOffset>2630805</wp:posOffset>
                </wp:positionV>
                <wp:extent cx="556895" cy="175895"/>
                <wp:effectExtent l="0" t="0" r="0" b="0"/>
                <wp:wrapNone/>
                <wp:docPr id="29" name=""/>
                <a:graphic xmlns:a="http://schemas.openxmlformats.org/drawingml/2006/main">
                  <a:graphicData uri="http://schemas.microsoft.com/office/word/2010/wordprocessingShape">
                    <wps:wsp>
                      <wps:cNvSpPr txBox="1"/>
                      <wps:spPr>
                        <a:xfrm>
                          <a:off x="0" y="0"/>
                          <a:ext cx="556895" cy="175895"/>
                        </a:xfrm>
                        <a:prstGeom prst="rect"/>
                        <a:solidFill>
                          <a:srgbClr val="FFFFFF">
                            <a:alpha val="0"/>
                          </a:srgbClr>
                        </a:solidFill>
                      </wps:spPr>
                      <wps:txbx>
                        <w:txbxContent>
                          <w:p>
                            <w:pPr>
                              <w:pStyle w:val="StampNormal"/>
                              <w:bidi w:val="0"/>
                              <w:ind w:start="0" w:end="0" w:hanging="0"/>
                              <w:rPr/>
                            </w:pPr>
                            <w:r>
                              <w:rPr>
                                <w:rFonts w:ascii="GOST type A" w:hAnsi="GOST type A"/>
                                <w:sz w:val="24"/>
                                <w:szCs w:val="24"/>
                              </w:rPr>
                              <w:t xml:space="preserve"> </w:t>
                            </w:r>
                            <w:r>
                              <w:rPr>
                                <w:rFonts w:ascii="GOST type A" w:hAnsi="GOST type A"/>
                                <w:i w:val="false"/>
                                <w:sz w:val="24"/>
                                <w:szCs w:val="24"/>
                              </w:rPr>
                              <w:t>Стадия</w:t>
                            </w:r>
                          </w:p>
                        </w:txbxContent>
                      </wps:txbx>
                      <wps:bodyPr anchor="t" lIns="12700" tIns="12700" rIns="12700" bIns="12700">
                        <a:noAutofit/>
                      </wps:bodyPr>
                    </wps:wsp>
                  </a:graphicData>
                </a:graphic>
              </wp:anchor>
            </w:drawing>
          </mc:Choice>
          <mc:Fallback>
            <w:pict>
              <v:rect fillcolor="#FFFFFF" stroked="f" strokeweight="0pt" style="position:absolute;rotation:0;width:43.85pt;height:13.85pt;mso-wrap-distance-left:5.7pt;mso-wrap-distance-right:5.7pt;mso-wrap-distance-top:5.7pt;mso-wrap-distance-bottom:5.7pt;margin-top:207.15pt;mso-position-vertical-relative:text;margin-left:345.1pt;mso-position-horizontal-relative:text">
                <v:fill opacity="0f"/>
                <v:textbox inset="0.0138888888888889in,0.0138888888888889in,0.0138888888888889in,0.0138888888888889in">
                  <w:txbxContent>
                    <w:p>
                      <w:pPr>
                        <w:pStyle w:val="StampNormal"/>
                        <w:bidi w:val="0"/>
                        <w:ind w:start="0" w:end="0" w:hanging="0"/>
                        <w:rPr/>
                      </w:pPr>
                      <w:r>
                        <w:rPr>
                          <w:rFonts w:ascii="GOST type A" w:hAnsi="GOST type A"/>
                          <w:sz w:val="24"/>
                          <w:szCs w:val="24"/>
                        </w:rPr>
                        <w:t xml:space="preserve"> </w:t>
                      </w:r>
                      <w:r>
                        <w:rPr>
                          <w:rFonts w:ascii="GOST type A" w:hAnsi="GOST type A"/>
                          <w:i w:val="false"/>
                          <w:sz w:val="24"/>
                          <w:szCs w:val="24"/>
                        </w:rPr>
                        <w:t>Стадия</w:t>
                      </w:r>
                    </w:p>
                  </w:txbxContent>
                </v:textbox>
                <w10:wrap type="none"/>
              </v:rect>
            </w:pict>
          </mc:Fallback>
        </mc:AlternateContent>
      </w:r>
      <w:r>
        <mc:AlternateContent>
          <mc:Choice Requires="wps">
            <w:drawing>
              <wp:anchor behindDoc="0" distT="72390" distB="72390" distL="72390" distR="72390" simplePos="0" locked="0" layoutInCell="0" allowOverlap="1" relativeHeight="3353">
                <wp:simplePos x="0" y="0"/>
                <wp:positionH relativeFrom="column">
                  <wp:posOffset>5579110</wp:posOffset>
                </wp:positionH>
                <wp:positionV relativeFrom="paragraph">
                  <wp:posOffset>2624455</wp:posOffset>
                </wp:positionV>
                <wp:extent cx="549275" cy="175895"/>
                <wp:effectExtent l="0" t="0" r="0" b="0"/>
                <wp:wrapNone/>
                <wp:docPr id="30" name=""/>
                <a:graphic xmlns:a="http://schemas.openxmlformats.org/drawingml/2006/main">
                  <a:graphicData uri="http://schemas.microsoft.com/office/word/2010/wordprocessingShape">
                    <wps:wsp>
                      <wps:cNvSpPr txBox="1"/>
                      <wps:spPr>
                        <a:xfrm>
                          <a:off x="0" y="0"/>
                          <a:ext cx="549275" cy="175895"/>
                        </a:xfrm>
                        <a:prstGeom prst="rect"/>
                        <a:solidFill>
                          <a:srgbClr val="FFFFFF">
                            <a:alpha val="0"/>
                          </a:srgbClr>
                        </a:solidFill>
                      </wps:spPr>
                      <wps:txbx>
                        <w:txbxContent>
                          <w:p>
                            <w:pPr>
                              <w:pStyle w:val="StampNormal"/>
                              <w:bidi w:val="0"/>
                              <w:ind w:start="0" w:end="0" w:hanging="0"/>
                              <w:rPr/>
                            </w:pPr>
                            <w:r>
                              <w:rPr>
                                <w:i w:val="false"/>
                              </w:rPr>
                              <w:t xml:space="preserve"> </w:t>
                            </w:r>
                            <w:r>
                              <w:rPr>
                                <w:rFonts w:ascii="GOST type A" w:hAnsi="GOST type A"/>
                                <w:i w:val="false"/>
                                <w:sz w:val="24"/>
                                <w:szCs w:val="24"/>
                              </w:rPr>
                              <w:t>Листов</w:t>
                            </w:r>
                          </w:p>
                        </w:txbxContent>
                      </wps:txbx>
                      <wps:bodyPr anchor="t" lIns="12700" tIns="12700" rIns="12700" bIns="12700">
                        <a:noAutofit/>
                      </wps:bodyPr>
                    </wps:wsp>
                  </a:graphicData>
                </a:graphic>
              </wp:anchor>
            </w:drawing>
          </mc:Choice>
          <mc:Fallback>
            <w:pict>
              <v:rect fillcolor="#FFFFFF" stroked="f" strokeweight="0pt" style="position:absolute;rotation:0;width:43.25pt;height:13.85pt;mso-wrap-distance-left:5.7pt;mso-wrap-distance-right:5.7pt;mso-wrap-distance-top:5.7pt;mso-wrap-distance-bottom:5.7pt;margin-top:206.65pt;mso-position-vertical-relative:text;margin-left:439.3pt;mso-position-horizontal-relative:text">
                <v:fill opacity="0f"/>
                <v:textbox inset="0.0138888888888889in,0.0138888888888889in,0.0138888888888889in,0.0138888888888889in">
                  <w:txbxContent>
                    <w:p>
                      <w:pPr>
                        <w:pStyle w:val="StampNormal"/>
                        <w:bidi w:val="0"/>
                        <w:ind w:start="0" w:end="0" w:hanging="0"/>
                        <w:rPr/>
                      </w:pPr>
                      <w:r>
                        <w:rPr>
                          <w:i w:val="false"/>
                        </w:rPr>
                        <w:t xml:space="preserve"> </w:t>
                      </w:r>
                      <w:r>
                        <w:rPr>
                          <w:rFonts w:ascii="GOST type A" w:hAnsi="GOST type A"/>
                          <w:i w:val="false"/>
                          <w:sz w:val="24"/>
                          <w:szCs w:val="24"/>
                        </w:rPr>
                        <w:t>Листов</w:t>
                      </w:r>
                    </w:p>
                  </w:txbxContent>
                </v:textbox>
                <w10:wrap type="none"/>
              </v:rect>
            </w:pict>
          </mc:Fallback>
        </mc:AlternateContent>
      </w:r>
      <w:r>
        <mc:AlternateContent>
          <mc:Choice Requires="wps">
            <w:drawing>
              <wp:anchor behindDoc="0" distT="72390" distB="72390" distL="72390" distR="72390" simplePos="0" locked="0" layoutInCell="0" allowOverlap="1" relativeHeight="3354">
                <wp:simplePos x="0" y="0"/>
                <wp:positionH relativeFrom="column">
                  <wp:posOffset>2058035</wp:posOffset>
                </wp:positionH>
                <wp:positionV relativeFrom="paragraph">
                  <wp:posOffset>3213100</wp:posOffset>
                </wp:positionV>
                <wp:extent cx="2251075" cy="379730"/>
                <wp:effectExtent l="0" t="0" r="0" b="0"/>
                <wp:wrapNone/>
                <wp:docPr id="31" name=""/>
                <a:graphic xmlns:a="http://schemas.openxmlformats.org/drawingml/2006/main">
                  <a:graphicData uri="http://schemas.microsoft.com/office/word/2010/wordprocessingShape">
                    <wps:wsp>
                      <wps:cNvSpPr txBox="1"/>
                      <wps:spPr>
                        <a:xfrm>
                          <a:off x="0" y="0"/>
                          <a:ext cx="2251075" cy="379730"/>
                        </a:xfrm>
                        <a:prstGeom prst="rect"/>
                        <a:solidFill>
                          <a:srgbClr val="FFFFFF">
                            <a:alpha val="0"/>
                          </a:srgbClr>
                        </a:solidFill>
                      </wps:spPr>
                      <wps:txbx>
                        <w:txbxContent>
                          <w:p>
                            <w:pPr>
                              <w:pStyle w:val="Normal"/>
                              <w:bidi w:val="0"/>
                              <w:ind w:start="0" w:end="0" w:hanging="0"/>
                              <w:jc w:val="center"/>
                              <w:rPr/>
                            </w:pPr>
                            <w:r>
                              <w:rPr>
                                <w:rFonts w:ascii="GOST type A" w:hAnsi="GOST type A"/>
                                <w:b/>
                                <w:sz w:val="28"/>
                                <w:szCs w:val="28"/>
                              </w:rPr>
                              <w:t>Правила землепользования и застройки</w:t>
                            </w:r>
                          </w:p>
                        </w:txbxContent>
                      </wps:txbx>
                      <wps:bodyPr anchor="t" lIns="12700" tIns="12700" rIns="12700" bIns="12700">
                        <a:noAutofit/>
                      </wps:bodyPr>
                    </wps:wsp>
                  </a:graphicData>
                </a:graphic>
              </wp:anchor>
            </w:drawing>
          </mc:Choice>
          <mc:Fallback>
            <w:pict>
              <v:rect fillcolor="#FFFFFF" stroked="f" strokeweight="0pt" style="position:absolute;rotation:0;width:177.25pt;height:29.9pt;mso-wrap-distance-left:5.7pt;mso-wrap-distance-right:5.7pt;mso-wrap-distance-top:5.7pt;mso-wrap-distance-bottom:5.7pt;margin-top:253pt;mso-position-vertical-relative:text;margin-left:162.05pt;mso-position-horizontal-relative:text">
                <v:fill opacity="0f"/>
                <v:textbox inset="0.0138888888888889in,0.0138888888888889in,0.0138888888888889in,0.0138888888888889in">
                  <w:txbxContent>
                    <w:p>
                      <w:pPr>
                        <w:pStyle w:val="Normal"/>
                        <w:bidi w:val="0"/>
                        <w:ind w:start="0" w:end="0" w:hanging="0"/>
                        <w:jc w:val="center"/>
                        <w:rPr/>
                      </w:pPr>
                      <w:r>
                        <w:rPr>
                          <w:rFonts w:ascii="GOST type A" w:hAnsi="GOST type A"/>
                          <w:b/>
                          <w:sz w:val="28"/>
                          <w:szCs w:val="28"/>
                        </w:rPr>
                        <w:t>Правила землепользования и застройки</w:t>
                      </w:r>
                    </w:p>
                  </w:txbxContent>
                </v:textbox>
                <w10:wrap type="none"/>
              </v:rect>
            </w:pict>
          </mc:Fallback>
        </mc:AlternateContent>
      </w:r>
      <w:r>
        <mc:AlternateContent>
          <mc:Choice Requires="wps">
            <w:drawing>
              <wp:anchor behindDoc="0" distT="72390" distB="72390" distL="72390" distR="72390" simplePos="0" locked="0" layoutInCell="0" allowOverlap="1" relativeHeight="3355">
                <wp:simplePos x="0" y="0"/>
                <wp:positionH relativeFrom="column">
                  <wp:posOffset>1842135</wp:posOffset>
                </wp:positionH>
                <wp:positionV relativeFrom="paragraph">
                  <wp:posOffset>2695575</wp:posOffset>
                </wp:positionV>
                <wp:extent cx="2571115" cy="494030"/>
                <wp:effectExtent l="0" t="0" r="0" b="0"/>
                <wp:wrapNone/>
                <wp:docPr id="32" name=""/>
                <a:graphic xmlns:a="http://schemas.openxmlformats.org/drawingml/2006/main">
                  <a:graphicData uri="http://schemas.microsoft.com/office/word/2010/wordprocessingShape">
                    <wps:wsp>
                      <wps:cNvSpPr txBox="1"/>
                      <wps:spPr>
                        <a:xfrm>
                          <a:off x="0" y="0"/>
                          <a:ext cx="2571115" cy="494030"/>
                        </a:xfrm>
                        <a:prstGeom prst="rect"/>
                        <a:solidFill>
                          <a:srgbClr val="FFFFFF">
                            <a:alpha val="0"/>
                          </a:srgbClr>
                        </a:solidFill>
                      </wps:spPr>
                      <wps:txbx>
                        <w:txbxContent>
                          <w:p>
                            <w:pPr>
                              <w:pStyle w:val="Normal"/>
                              <w:bidi w:val="0"/>
                              <w:ind w:start="0" w:end="0" w:hanging="0"/>
                              <w:jc w:val="center"/>
                              <w:rPr>
                                <w:rFonts w:ascii="GOST type A" w:hAnsi="GOST type A" w:cs="GOST type A"/>
                                <w:i/>
                                <w:i/>
                                <w:iCs/>
                                <w:color w:val="000000"/>
                              </w:rPr>
                            </w:pPr>
                            <w:r>
                              <w:rPr>
                                <w:rFonts w:cs="GOST type A" w:ascii="GOST type A" w:hAnsi="GOST type A"/>
                                <w:i/>
                                <w:iCs/>
                                <w:color w:val="000000"/>
                              </w:rPr>
                            </w:r>
                          </w:p>
                          <w:p>
                            <w:pPr>
                              <w:pStyle w:val="Normal"/>
                              <w:bidi w:val="0"/>
                              <w:ind w:start="0" w:end="0" w:hanging="0"/>
                              <w:rPr/>
                            </w:pPr>
                            <w:r>
                              <w:rPr/>
                            </w:r>
                          </w:p>
                        </w:txbxContent>
                      </wps:txbx>
                      <wps:bodyPr anchor="t" lIns="12700" tIns="12700" rIns="12700" bIns="12700">
                        <a:noAutofit/>
                      </wps:bodyPr>
                    </wps:wsp>
                  </a:graphicData>
                </a:graphic>
              </wp:anchor>
            </w:drawing>
          </mc:Choice>
          <mc:Fallback>
            <w:pict>
              <v:rect fillcolor="#FFFFFF" stroked="f" strokeweight="0pt" style="position:absolute;rotation:0;width:202.45pt;height:38.9pt;mso-wrap-distance-left:5.7pt;mso-wrap-distance-right:5.7pt;mso-wrap-distance-top:5.7pt;mso-wrap-distance-bottom:5.7pt;margin-top:212.25pt;mso-position-vertical-relative:text;margin-left:145.05pt;mso-position-horizontal-relative:text">
                <v:fill opacity="0f"/>
                <v:textbox inset="0.0138888888888889in,0.0138888888888889in,0.0138888888888889in,0.0138888888888889in">
                  <w:txbxContent>
                    <w:p>
                      <w:pPr>
                        <w:pStyle w:val="Normal"/>
                        <w:bidi w:val="0"/>
                        <w:ind w:start="0" w:end="0" w:hanging="0"/>
                        <w:jc w:val="center"/>
                        <w:rPr>
                          <w:rFonts w:ascii="GOST type A" w:hAnsi="GOST type A" w:cs="GOST type A"/>
                          <w:i/>
                          <w:i/>
                          <w:iCs/>
                          <w:color w:val="000000"/>
                        </w:rPr>
                      </w:pPr>
                      <w:r>
                        <w:rPr>
                          <w:rFonts w:cs="GOST type A" w:ascii="GOST type A" w:hAnsi="GOST type A"/>
                          <w:i/>
                          <w:iCs/>
                          <w:color w:val="000000"/>
                        </w:rPr>
                      </w:r>
                    </w:p>
                    <w:p>
                      <w:pPr>
                        <w:pStyle w:val="Normal"/>
                        <w:bidi w:val="0"/>
                        <w:ind w:start="0" w:end="0" w:hanging="0"/>
                        <w:rPr/>
                      </w:pPr>
                      <w:r>
                        <w:rPr/>
                      </w:r>
                    </w:p>
                  </w:txbxContent>
                </v:textbox>
                <w10:wrap type="none"/>
              </v:rect>
            </w:pict>
          </mc:Fallback>
        </mc:AlternateContent>
      </w:r>
      <w:r>
        <mc:AlternateContent>
          <mc:Choice Requires="wps">
            <w:drawing>
              <wp:anchor behindDoc="0" distT="72390" distB="72390" distL="72390" distR="72390" simplePos="0" locked="0" layoutInCell="0" allowOverlap="1" relativeHeight="3359">
                <wp:simplePos x="0" y="0"/>
                <wp:positionH relativeFrom="column">
                  <wp:posOffset>290830</wp:posOffset>
                </wp:positionH>
                <wp:positionV relativeFrom="paragraph">
                  <wp:posOffset>3592830</wp:posOffset>
                </wp:positionV>
                <wp:extent cx="594360" cy="173355"/>
                <wp:effectExtent l="0" t="0" r="0" b="0"/>
                <wp:wrapNone/>
                <wp:docPr id="33" name=""/>
                <a:graphic xmlns:a="http://schemas.openxmlformats.org/drawingml/2006/main">
                  <a:graphicData uri="http://schemas.microsoft.com/office/word/2010/wordprocessingShape">
                    <wps:wsp>
                      <wps:cNvSpPr txBox="1"/>
                      <wps:spPr>
                        <a:xfrm>
                          <a:off x="0" y="0"/>
                          <a:ext cx="594360" cy="173355"/>
                        </a:xfrm>
                        <a:prstGeom prst="rect"/>
                        <a:solidFill>
                          <a:srgbClr val="FFFFFF">
                            <a:alpha val="0"/>
                          </a:srgbClr>
                        </a:solidFill>
                      </wps:spPr>
                      <wps:txbx>
                        <w:txbxContent>
                          <w:p>
                            <w:pPr>
                              <w:pStyle w:val="Normal"/>
                              <w:bidi w:val="0"/>
                              <w:ind w:start="0" w:end="0" w:hanging="0"/>
                              <w:rPr/>
                            </w:pPr>
                            <w:r>
                              <w:rPr/>
                            </w:r>
                          </w:p>
                        </w:txbxContent>
                      </wps:txbx>
                      <wps:bodyPr anchor="t" lIns="0" tIns="0" rIns="0" bIns="0">
                        <a:noAutofit/>
                      </wps:bodyPr>
                    </wps:wsp>
                  </a:graphicData>
                </a:graphic>
              </wp:anchor>
            </w:drawing>
          </mc:Choice>
          <mc:Fallback>
            <w:pict>
              <v:rect fillcolor="#FFFFFF" stroked="f" strokeweight="0pt" style="position:absolute;rotation:0;width:46.8pt;height:13.65pt;mso-wrap-distance-left:5.7pt;mso-wrap-distance-right:5.7pt;mso-wrap-distance-top:5.7pt;mso-wrap-distance-bottom:5.7pt;margin-top:282.9pt;mso-position-vertical-relative:text;margin-left:22.9pt;mso-position-horizontal-relative:text">
                <v:fill opacity="0f"/>
                <v:textbox inset="0in,0in,0in,0in">
                  <w:txbxContent>
                    <w:p>
                      <w:pPr>
                        <w:pStyle w:val="Normal"/>
                        <w:bidi w:val="0"/>
                        <w:ind w:start="0" w:end="0" w:hanging="0"/>
                        <w:rPr/>
                      </w:pPr>
                      <w:r>
                        <w:rPr/>
                      </w:r>
                    </w:p>
                  </w:txbxContent>
                </v:textbox>
                <w10:wrap type="none"/>
              </v:rect>
            </w:pict>
          </mc:Fallback>
        </mc:AlternateContent>
      </w:r>
      <w:r>
        <mc:AlternateContent>
          <mc:Choice Requires="wps">
            <w:drawing>
              <wp:anchor behindDoc="0" distT="72390" distB="72390" distL="72390" distR="72390" simplePos="0" locked="0" layoutInCell="0" allowOverlap="1" relativeHeight="3360">
                <wp:simplePos x="0" y="0"/>
                <wp:positionH relativeFrom="column">
                  <wp:posOffset>4406900</wp:posOffset>
                </wp:positionH>
                <wp:positionV relativeFrom="paragraph">
                  <wp:posOffset>3258185</wp:posOffset>
                </wp:positionV>
                <wp:extent cx="1828800" cy="367665"/>
                <wp:effectExtent l="0" t="0" r="0" b="0"/>
                <wp:wrapNone/>
                <wp:docPr id="34" name=""/>
                <a:graphic xmlns:a="http://schemas.openxmlformats.org/drawingml/2006/main">
                  <a:graphicData uri="http://schemas.microsoft.com/office/word/2010/wordprocessingShape">
                    <wps:wsp>
                      <wps:cNvSpPr txBox="1"/>
                      <wps:spPr>
                        <a:xfrm>
                          <a:off x="0" y="0"/>
                          <a:ext cx="1828800" cy="367665"/>
                        </a:xfrm>
                        <a:prstGeom prst="rect"/>
                        <a:solidFill>
                          <a:srgbClr val="FFFFFF">
                            <a:alpha val="0"/>
                          </a:srgbClr>
                        </a:solidFill>
                      </wps:spPr>
                      <wps:txbx>
                        <w:txbxContent>
                          <w:p>
                            <w:pPr>
                              <w:pStyle w:val="StampName"/>
                              <w:bidi w:val="0"/>
                              <w:ind w:start="0" w:end="0" w:hanging="0"/>
                              <w:rPr/>
                            </w:pPr>
                            <w:r>
                              <w:rPr>
                                <w:rFonts w:ascii="GOST type A" w:hAnsi="GOST type A"/>
                                <w:i w:val="false"/>
                                <w:szCs w:val="24"/>
                              </w:rPr>
                              <w:t>ООО «Домстрой»</w:t>
                            </w:r>
                          </w:p>
                          <w:p>
                            <w:pPr>
                              <w:pStyle w:val="StampName"/>
                              <w:bidi w:val="0"/>
                              <w:ind w:start="0" w:end="0" w:hanging="0"/>
                              <w:rPr/>
                            </w:pPr>
                            <w:r>
                              <w:rPr>
                                <w:rFonts w:ascii="GOST type A" w:hAnsi="GOST type A"/>
                                <w:i w:val="false"/>
                                <w:szCs w:val="24"/>
                              </w:rPr>
                              <w:t>г. Новопавловск, 2011</w:t>
                            </w:r>
                          </w:p>
                        </w:txbxContent>
                      </wps:txbx>
                      <wps:bodyPr anchor="t" lIns="12700" tIns="12700" rIns="12700" bIns="12700">
                        <a:noAutofit/>
                      </wps:bodyPr>
                    </wps:wsp>
                  </a:graphicData>
                </a:graphic>
              </wp:anchor>
            </w:drawing>
          </mc:Choice>
          <mc:Fallback>
            <w:pict>
              <v:rect fillcolor="#FFFFFF" stroked="f" strokeweight="0pt" style="position:absolute;rotation:0;width:144pt;height:28.95pt;mso-wrap-distance-left:5.7pt;mso-wrap-distance-right:5.7pt;mso-wrap-distance-top:5.7pt;mso-wrap-distance-bottom:5.7pt;margin-top:256.55pt;mso-position-vertical-relative:text;margin-left:347pt;mso-position-horizontal-relative:text">
                <v:fill opacity="0f"/>
                <v:textbox inset="0.0138888888888889in,0.0138888888888889in,0.0138888888888889in,0.0138888888888889in">
                  <w:txbxContent>
                    <w:p>
                      <w:pPr>
                        <w:pStyle w:val="StampName"/>
                        <w:bidi w:val="0"/>
                        <w:ind w:start="0" w:end="0" w:hanging="0"/>
                        <w:rPr/>
                      </w:pPr>
                      <w:r>
                        <w:rPr>
                          <w:rFonts w:ascii="GOST type A" w:hAnsi="GOST type A"/>
                          <w:i w:val="false"/>
                          <w:szCs w:val="24"/>
                        </w:rPr>
                        <w:t>ООО «Домстрой»</w:t>
                      </w:r>
                    </w:p>
                    <w:p>
                      <w:pPr>
                        <w:pStyle w:val="StampName"/>
                        <w:bidi w:val="0"/>
                        <w:ind w:start="0" w:end="0" w:hanging="0"/>
                        <w:rPr/>
                      </w:pPr>
                      <w:r>
                        <w:rPr>
                          <w:rFonts w:ascii="GOST type A" w:hAnsi="GOST type A"/>
                          <w:i w:val="false"/>
                          <w:szCs w:val="24"/>
                        </w:rPr>
                        <w:t>г. Новопавловск, 2011</w:t>
                      </w:r>
                    </w:p>
                  </w:txbxContent>
                </v:textbox>
                <w10:wrap type="none"/>
              </v:rect>
            </w:pict>
          </mc:Fallback>
        </mc:AlternateContent>
      </w:r>
      <w:r>
        <mc:AlternateContent>
          <mc:Choice Requires="wps">
            <w:drawing>
              <wp:anchor behindDoc="0" distT="72390" distB="72390" distL="72390" distR="72390" simplePos="0" locked="0" layoutInCell="0" allowOverlap="1" relativeHeight="3363">
                <wp:simplePos x="0" y="0"/>
                <wp:positionH relativeFrom="column">
                  <wp:posOffset>5588635</wp:posOffset>
                </wp:positionH>
                <wp:positionV relativeFrom="paragraph">
                  <wp:posOffset>2898775</wp:posOffset>
                </wp:positionV>
                <wp:extent cx="467995" cy="175895"/>
                <wp:effectExtent l="0" t="0" r="0" b="0"/>
                <wp:wrapNone/>
                <wp:docPr id="35" name=""/>
                <a:graphic xmlns:a="http://schemas.openxmlformats.org/drawingml/2006/main">
                  <a:graphicData uri="http://schemas.microsoft.com/office/word/2010/wordprocessingShape">
                    <wps:wsp>
                      <wps:cNvSpPr txBox="1"/>
                      <wps:spPr>
                        <a:xfrm>
                          <a:off x="0" y="0"/>
                          <a:ext cx="467995" cy="175895"/>
                        </a:xfrm>
                        <a:prstGeom prst="rect"/>
                        <a:solidFill>
                          <a:srgbClr val="FFFFFF">
                            <a:alpha val="0"/>
                          </a:srgbClr>
                        </a:solidFill>
                      </wps:spPr>
                      <wps:txbx>
                        <w:txbxContent>
                          <w:p>
                            <w:pPr>
                              <w:pStyle w:val="StampNormal"/>
                              <w:bidi w:val="0"/>
                              <w:ind w:start="0" w:end="0" w:hanging="0"/>
                              <w:jc w:val="center"/>
                              <w:rPr/>
                            </w:pPr>
                            <w:r>
                              <w:rPr/>
                            </w:r>
                          </w:p>
                        </w:txbxContent>
                      </wps:txbx>
                      <wps:bodyPr anchor="t" lIns="12700" tIns="12700" rIns="12700" bIns="12700">
                        <a:noAutofit/>
                      </wps:bodyPr>
                    </wps:wsp>
                  </a:graphicData>
                </a:graphic>
              </wp:anchor>
            </w:drawing>
          </mc:Choice>
          <mc:Fallback>
            <w:pict>
              <v:rect fillcolor="#FFFFFF" stroked="f" strokeweight="0pt" style="position:absolute;rotation:0;width:36.85pt;height:13.85pt;mso-wrap-distance-left:5.7pt;mso-wrap-distance-right:5.7pt;mso-wrap-distance-top:5.7pt;mso-wrap-distance-bottom:5.7pt;margin-top:228.25pt;mso-position-vertical-relative:text;margin-left:440.05pt;mso-position-horizontal-relative:text">
                <v:fill opacity="0f"/>
                <v:textbox inset="0.0138888888888889in,0.0138888888888889in,0.0138888888888889in,0.0138888888888889in">
                  <w:txbxContent>
                    <w:p>
                      <w:pPr>
                        <w:pStyle w:val="StampNormal"/>
                        <w:bidi w:val="0"/>
                        <w:ind w:start="0" w:end="0" w:hanging="0"/>
                        <w:jc w:val="center"/>
                        <w:rPr/>
                      </w:pPr>
                      <w:r>
                        <w:rPr/>
                      </w:r>
                    </w:p>
                  </w:txbxContent>
                </v:textbox>
                <w10:wrap type="none"/>
              </v:rect>
            </w:pict>
          </mc:Fallback>
        </mc:AlternateContent>
      </w:r>
      <w:r>
        <mc:AlternateContent>
          <mc:Choice Requires="wps">
            <w:drawing>
              <wp:anchor behindDoc="0" distT="72390" distB="72390" distL="72390" distR="72390" simplePos="0" locked="0" layoutInCell="0" allowOverlap="1" relativeHeight="3323">
                <wp:simplePos x="0" y="0"/>
                <wp:positionH relativeFrom="column">
                  <wp:posOffset>-443230</wp:posOffset>
                </wp:positionH>
                <wp:positionV relativeFrom="paragraph">
                  <wp:posOffset>2456180</wp:posOffset>
                </wp:positionV>
                <wp:extent cx="2380615" cy="216535"/>
                <wp:effectExtent l="0" t="0" r="0" b="0"/>
                <wp:wrapNone/>
                <wp:docPr id="36" name=""/>
                <a:graphic xmlns:a="http://schemas.openxmlformats.org/drawingml/2006/main">
                  <a:graphicData uri="http://schemas.microsoft.com/office/word/2010/wordprocessingShape">
                    <wps:wsp>
                      <wps:cNvSpPr txBox="1"/>
                      <wps:spPr>
                        <a:xfrm>
                          <a:off x="0" y="0"/>
                          <a:ext cx="2380615" cy="216535"/>
                        </a:xfrm>
                        <a:prstGeom prst="rect"/>
                        <a:solidFill>
                          <a:srgbClr val="FFFFFF">
                            <a:alpha val="0"/>
                          </a:srgbClr>
                        </a:solidFill>
                      </wps:spPr>
                      <wps:txbx>
                        <w:txbxContent>
                          <w:p>
                            <w:pPr>
                              <w:pStyle w:val="StampNormal"/>
                              <w:bidi w:val="0"/>
                              <w:ind w:start="0" w:end="0" w:hanging="0"/>
                              <w:rPr/>
                            </w:pPr>
                            <w:r>
                              <w:rPr>
                                <w:i w:val="false"/>
                              </w:rPr>
                              <w:t xml:space="preserve">  </w:t>
                            </w:r>
                            <w:r>
                              <w:rPr>
                                <w:rFonts w:ascii="GOST type A" w:hAnsi="GOST type A"/>
                                <w:i w:val="false"/>
                              </w:rPr>
                              <w:t>Изм    Кол.уч.   Лист   №док.     Подп.       Дата</w:t>
                            </w:r>
                          </w:p>
                        </w:txbxContent>
                      </wps:txbx>
                      <wps:bodyPr anchor="t" lIns="12700" tIns="12700" rIns="12700" bIns="12700">
                        <a:noAutofit/>
                      </wps:bodyPr>
                    </wps:wsp>
                  </a:graphicData>
                </a:graphic>
              </wp:anchor>
            </w:drawing>
          </mc:Choice>
          <mc:Fallback>
            <w:pict>
              <v:rect fillcolor="#FFFFFF" stroked="f" strokeweight="0pt" style="position:absolute;rotation:0;width:187.45pt;height:17.05pt;mso-wrap-distance-left:5.7pt;mso-wrap-distance-right:5.7pt;mso-wrap-distance-top:5.7pt;mso-wrap-distance-bottom:5.7pt;margin-top:193.4pt;mso-position-vertical-relative:text;margin-left:-34.9pt;mso-position-horizontal-relative:text">
                <v:fill opacity="0f"/>
                <v:textbox inset="0.0138888888888889in,0.0138888888888889in,0.0138888888888889in,0.0138888888888889in">
                  <w:txbxContent>
                    <w:p>
                      <w:pPr>
                        <w:pStyle w:val="StampNormal"/>
                        <w:bidi w:val="0"/>
                        <w:ind w:start="0" w:end="0" w:hanging="0"/>
                        <w:rPr/>
                      </w:pPr>
                      <w:r>
                        <w:rPr>
                          <w:i w:val="false"/>
                        </w:rPr>
                        <w:t xml:space="preserve">  </w:t>
                      </w:r>
                      <w:r>
                        <w:rPr>
                          <w:rFonts w:ascii="GOST type A" w:hAnsi="GOST type A"/>
                          <w:i w:val="false"/>
                        </w:rPr>
                        <w:t>Изм    Кол.уч.   Лист   №док.     Подп.       Дата</w:t>
                      </w:r>
                    </w:p>
                  </w:txbxContent>
                </v:textbox>
                <w10:wrap type="none"/>
              </v:rect>
            </w:pict>
          </mc:Fallback>
        </mc:AlternateContent>
      </w:r>
    </w:p>
    <w:p>
      <w:pPr>
        <w:pStyle w:val="Normal"/>
        <w:shd w:fill="FFFFFF"/>
        <w:tabs>
          <w:tab w:val="clear" w:pos="708"/>
          <w:tab w:val="left" w:pos="8334" w:leader="none"/>
        </w:tabs>
        <w:bidi w:val="0"/>
        <w:spacing w:lineRule="auto" w:line="360"/>
        <w:ind w:start="0" w:end="0" w:firstLine="709"/>
        <w:jc w:val="both"/>
        <w:rPr>
          <w:rFonts w:ascii="Times New Roman" w:hAnsi="Times New Roman"/>
        </w:rPr>
      </w:pPr>
      <w:r>
        <w:rPr/>
      </w:r>
    </w:p>
    <w:p>
      <w:pPr>
        <w:pStyle w:val="Normal"/>
        <w:shd w:fill="FFFFFF"/>
        <w:tabs>
          <w:tab w:val="clear" w:pos="708"/>
          <w:tab w:val="left" w:pos="8334" w:leader="none"/>
        </w:tabs>
        <w:bidi w:val="0"/>
        <w:spacing w:lineRule="auto" w:line="360"/>
        <w:ind w:start="0" w:end="0" w:firstLine="709"/>
        <w:jc w:val="both"/>
        <w:rPr>
          <w:rFonts w:ascii="Times New Roman" w:hAnsi="Times New Roman"/>
        </w:rPr>
      </w:pPr>
      <w:r>
        <w:rPr/>
      </w:r>
    </w:p>
    <w:p>
      <w:pPr>
        <w:pStyle w:val="Normal"/>
        <w:shd w:fill="FFFFFF"/>
        <w:tabs>
          <w:tab w:val="clear" w:pos="708"/>
          <w:tab w:val="left" w:pos="7027" w:leader="dot"/>
        </w:tabs>
        <w:bidi w:val="0"/>
        <w:ind w:start="22" w:end="0" w:hanging="0"/>
        <w:rPr>
          <w:rFonts w:ascii="Times New Roman" w:hAnsi="Times New Roman"/>
          <w:color w:val="000000"/>
          <w:spacing w:val="-5"/>
        </w:rPr>
      </w:pPr>
      <w:r>
        <w:rPr>
          <w:color w:val="000000"/>
          <w:spacing w:val="-5"/>
        </w:rPr>
      </w:r>
    </w:p>
    <w:p>
      <w:pPr>
        <w:pStyle w:val="4"/>
        <w:bidi w:val="0"/>
        <w:ind w:start="0" w:end="0" w:hanging="0"/>
        <w:rPr>
          <w:rFonts w:ascii="Times New Roman" w:hAnsi="Times New Roman"/>
        </w:rPr>
      </w:pPr>
      <w:r>
        <w:rPr/>
      </w:r>
    </w:p>
    <w:p>
      <w:pPr>
        <w:pStyle w:val="Normal"/>
        <w:tabs>
          <w:tab w:val="clear" w:pos="708"/>
          <w:tab w:val="left" w:pos="2880" w:leader="none"/>
        </w:tabs>
        <w:bidi w:val="0"/>
        <w:ind w:start="0" w:end="0" w:hanging="0"/>
        <w:rPr/>
      </w:pPr>
      <w:r>
        <w:rPr/>
        <w:tab/>
      </w:r>
    </w:p>
    <w:p>
      <w:pPr>
        <w:pStyle w:val="4"/>
        <w:bidi w:val="0"/>
        <w:ind w:start="0" w:end="0" w:hanging="0"/>
        <w:rPr>
          <w:rFonts w:ascii="Times New Roman" w:hAnsi="Times New Roman"/>
        </w:rPr>
      </w:pPr>
      <w:r>
        <w:rPr/>
        <mc:AlternateContent>
          <mc:Choice Requires="wps">
            <w:drawing>
              <wp:anchor behindDoc="0" distT="8890" distB="8890" distL="8890" distR="8890" simplePos="0" locked="0" layoutInCell="0" allowOverlap="1" relativeHeight="3326">
                <wp:simplePos x="0" y="0"/>
                <wp:positionH relativeFrom="column">
                  <wp:posOffset>249555</wp:posOffset>
                </wp:positionH>
                <wp:positionV relativeFrom="paragraph">
                  <wp:posOffset>180340</wp:posOffset>
                </wp:positionV>
                <wp:extent cx="1270" cy="1270"/>
                <wp:effectExtent l="0" t="0" r="0" b="0"/>
                <wp:wrapNone/>
                <wp:docPr id="37" name="Фигура25"/>
                <a:graphic xmlns:a="http://schemas.openxmlformats.org/drawingml/2006/main">
                  <a:graphicData uri="http://schemas.microsoft.com/office/word/2010/wordprocessingShape">
                    <wps:wsp>
                      <wps:cNvSpPr/>
                      <wps:spPr>
                        <a:xfrm>
                          <a:off x="0" y="0"/>
                          <a:ext cx="0" cy="1977480"/>
                        </a:xfrm>
                        <a:prstGeom prst="line">
                          <a:avLst/>
                        </a:prstGeom>
                        <a:ln w="18360">
                          <a:solidFill>
                            <a:srgbClr val="000000"/>
                          </a:solidFill>
                          <a:round/>
                        </a:ln>
                      </wps:spPr>
                      <wps:style>
                        <a:lnRef idx="0"/>
                        <a:fillRef idx="0"/>
                        <a:effectRef idx="0"/>
                        <a:fontRef idx="minor"/>
                      </wps:style>
                      <wps:bodyPr/>
                    </wps:wsp>
                  </a:graphicData>
                </a:graphic>
              </wp:anchor>
            </w:drawing>
          </mc:Choice>
          <mc:Fallback>
            <w:pict>
              <v:line id="shape_0" from="19.65pt,14.2pt" to="19.65pt,169.85pt" ID="Фигура25" stroked="t" style="position:absolute">
                <v:stroke color="black" weight="18360" joinstyle="round" endcap="flat"/>
                <v:fill o:detectmouseclick="t" on="false"/>
                <w10:wrap type="none"/>
              </v:line>
            </w:pict>
          </mc:Fallback>
        </mc:AlternateContent>
      </w:r>
    </w:p>
    <w:p>
      <w:pPr>
        <w:pStyle w:val="Normal"/>
        <w:bidi w:val="0"/>
        <w:ind w:start="0" w:end="0" w:hanging="0"/>
        <w:rPr>
          <w:rFonts w:ascii="Times New Roman" w:hAnsi="Times New Roman"/>
        </w:rPr>
      </w:pPr>
      <w:r>
        <w:rPr/>
      </w:r>
    </w:p>
    <w:p>
      <w:pPr>
        <w:pStyle w:val="4"/>
        <w:bidi w:val="0"/>
        <w:ind w:start="0" w:end="0" w:hanging="0"/>
        <w:rPr>
          <w:rFonts w:ascii="Times New Roman" w:hAnsi="Times New Roman"/>
        </w:rPr>
      </w:pPr>
      <w:r>
        <w:rPr/>
      </w:r>
      <w:r>
        <mc:AlternateContent>
          <mc:Choice Requires="wps">
            <w:drawing>
              <wp:anchor behindDoc="0" distT="72390" distB="72390" distL="72390" distR="72390" simplePos="0" locked="0" layoutInCell="0" allowOverlap="1" relativeHeight="3348">
                <wp:simplePos x="0" y="0"/>
                <wp:positionH relativeFrom="column">
                  <wp:posOffset>2145030</wp:posOffset>
                </wp:positionH>
                <wp:positionV relativeFrom="paragraph">
                  <wp:posOffset>80645</wp:posOffset>
                </wp:positionV>
                <wp:extent cx="3636010" cy="326390"/>
                <wp:effectExtent l="0" t="0" r="0" b="0"/>
                <wp:wrapNone/>
                <wp:docPr id="38" name=""/>
                <a:graphic xmlns:a="http://schemas.openxmlformats.org/drawingml/2006/main">
                  <a:graphicData uri="http://schemas.microsoft.com/office/word/2010/wordprocessingShape">
                    <wps:wsp>
                      <wps:cNvSpPr txBox="1"/>
                      <wps:spPr>
                        <a:xfrm>
                          <a:off x="0" y="0"/>
                          <a:ext cx="3636010" cy="326390"/>
                        </a:xfrm>
                        <a:prstGeom prst="rect"/>
                        <a:solidFill>
                          <a:srgbClr val="FFFFFF">
                            <a:alpha val="0"/>
                          </a:srgbClr>
                        </a:solidFill>
                      </wps:spPr>
                      <wps:txbx>
                        <w:txbxContent>
                          <w:p>
                            <w:pPr>
                              <w:pStyle w:val="Normal"/>
                              <w:bidi w:val="0"/>
                              <w:spacing w:before="0" w:after="120"/>
                              <w:ind w:start="0" w:end="0" w:hanging="0"/>
                              <w:jc w:val="center"/>
                              <w:rPr/>
                            </w:pPr>
                            <w:r>
                              <w:rPr>
                                <w:rFonts w:ascii="GOST type A" w:hAnsi="GOST type A"/>
                                <w:bCs/>
                              </w:rPr>
                              <w:t xml:space="preserve">ЗАКАЗЧИК: Администрация </w:t>
                            </w:r>
                            <w:r>
                              <w:rPr>
                                <w:rFonts w:ascii="GOST type A" w:hAnsi="GOST type A"/>
                                <w:b/>
                                <w:sz w:val="28"/>
                                <w:szCs w:val="28"/>
                              </w:rPr>
                              <w:t>МО село Эдиссия</w:t>
                            </w:r>
                          </w:p>
                          <w:p>
                            <w:pPr>
                              <w:pStyle w:val="Normal"/>
                              <w:bidi w:val="0"/>
                              <w:spacing w:lineRule="exact" w:line="240"/>
                              <w:ind w:start="0" w:end="0" w:hanging="0"/>
                              <w:jc w:val="center"/>
                              <w:rPr/>
                            </w:pPr>
                            <w:r>
                              <w:rPr>
                                <w:rFonts w:ascii="GOST type A" w:hAnsi="GOST type A"/>
                                <w:b/>
                                <w:i/>
                                <w:sz w:val="32"/>
                                <w:szCs w:val="32"/>
                              </w:rPr>
                              <w:t xml:space="preserve">  </w:t>
                            </w:r>
                          </w:p>
                          <w:p>
                            <w:pPr>
                              <w:pStyle w:val="Normal"/>
                              <w:bidi w:val="0"/>
                              <w:spacing w:lineRule="exact" w:line="240"/>
                              <w:ind w:start="0" w:end="0" w:hanging="0"/>
                              <w:jc w:val="center"/>
                              <w:rPr/>
                            </w:pPr>
                            <w:r>
                              <w:rPr/>
                            </w:r>
                          </w:p>
                        </w:txbxContent>
                      </wps:txbx>
                      <wps:bodyPr anchor="t" lIns="12700" tIns="53975" rIns="12700" bIns="12700">
                        <a:noAutofit/>
                      </wps:bodyPr>
                    </wps:wsp>
                  </a:graphicData>
                </a:graphic>
              </wp:anchor>
            </w:drawing>
          </mc:Choice>
          <mc:Fallback>
            <w:pict>
              <v:rect fillcolor="#FFFFFF" stroked="f" strokeweight="0pt" style="position:absolute;rotation:0;width:286.3pt;height:25.7pt;mso-wrap-distance-left:5.7pt;mso-wrap-distance-right:5.7pt;mso-wrap-distance-top:5.7pt;mso-wrap-distance-bottom:5.7pt;margin-top:6.35pt;mso-position-vertical-relative:text;margin-left:168.9pt;mso-position-horizontal-relative:text">
                <v:fill opacity="0f"/>
                <v:textbox inset="0.0138888888888889in,0.0590277777777778in,0.0138888888888889in,0.0138888888888889in">
                  <w:txbxContent>
                    <w:p>
                      <w:pPr>
                        <w:pStyle w:val="Normal"/>
                        <w:bidi w:val="0"/>
                        <w:spacing w:before="0" w:after="120"/>
                        <w:ind w:start="0" w:end="0" w:hanging="0"/>
                        <w:jc w:val="center"/>
                        <w:rPr/>
                      </w:pPr>
                      <w:r>
                        <w:rPr>
                          <w:rFonts w:ascii="GOST type A" w:hAnsi="GOST type A"/>
                          <w:bCs/>
                        </w:rPr>
                        <w:t xml:space="preserve">ЗАКАЗЧИК: Администрация </w:t>
                      </w:r>
                      <w:r>
                        <w:rPr>
                          <w:rFonts w:ascii="GOST type A" w:hAnsi="GOST type A"/>
                          <w:b/>
                          <w:sz w:val="28"/>
                          <w:szCs w:val="28"/>
                        </w:rPr>
                        <w:t>МО село Эдиссия</w:t>
                      </w:r>
                    </w:p>
                    <w:p>
                      <w:pPr>
                        <w:pStyle w:val="Normal"/>
                        <w:bidi w:val="0"/>
                        <w:spacing w:lineRule="exact" w:line="240"/>
                        <w:ind w:start="0" w:end="0" w:hanging="0"/>
                        <w:jc w:val="center"/>
                        <w:rPr/>
                      </w:pPr>
                      <w:r>
                        <w:rPr>
                          <w:rFonts w:ascii="GOST type A" w:hAnsi="GOST type A"/>
                          <w:b/>
                          <w:i/>
                          <w:sz w:val="32"/>
                          <w:szCs w:val="32"/>
                        </w:rPr>
                        <w:t xml:space="preserve">  </w:t>
                      </w:r>
                    </w:p>
                    <w:p>
                      <w:pPr>
                        <w:pStyle w:val="Normal"/>
                        <w:bidi w:val="0"/>
                        <w:spacing w:lineRule="exact" w:line="240"/>
                        <w:ind w:start="0" w:end="0" w:hanging="0"/>
                        <w:jc w:val="center"/>
                        <w:rPr/>
                      </w:pPr>
                      <w:r>
                        <w:rPr/>
                      </w:r>
                    </w:p>
                  </w:txbxContent>
                </v:textbox>
                <w10:wrap type="none"/>
              </v:rect>
            </w:pict>
          </mc:Fallback>
        </mc:AlternateContent>
      </w:r>
    </w:p>
    <w:p>
      <w:pPr>
        <w:pStyle w:val="Normal"/>
        <w:bidi w:val="0"/>
        <w:ind w:start="0" w:end="0" w:hanging="0"/>
        <w:rPr/>
      </w:pPr>
      <w:r>
        <w:rPr/>
      </w:r>
      <w:bookmarkStart w:id="0" w:name="_Toc286228010"/>
      <w:bookmarkStart w:id="1" w:name="_Toc286224595"/>
      <w:bookmarkStart w:id="2" w:name="_Toc286228010"/>
      <w:bookmarkStart w:id="3" w:name="_Toc286224595"/>
    </w:p>
    <w:p>
      <w:pPr>
        <w:pStyle w:val="Normal"/>
        <w:bidi w:val="0"/>
        <w:ind w:start="0" w:end="0" w:hanging="0"/>
        <w:rPr>
          <w:rFonts w:ascii="Times New Roman" w:hAnsi="Times New Roman"/>
        </w:rPr>
      </w:pPr>
      <w:r>
        <w:rPr/>
      </w:r>
      <w:r>
        <mc:AlternateContent>
          <mc:Choice Requires="wps">
            <w:drawing>
              <wp:anchor behindDoc="0" distT="72390" distB="72390" distL="72390" distR="72390" simplePos="0" locked="0" layoutInCell="0" allowOverlap="1" relativeHeight="3356">
                <wp:simplePos x="0" y="0"/>
                <wp:positionH relativeFrom="column">
                  <wp:posOffset>-443230</wp:posOffset>
                </wp:positionH>
                <wp:positionV relativeFrom="paragraph">
                  <wp:posOffset>132715</wp:posOffset>
                </wp:positionV>
                <wp:extent cx="1371600" cy="163830"/>
                <wp:effectExtent l="0" t="0" r="0" b="0"/>
                <wp:wrapNone/>
                <wp:docPr id="39" name=""/>
                <a:graphic xmlns:a="http://schemas.openxmlformats.org/drawingml/2006/main">
                  <a:graphicData uri="http://schemas.microsoft.com/office/word/2010/wordprocessingShape">
                    <wps:wsp>
                      <wps:cNvSpPr txBox="1"/>
                      <wps:spPr>
                        <a:xfrm>
                          <a:off x="0" y="0"/>
                          <a:ext cx="1371600" cy="163830"/>
                        </a:xfrm>
                        <a:prstGeom prst="rect"/>
                        <a:solidFill>
                          <a:srgbClr val="FFFFFF">
                            <a:alpha val="0"/>
                          </a:srgbClr>
                        </a:solidFill>
                      </wps:spPr>
                      <wps:txbx>
                        <w:txbxContent>
                          <w:p>
                            <w:pPr>
                              <w:pStyle w:val="StampNormal"/>
                              <w:bidi w:val="0"/>
                              <w:ind w:start="0" w:end="0" w:hanging="0"/>
                              <w:rPr/>
                            </w:pPr>
                            <w:r>
                              <w:rPr>
                                <w:sz w:val="18"/>
                              </w:rPr>
                              <w:t xml:space="preserve">  </w:t>
                            </w:r>
                            <w:r>
                              <w:rPr>
                                <w:rFonts w:ascii="GOST type A" w:hAnsi="GOST type A"/>
                                <w:i w:val="false"/>
                                <w:sz w:val="24"/>
                                <w:szCs w:val="24"/>
                              </w:rPr>
                              <w:t>Директор     Лябин С.В.</w:t>
                            </w:r>
                          </w:p>
                          <w:p>
                            <w:pPr>
                              <w:pStyle w:val="StampNormal"/>
                              <w:bidi w:val="0"/>
                              <w:ind w:start="0" w:end="0" w:hanging="0"/>
                              <w:rPr/>
                            </w:pPr>
                            <w:r>
                              <w:rPr/>
                              <w:t xml:space="preserve">       </w:t>
                            </w:r>
                          </w:p>
                        </w:txbxContent>
                      </wps:txbx>
                      <wps:bodyPr anchor="t" lIns="12700" tIns="12700" rIns="12700" bIns="12700">
                        <a:noAutofit/>
                      </wps:bodyPr>
                    </wps:wsp>
                  </a:graphicData>
                </a:graphic>
              </wp:anchor>
            </w:drawing>
          </mc:Choice>
          <mc:Fallback>
            <w:pict>
              <v:rect fillcolor="#FFFFFF" stroked="f" strokeweight="0pt" style="position:absolute;rotation:0;width:108pt;height:12.9pt;mso-wrap-distance-left:5.7pt;mso-wrap-distance-right:5.7pt;mso-wrap-distance-top:5.7pt;mso-wrap-distance-bottom:5.7pt;margin-top:10.45pt;mso-position-vertical-relative:text;margin-left:-34.9pt;mso-position-horizontal-relative:text">
                <v:fill opacity="0f"/>
                <v:textbox inset="0.0138888888888889in,0.0138888888888889in,0.0138888888888889in,0.0138888888888889in">
                  <w:txbxContent>
                    <w:p>
                      <w:pPr>
                        <w:pStyle w:val="StampNormal"/>
                        <w:bidi w:val="0"/>
                        <w:ind w:start="0" w:end="0" w:hanging="0"/>
                        <w:rPr/>
                      </w:pPr>
                      <w:r>
                        <w:rPr>
                          <w:sz w:val="18"/>
                        </w:rPr>
                        <w:t xml:space="preserve">  </w:t>
                      </w:r>
                      <w:r>
                        <w:rPr>
                          <w:rFonts w:ascii="GOST type A" w:hAnsi="GOST type A"/>
                          <w:i w:val="false"/>
                          <w:sz w:val="24"/>
                          <w:szCs w:val="24"/>
                        </w:rPr>
                        <w:t>Директор     Лябин С.В.</w:t>
                      </w:r>
                    </w:p>
                    <w:p>
                      <w:pPr>
                        <w:pStyle w:val="StampNormal"/>
                        <w:bidi w:val="0"/>
                        <w:ind w:start="0" w:end="0" w:hanging="0"/>
                        <w:rPr/>
                      </w:pPr>
                      <w:r>
                        <w:rPr/>
                        <w:t xml:space="preserve">       </w:t>
                      </w:r>
                    </w:p>
                  </w:txbxContent>
                </v:textbox>
                <w10:wrap type="none"/>
              </v:rect>
            </w:pict>
          </mc:Fallback>
        </mc:AlternateContent>
      </w:r>
    </w:p>
    <w:p>
      <w:pPr>
        <w:pStyle w:val="Normal"/>
        <w:bidi w:val="0"/>
        <w:ind w:start="0" w:end="0" w:hanging="0"/>
        <w:rPr/>
      </w:pPr>
      <w:r>
        <w:rPr/>
      </w:r>
      <w:bookmarkStart w:id="4" w:name="_Toc286229169"/>
      <w:bookmarkStart w:id="5" w:name="_Toc286228562"/>
      <w:bookmarkStart w:id="6" w:name="_Toc286228311"/>
      <w:bookmarkStart w:id="7" w:name="_Toc286229169"/>
      <w:bookmarkStart w:id="8" w:name="_Toc286228562"/>
      <w:bookmarkStart w:id="9" w:name="_Toc286228311"/>
    </w:p>
    <w:p>
      <w:pPr>
        <w:pStyle w:val="Normal"/>
        <w:bidi w:val="0"/>
        <w:ind w:start="0" w:end="0" w:hanging="0"/>
        <w:rPr>
          <w:rFonts w:ascii="Times New Roman" w:hAnsi="Times New Roman"/>
        </w:rPr>
      </w:pPr>
      <w:r>
        <w:rPr/>
      </w:r>
      <w:r>
        <mc:AlternateContent>
          <mc:Choice Requires="wps">
            <w:drawing>
              <wp:anchor behindDoc="0" distT="72390" distB="72390" distL="72390" distR="72390" simplePos="0" locked="0" layoutInCell="0" allowOverlap="1" relativeHeight="3357">
                <wp:simplePos x="0" y="0"/>
                <wp:positionH relativeFrom="column">
                  <wp:posOffset>-429895</wp:posOffset>
                </wp:positionH>
                <wp:positionV relativeFrom="paragraph">
                  <wp:posOffset>142875</wp:posOffset>
                </wp:positionV>
                <wp:extent cx="1524635" cy="182880"/>
                <wp:effectExtent l="0" t="0" r="0" b="0"/>
                <wp:wrapNone/>
                <wp:docPr id="40" name=""/>
                <a:graphic xmlns:a="http://schemas.openxmlformats.org/drawingml/2006/main">
                  <a:graphicData uri="http://schemas.microsoft.com/office/word/2010/wordprocessingShape">
                    <wps:wsp>
                      <wps:cNvSpPr txBox="1"/>
                      <wps:spPr>
                        <a:xfrm>
                          <a:off x="0" y="0"/>
                          <a:ext cx="1524635" cy="182880"/>
                        </a:xfrm>
                        <a:prstGeom prst="rect"/>
                        <a:solidFill>
                          <a:srgbClr val="FFFFFF">
                            <a:alpha val="0"/>
                          </a:srgbClr>
                        </a:solidFill>
                      </wps:spPr>
                      <wps:txbx>
                        <w:txbxContent>
                          <w:p>
                            <w:pPr>
                              <w:pStyle w:val="StampNormal"/>
                              <w:bidi w:val="0"/>
                              <w:ind w:start="0" w:end="0" w:hanging="0"/>
                              <w:rPr/>
                            </w:pPr>
                            <w:r>
                              <w:rPr>
                                <w:i w:val="false"/>
                              </w:rPr>
                              <w:t xml:space="preserve"> </w:t>
                            </w:r>
                            <w:r>
                              <w:rPr>
                                <w:rFonts w:ascii="GOST type A" w:hAnsi="GOST type A"/>
                                <w:i w:val="false"/>
                                <w:sz w:val="24"/>
                                <w:szCs w:val="24"/>
                              </w:rPr>
                              <w:t xml:space="preserve">Инженер       </w:t>
                            </w:r>
                            <w:r>
                              <w:rPr>
                                <w:rFonts w:ascii="GOST type A" w:hAnsi="GOST type A"/>
                                <w:i w:val="false"/>
                              </w:rPr>
                              <w:t>Руденко У.Н.</w:t>
                            </w:r>
                          </w:p>
                        </w:txbxContent>
                      </wps:txbx>
                      <wps:bodyPr anchor="t" lIns="12700" tIns="12700" rIns="12700" bIns="12700">
                        <a:noAutofit/>
                      </wps:bodyPr>
                    </wps:wsp>
                  </a:graphicData>
                </a:graphic>
              </wp:anchor>
            </w:drawing>
          </mc:Choice>
          <mc:Fallback>
            <w:pict>
              <v:rect fillcolor="#FFFFFF" stroked="f" strokeweight="0pt" style="position:absolute;rotation:0;width:120.05pt;height:14.4pt;mso-wrap-distance-left:5.7pt;mso-wrap-distance-right:5.7pt;mso-wrap-distance-top:5.7pt;mso-wrap-distance-bottom:5.7pt;margin-top:11.25pt;mso-position-vertical-relative:text;margin-left:-33.85pt;mso-position-horizontal-relative:text">
                <v:fill opacity="0f"/>
                <v:textbox inset="0.0138888888888889in,0.0138888888888889in,0.0138888888888889in,0.0138888888888889in">
                  <w:txbxContent>
                    <w:p>
                      <w:pPr>
                        <w:pStyle w:val="StampNormal"/>
                        <w:bidi w:val="0"/>
                        <w:ind w:start="0" w:end="0" w:hanging="0"/>
                        <w:rPr/>
                      </w:pPr>
                      <w:r>
                        <w:rPr>
                          <w:i w:val="false"/>
                        </w:rPr>
                        <w:t xml:space="preserve"> </w:t>
                      </w:r>
                      <w:r>
                        <w:rPr>
                          <w:rFonts w:ascii="GOST type A" w:hAnsi="GOST type A"/>
                          <w:i w:val="false"/>
                          <w:sz w:val="24"/>
                          <w:szCs w:val="24"/>
                        </w:rPr>
                        <w:t xml:space="preserve">Инженер       </w:t>
                      </w:r>
                      <w:r>
                        <w:rPr>
                          <w:rFonts w:ascii="GOST type A" w:hAnsi="GOST type A"/>
                          <w:i w:val="false"/>
                        </w:rPr>
                        <w:t>Руденко У.Н.</w:t>
                      </w:r>
                    </w:p>
                  </w:txbxContent>
                </v:textbox>
                <w10:wrap type="none"/>
              </v:rect>
            </w:pict>
          </mc:Fallback>
        </mc:AlternateContent>
      </w:r>
      <w:r>
        <mc:AlternateContent>
          <mc:Choice Requires="wps">
            <w:drawing>
              <wp:anchor behindDoc="0" distT="72390" distB="72390" distL="72390" distR="72390" simplePos="0" locked="0" layoutInCell="0" allowOverlap="1" relativeHeight="3361">
                <wp:simplePos x="0" y="0"/>
                <wp:positionH relativeFrom="column">
                  <wp:posOffset>-439420</wp:posOffset>
                </wp:positionH>
                <wp:positionV relativeFrom="paragraph">
                  <wp:posOffset>142875</wp:posOffset>
                </wp:positionV>
                <wp:extent cx="730250" cy="204470"/>
                <wp:effectExtent l="0" t="0" r="0" b="0"/>
                <wp:wrapNone/>
                <wp:docPr id="41" name=""/>
                <a:graphic xmlns:a="http://schemas.openxmlformats.org/drawingml/2006/main">
                  <a:graphicData uri="http://schemas.microsoft.com/office/word/2010/wordprocessingShape">
                    <wps:wsp>
                      <wps:cNvSpPr txBox="1"/>
                      <wps:spPr>
                        <a:xfrm>
                          <a:off x="0" y="0"/>
                          <a:ext cx="730250" cy="204470"/>
                        </a:xfrm>
                        <a:prstGeom prst="rect"/>
                        <a:solidFill>
                          <a:srgbClr val="FFFFFF">
                            <a:alpha val="0"/>
                          </a:srgbClr>
                        </a:solidFill>
                      </wps:spPr>
                      <wps:txbx>
                        <w:txbxContent>
                          <w:p>
                            <w:pPr>
                              <w:pStyle w:val="StampNormal"/>
                              <w:bidi w:val="0"/>
                              <w:ind w:start="0" w:end="0" w:hanging="0"/>
                              <w:rPr/>
                            </w:pPr>
                            <w:r>
                              <w:rPr>
                                <w:rFonts w:ascii="GOST type A" w:hAnsi="GOST type A"/>
                                <w:i w:val="false"/>
                                <w:sz w:val="24"/>
                                <w:szCs w:val="24"/>
                              </w:rPr>
                              <w:t xml:space="preserve">     </w:t>
                            </w:r>
                          </w:p>
                        </w:txbxContent>
                      </wps:txbx>
                      <wps:bodyPr anchor="t" lIns="12700" tIns="12700" rIns="12700" bIns="12700">
                        <a:noAutofit/>
                      </wps:bodyPr>
                    </wps:wsp>
                  </a:graphicData>
                </a:graphic>
              </wp:anchor>
            </w:drawing>
          </mc:Choice>
          <mc:Fallback>
            <w:pict>
              <v:rect fillcolor="#FFFFFF" stroked="f" strokeweight="0pt" style="position:absolute;rotation:0;width:57.5pt;height:16.1pt;mso-wrap-distance-left:5.7pt;mso-wrap-distance-right:5.7pt;mso-wrap-distance-top:5.7pt;mso-wrap-distance-bottom:5.7pt;margin-top:11.25pt;mso-position-vertical-relative:text;margin-left:-34.6pt;mso-position-horizontal-relative:text">
                <v:fill opacity="0f"/>
                <v:textbox inset="0.0138888888888889in,0.0138888888888889in,0.0138888888888889in,0.0138888888888889in">
                  <w:txbxContent>
                    <w:p>
                      <w:pPr>
                        <w:pStyle w:val="StampNormal"/>
                        <w:bidi w:val="0"/>
                        <w:ind w:start="0" w:end="0" w:hanging="0"/>
                        <w:rPr/>
                      </w:pPr>
                      <w:r>
                        <w:rPr>
                          <w:rFonts w:ascii="GOST type A" w:hAnsi="GOST type A"/>
                          <w:i w:val="false"/>
                          <w:sz w:val="24"/>
                          <w:szCs w:val="24"/>
                        </w:rPr>
                        <w:t xml:space="preserve">     </w:t>
                      </w:r>
                    </w:p>
                  </w:txbxContent>
                </v:textbox>
                <w10:wrap type="none"/>
              </v:rect>
            </w:pict>
          </mc:Fallback>
        </mc:AlternateContent>
      </w:r>
    </w:p>
    <w:p>
      <w:pPr>
        <w:pStyle w:val="ConsNonformat"/>
        <w:widowControl/>
        <w:bidi w:val="0"/>
        <w:ind w:start="0" w:end="0" w:hanging="0"/>
        <w:rPr>
          <w:rFonts w:ascii="Times New Roman" w:hAnsi="Times New Roman" w:cs="Times New Roman"/>
          <w:b/>
          <w:b/>
          <w:sz w:val="24"/>
          <w:szCs w:val="24"/>
        </w:rPr>
      </w:pPr>
      <w:r>
        <w:rPr>
          <w:rFonts w:cs="Times New Roman" w:ascii="Times New Roman" w:hAnsi="Times New Roman"/>
          <w:b/>
          <w:sz w:val="24"/>
          <w:szCs w:val="24"/>
        </w:rPr>
      </w:r>
      <w:r>
        <mc:AlternateContent>
          <mc:Choice Requires="wps">
            <w:drawing>
              <wp:anchor behindDoc="0" distT="72390" distB="72390" distL="72390" distR="72390" simplePos="0" locked="0" layoutInCell="0" allowOverlap="1" relativeHeight="3362">
                <wp:simplePos x="0" y="0"/>
                <wp:positionH relativeFrom="column">
                  <wp:posOffset>-426720</wp:posOffset>
                </wp:positionH>
                <wp:positionV relativeFrom="paragraph">
                  <wp:posOffset>133985</wp:posOffset>
                </wp:positionV>
                <wp:extent cx="1463040" cy="182880"/>
                <wp:effectExtent l="0" t="0" r="0" b="0"/>
                <wp:wrapNone/>
                <wp:docPr id="42" name=""/>
                <a:graphic xmlns:a="http://schemas.openxmlformats.org/drawingml/2006/main">
                  <a:graphicData uri="http://schemas.microsoft.com/office/word/2010/wordprocessingShape">
                    <wps:wsp>
                      <wps:cNvSpPr txBox="1"/>
                      <wps:spPr>
                        <a:xfrm>
                          <a:off x="0" y="0"/>
                          <a:ext cx="1463040" cy="182880"/>
                        </a:xfrm>
                        <a:prstGeom prst="rect"/>
                        <a:solidFill>
                          <a:srgbClr val="FFFFFF">
                            <a:alpha val="0"/>
                          </a:srgbClr>
                        </a:solidFill>
                      </wps:spPr>
                      <wps:txbx>
                        <w:txbxContent>
                          <w:p>
                            <w:pPr>
                              <w:pStyle w:val="StampNormal"/>
                              <w:bidi w:val="0"/>
                              <w:ind w:start="0" w:end="0" w:hanging="0"/>
                              <w:rPr/>
                            </w:pPr>
                            <w:r>
                              <w:rPr>
                                <w:rFonts w:ascii="GOST type A" w:hAnsi="GOST type A"/>
                                <w:i w:val="false"/>
                                <w:sz w:val="24"/>
                                <w:szCs w:val="24"/>
                              </w:rPr>
                              <w:t xml:space="preserve"> </w:t>
                            </w:r>
                          </w:p>
                        </w:txbxContent>
                      </wps:txbx>
                      <wps:bodyPr anchor="t" lIns="12700" tIns="12700" rIns="12700" bIns="12700">
                        <a:noAutofit/>
                      </wps:bodyPr>
                    </wps:wsp>
                  </a:graphicData>
                </a:graphic>
              </wp:anchor>
            </w:drawing>
          </mc:Choice>
          <mc:Fallback>
            <w:pict>
              <v:rect fillcolor="#FFFFFF" stroked="f" strokeweight="0pt" style="position:absolute;rotation:0;width:115.2pt;height:14.4pt;mso-wrap-distance-left:5.7pt;mso-wrap-distance-right:5.7pt;mso-wrap-distance-top:5.7pt;mso-wrap-distance-bottom:5.7pt;margin-top:10.55pt;mso-position-vertical-relative:text;margin-left:-33.6pt;mso-position-horizontal-relative:text">
                <v:fill opacity="0f"/>
                <v:textbox inset="0.0138888888888889in,0.0138888888888889in,0.0138888888888889in,0.0138888888888889in">
                  <w:txbxContent>
                    <w:p>
                      <w:pPr>
                        <w:pStyle w:val="StampNormal"/>
                        <w:bidi w:val="0"/>
                        <w:ind w:start="0" w:end="0" w:hanging="0"/>
                        <w:rPr/>
                      </w:pPr>
                      <w:r>
                        <w:rPr>
                          <w:rFonts w:ascii="GOST type A" w:hAnsi="GOST type A"/>
                          <w:i w:val="false"/>
                          <w:sz w:val="24"/>
                          <w:szCs w:val="24"/>
                        </w:rPr>
                        <w:t xml:space="preserve"> </w:t>
                      </w:r>
                    </w:p>
                  </w:txbxContent>
                </v:textbox>
                <w10:wrap type="none"/>
              </v:rect>
            </w:pict>
          </mc:Fallback>
        </mc:AlternateContent>
      </w:r>
    </w:p>
    <w:p>
      <w:pPr>
        <w:pStyle w:val="TOCHeading"/>
        <w:bidi w:val="0"/>
        <w:spacing w:lineRule="auto" w:line="276"/>
        <w:ind w:start="0" w:end="0" w:hanging="0"/>
        <w:rPr/>
      </w:pPr>
      <w:r>
        <w:rPr>
          <w:color w:val="auto"/>
        </w:rPr>
        <w:t>Оглавление</w:t>
      </w:r>
    </w:p>
    <w:sdt>
      <w:sdtPr>
        <w:docPartObj>
          <w:docPartGallery w:val="Table of Contents"/>
          <w:docPartUnique w:val="true"/>
        </w:docPartObj>
      </w:sdtPr>
      <w:sdtContent>
        <w:p>
          <w:pPr>
            <w:pStyle w:val="14"/>
            <w:bidi w:val="0"/>
            <w:ind w:start="0" w:end="782" w:hanging="0"/>
            <w:rPr/>
          </w:pPr>
          <w:r>
            <w:fldChar w:fldCharType="begin"/>
          </w:r>
          <w:r>
            <w:rPr>
              <w:webHidden/>
              <w:lang w:val="ru-RU" w:eastAsia="ru-RU" w:bidi="ar-SA"/>
            </w:rPr>
            <w:instrText> TOC \z \o "1-3" \u \h</w:instrText>
          </w:r>
          <w:r>
            <w:rPr>
              <w:webHidden/>
              <w:lang w:val="ru-RU" w:eastAsia="ru-RU" w:bidi="ar-SA"/>
            </w:rPr>
            <w:fldChar w:fldCharType="separate"/>
          </w:r>
          <w:hyperlink w:anchor="_Toc286302809">
            <w:r>
              <w:rPr>
                <w:webHidden/>
                <w:lang w:val="ru-RU" w:eastAsia="ru-RU" w:bidi="ar-SA"/>
              </w:rPr>
              <w:t>ЧАСТЬ I. ПОРЯДОК РЕГУЛИРОВАНИЯ ЗЕМЛЕПОЛЬЗОВАНИЯ И ЗАСТРОЙКИ НА ОСНОВЕ ГРАДОСТРОИТЕЛЬНОГО ЗОНИРОВАНИЯ</w:t>
            </w:r>
            <w:r>
              <w:rPr>
                <w:webHidden/>
              </w:rPr>
              <w:fldChar w:fldCharType="begin"/>
            </w:r>
            <w:r>
              <w:rPr>
                <w:webHidden/>
              </w:rPr>
              <w:instrText>PAGEREF _Toc286302809 \h</w:instrText>
            </w:r>
            <w:r>
              <w:rPr>
                <w:webHidden/>
              </w:rPr>
              <w:fldChar w:fldCharType="separate"/>
            </w:r>
            <w:r>
              <w:rPr>
                <w:lang w:eastAsia="ru-RU"/>
              </w:rPr>
              <w:tab/>
              <w:t>6</w:t>
            </w:r>
            <w:r>
              <w:rPr>
                <w:webHidden/>
              </w:rPr>
              <w:fldChar w:fldCharType="end"/>
            </w:r>
          </w:hyperlink>
        </w:p>
        <w:p>
          <w:pPr>
            <w:pStyle w:val="14"/>
            <w:bidi w:val="0"/>
            <w:ind w:start="0" w:end="782" w:hanging="0"/>
            <w:rPr/>
          </w:pPr>
          <w:hyperlink w:anchor="_Toc286302810">
            <w:r>
              <w:rPr>
                <w:webHidden/>
                <w:w w:val="105"/>
                <w:lang w:val="ru-RU" w:eastAsia="ru-RU" w:bidi="ar-SA"/>
              </w:rPr>
              <w:t>Глава 1. Общие положения.</w:t>
            </w:r>
            <w:r>
              <w:rPr>
                <w:webHidden/>
              </w:rPr>
              <w:fldChar w:fldCharType="begin"/>
            </w:r>
            <w:r>
              <w:rPr>
                <w:webHidden/>
              </w:rPr>
              <w:instrText>PAGEREF _Toc286302810 \h</w:instrText>
            </w:r>
            <w:r>
              <w:rPr>
                <w:webHidden/>
              </w:rPr>
              <w:fldChar w:fldCharType="separate"/>
            </w:r>
            <w:r>
              <w:rPr>
                <w:lang w:eastAsia="ru-RU"/>
              </w:rPr>
              <w:tab/>
              <w:t>6</w:t>
            </w:r>
            <w:r>
              <w:rPr>
                <w:webHidden/>
              </w:rPr>
              <w:fldChar w:fldCharType="end"/>
            </w:r>
          </w:hyperlink>
        </w:p>
        <w:p>
          <w:pPr>
            <w:pStyle w:val="33"/>
            <w:bidi w:val="0"/>
            <w:ind w:start="1440" w:end="420" w:hanging="1440"/>
            <w:rPr/>
          </w:pPr>
          <w:hyperlink w:anchor="_Toc286302811">
            <w:r>
              <w:rPr>
                <w:webHidden/>
                <w:lang w:val="ru-RU" w:eastAsia="ru-RU" w:bidi="ar-SA"/>
              </w:rPr>
              <w:t>Статья 1. Основные понятия, используемые в Правилах</w:t>
            </w:r>
            <w:r>
              <w:rPr>
                <w:webHidden/>
              </w:rPr>
              <w:fldChar w:fldCharType="begin"/>
            </w:r>
            <w:r>
              <w:rPr>
                <w:webHidden/>
              </w:rPr>
              <w:instrText>PAGEREF _Toc286302811 \h</w:instrText>
            </w:r>
            <w:r>
              <w:rPr>
                <w:webHidden/>
              </w:rPr>
              <w:fldChar w:fldCharType="separate"/>
            </w:r>
            <w:r>
              <w:rPr>
                <w:lang w:eastAsia="ru-RU"/>
              </w:rPr>
              <w:tab/>
              <w:t>6</w:t>
            </w:r>
            <w:r>
              <w:rPr>
                <w:webHidden/>
              </w:rPr>
              <w:fldChar w:fldCharType="end"/>
            </w:r>
          </w:hyperlink>
        </w:p>
        <w:p>
          <w:pPr>
            <w:pStyle w:val="33"/>
            <w:bidi w:val="0"/>
            <w:ind w:start="1440" w:end="420" w:hanging="1440"/>
            <w:rPr/>
          </w:pPr>
          <w:hyperlink w:anchor="_Toc286302812">
            <w:r>
              <w:rPr>
                <w:webHidden/>
                <w:lang w:val="ru-RU" w:eastAsia="ru-RU" w:bidi="ar-SA"/>
              </w:rPr>
              <w:t>Статья 2. Основания введения, назначение и состав Правил.</w:t>
            </w:r>
            <w:r>
              <w:rPr>
                <w:webHidden/>
              </w:rPr>
              <w:fldChar w:fldCharType="begin"/>
            </w:r>
            <w:r>
              <w:rPr>
                <w:webHidden/>
              </w:rPr>
              <w:instrText>PAGEREF _Toc286302812 \h</w:instrText>
            </w:r>
            <w:r>
              <w:rPr>
                <w:webHidden/>
              </w:rPr>
              <w:fldChar w:fldCharType="separate"/>
            </w:r>
            <w:r>
              <w:rPr>
                <w:lang w:eastAsia="ru-RU"/>
              </w:rPr>
              <w:tab/>
              <w:t>14</w:t>
            </w:r>
            <w:r>
              <w:rPr>
                <w:webHidden/>
              </w:rPr>
              <w:fldChar w:fldCharType="end"/>
            </w:r>
          </w:hyperlink>
        </w:p>
        <w:p>
          <w:pPr>
            <w:pStyle w:val="33"/>
            <w:bidi w:val="0"/>
            <w:ind w:start="1440" w:end="420" w:hanging="1440"/>
            <w:rPr/>
          </w:pPr>
          <w:hyperlink w:anchor="_Toc286302813">
            <w:r>
              <w:rPr>
                <w:webHidden/>
                <w:lang w:val="ru-RU" w:eastAsia="ru-RU" w:bidi="ar-SA"/>
              </w:rPr>
              <w:t>Статья 3. Градостроительные регламенты и их применение</w:t>
            </w:r>
            <w:r>
              <w:rPr>
                <w:webHidden/>
              </w:rPr>
              <w:fldChar w:fldCharType="begin"/>
            </w:r>
            <w:r>
              <w:rPr>
                <w:webHidden/>
              </w:rPr>
              <w:instrText>PAGEREF _Toc286302813 \h</w:instrText>
            </w:r>
            <w:r>
              <w:rPr>
                <w:webHidden/>
              </w:rPr>
              <w:fldChar w:fldCharType="separate"/>
            </w:r>
            <w:r>
              <w:rPr>
                <w:lang w:eastAsia="ru-RU"/>
              </w:rPr>
              <w:tab/>
              <w:t>16</w:t>
            </w:r>
            <w:r>
              <w:rPr>
                <w:webHidden/>
              </w:rPr>
              <w:fldChar w:fldCharType="end"/>
            </w:r>
          </w:hyperlink>
        </w:p>
        <w:p>
          <w:pPr>
            <w:pStyle w:val="33"/>
            <w:bidi w:val="0"/>
            <w:ind w:start="1440" w:end="420" w:hanging="1440"/>
            <w:rPr/>
          </w:pPr>
          <w:hyperlink w:anchor="_Toc286302814">
            <w:r>
              <w:rPr>
                <w:webHidden/>
                <w:lang w:val="ru-RU" w:eastAsia="ru-RU" w:bidi="ar-SA"/>
              </w:rPr>
              <w:t>Статья 4. Открытость и доступность информации о землепользовании и застройке</w:t>
            </w:r>
            <w:r>
              <w:rPr>
                <w:webHidden/>
              </w:rPr>
              <w:fldChar w:fldCharType="begin"/>
            </w:r>
            <w:r>
              <w:rPr>
                <w:webHidden/>
              </w:rPr>
              <w:instrText>PAGEREF _Toc286302814 \h</w:instrText>
            </w:r>
            <w:r>
              <w:rPr>
                <w:webHidden/>
              </w:rPr>
              <w:fldChar w:fldCharType="separate"/>
            </w:r>
            <w:r>
              <w:rPr>
                <w:lang w:eastAsia="ru-RU"/>
              </w:rPr>
              <w:tab/>
              <w:t>22</w:t>
            </w:r>
            <w:r>
              <w:rPr>
                <w:webHidden/>
              </w:rPr>
              <w:fldChar w:fldCharType="end"/>
            </w:r>
          </w:hyperlink>
        </w:p>
        <w:p>
          <w:pPr>
            <w:pStyle w:val="14"/>
            <w:bidi w:val="0"/>
            <w:ind w:start="0" w:end="782" w:hanging="0"/>
            <w:rPr/>
          </w:pPr>
          <w:hyperlink w:anchor="_Toc286302815">
            <w:r>
              <w:rPr>
                <w:webHidden/>
                <w:lang w:val="ru-RU" w:eastAsia="ru-RU" w:bidi="ar-SA"/>
              </w:rPr>
              <w:t>Глава 2. Права использования недвижимости, возникшие до вступления в силу Правил</w:t>
            </w:r>
            <w:r>
              <w:rPr>
                <w:webHidden/>
              </w:rPr>
              <w:fldChar w:fldCharType="begin"/>
            </w:r>
            <w:r>
              <w:rPr>
                <w:webHidden/>
              </w:rPr>
              <w:instrText>PAGEREF _Toc286302815 \h</w:instrText>
            </w:r>
            <w:r>
              <w:rPr>
                <w:webHidden/>
              </w:rPr>
              <w:fldChar w:fldCharType="separate"/>
            </w:r>
            <w:r>
              <w:rPr>
                <w:lang w:eastAsia="ru-RU"/>
              </w:rPr>
              <w:tab/>
              <w:t>23</w:t>
            </w:r>
            <w:r>
              <w:rPr>
                <w:webHidden/>
              </w:rPr>
              <w:fldChar w:fldCharType="end"/>
            </w:r>
          </w:hyperlink>
        </w:p>
        <w:p>
          <w:pPr>
            <w:pStyle w:val="33"/>
            <w:bidi w:val="0"/>
            <w:ind w:start="1440" w:end="420" w:hanging="1440"/>
            <w:rPr/>
          </w:pPr>
          <w:hyperlink w:anchor="_Toc286302816">
            <w:r>
              <w:rPr>
                <w:webHidden/>
                <w:lang w:val="ru-RU" w:eastAsia="ru-RU" w:bidi="ar-SA"/>
              </w:rPr>
              <w:t>Статья 5. Общие положения, относящиеся к ранее возникшим правам</w:t>
            </w:r>
            <w:r>
              <w:rPr>
                <w:webHidden/>
              </w:rPr>
              <w:fldChar w:fldCharType="begin"/>
            </w:r>
            <w:r>
              <w:rPr>
                <w:webHidden/>
              </w:rPr>
              <w:instrText>PAGEREF _Toc286302816 \h</w:instrText>
            </w:r>
            <w:r>
              <w:rPr>
                <w:webHidden/>
              </w:rPr>
              <w:fldChar w:fldCharType="separate"/>
            </w:r>
            <w:r>
              <w:rPr>
                <w:lang w:eastAsia="ru-RU"/>
              </w:rPr>
              <w:tab/>
              <w:t>23</w:t>
            </w:r>
            <w:r>
              <w:rPr>
                <w:webHidden/>
              </w:rPr>
              <w:fldChar w:fldCharType="end"/>
            </w:r>
          </w:hyperlink>
        </w:p>
        <w:p>
          <w:pPr>
            <w:pStyle w:val="33"/>
            <w:bidi w:val="0"/>
            <w:ind w:start="1440" w:end="420" w:hanging="1440"/>
            <w:rPr/>
          </w:pPr>
          <w:hyperlink w:anchor="_Toc286302817">
            <w:r>
              <w:rPr>
                <w:webHidden/>
                <w:spacing w:val="-6"/>
                <w:lang w:val="ru-RU" w:eastAsia="ru-RU" w:bidi="ar-SA"/>
              </w:rPr>
              <w:t xml:space="preserve">Статья 6. </w:t>
            </w:r>
            <w:r>
              <w:rPr>
                <w:lang w:val="ru-RU" w:eastAsia="ru-RU" w:bidi="ar-SA"/>
              </w:rPr>
              <w:t>Использование и строительные изменения объектов недвижимости, несоответствующих Правилам</w:t>
            </w:r>
            <w:r>
              <w:rPr>
                <w:webHidden/>
              </w:rPr>
              <w:fldChar w:fldCharType="begin"/>
            </w:r>
            <w:r>
              <w:rPr>
                <w:webHidden/>
              </w:rPr>
              <w:instrText>PAGEREF _Toc286302817 \h</w:instrText>
            </w:r>
            <w:r>
              <w:rPr>
                <w:webHidden/>
              </w:rPr>
              <w:fldChar w:fldCharType="separate"/>
            </w:r>
            <w:r>
              <w:rPr>
                <w:lang w:eastAsia="ru-RU"/>
              </w:rPr>
              <w:tab/>
              <w:t>24</w:t>
            </w:r>
            <w:r>
              <w:rPr>
                <w:webHidden/>
              </w:rPr>
              <w:fldChar w:fldCharType="end"/>
            </w:r>
          </w:hyperlink>
        </w:p>
        <w:p>
          <w:pPr>
            <w:pStyle w:val="14"/>
            <w:bidi w:val="0"/>
            <w:ind w:start="0" w:end="782" w:hanging="0"/>
            <w:rPr/>
          </w:pPr>
          <w:hyperlink w:anchor="_Toc286302818">
            <w:r>
              <w:rPr>
                <w:webHidden/>
                <w:lang w:val="ru-RU" w:eastAsia="ru-RU" w:bidi="ar-SA"/>
              </w:rPr>
              <w:t>Глава 3. Участники отношений, возникающих по землепользования и застройки.</w:t>
            </w:r>
            <w:r>
              <w:rPr>
                <w:webHidden/>
              </w:rPr>
              <w:fldChar w:fldCharType="begin"/>
            </w:r>
            <w:r>
              <w:rPr>
                <w:webHidden/>
              </w:rPr>
              <w:instrText>PAGEREF _Toc286302818 \h</w:instrText>
            </w:r>
            <w:r>
              <w:rPr>
                <w:webHidden/>
              </w:rPr>
              <w:fldChar w:fldCharType="separate"/>
            </w:r>
            <w:r>
              <w:rPr>
                <w:lang w:eastAsia="ru-RU"/>
              </w:rPr>
              <w:tab/>
              <w:t>25</w:t>
            </w:r>
            <w:r>
              <w:rPr>
                <w:webHidden/>
              </w:rPr>
              <w:fldChar w:fldCharType="end"/>
            </w:r>
          </w:hyperlink>
        </w:p>
        <w:p>
          <w:pPr>
            <w:pStyle w:val="33"/>
            <w:bidi w:val="0"/>
            <w:ind w:start="1440" w:end="420" w:hanging="1440"/>
            <w:rPr/>
          </w:pPr>
          <w:hyperlink w:anchor="_Toc286302819">
            <w:r>
              <w:rPr>
                <w:webHidden/>
                <w:spacing w:val="5"/>
                <w:lang w:val="ru-RU" w:eastAsia="ru-RU" w:bidi="ar-SA"/>
              </w:rPr>
              <w:t xml:space="preserve">Статья 7. </w:t>
            </w:r>
            <w:r>
              <w:rPr>
                <w:lang w:val="ru-RU" w:eastAsia="ru-RU" w:bidi="ar-SA"/>
              </w:rPr>
              <w:t>Общие положения о лицах, осуществляющих землепользование и застройку, и их действиях</w:t>
            </w:r>
            <w:r>
              <w:rPr>
                <w:webHidden/>
              </w:rPr>
              <w:fldChar w:fldCharType="begin"/>
            </w:r>
            <w:r>
              <w:rPr>
                <w:webHidden/>
              </w:rPr>
              <w:instrText>PAGEREF _Toc286302819 \h</w:instrText>
            </w:r>
            <w:r>
              <w:rPr>
                <w:webHidden/>
              </w:rPr>
              <w:fldChar w:fldCharType="separate"/>
            </w:r>
            <w:r>
              <w:rPr>
                <w:lang w:eastAsia="ru-RU"/>
              </w:rPr>
              <w:tab/>
              <w:t>25</w:t>
            </w:r>
            <w:r>
              <w:rPr>
                <w:webHidden/>
              </w:rPr>
              <w:fldChar w:fldCharType="end"/>
            </w:r>
          </w:hyperlink>
        </w:p>
        <w:p>
          <w:pPr>
            <w:pStyle w:val="33"/>
            <w:bidi w:val="0"/>
            <w:ind w:start="1440" w:end="420" w:hanging="1440"/>
            <w:rPr/>
          </w:pPr>
          <w:hyperlink w:anchor="_Toc286302820">
            <w:r>
              <w:rPr>
                <w:webHidden/>
                <w:lang w:val="ru-RU" w:eastAsia="ru-RU" w:bidi="ar-SA"/>
              </w:rPr>
              <w:t>Статья 8. Комиссия по землепользованию и застройке при главе Муниципального образования село Эдиссия</w:t>
            </w:r>
            <w:r>
              <w:rPr>
                <w:webHidden/>
              </w:rPr>
              <w:fldChar w:fldCharType="begin"/>
            </w:r>
            <w:r>
              <w:rPr>
                <w:webHidden/>
              </w:rPr>
              <w:instrText>PAGEREF _Toc286302820 \h</w:instrText>
            </w:r>
            <w:r>
              <w:rPr>
                <w:webHidden/>
              </w:rPr>
              <w:fldChar w:fldCharType="separate"/>
            </w:r>
            <w:r>
              <w:rPr>
                <w:lang w:eastAsia="ru-RU"/>
              </w:rPr>
              <w:tab/>
              <w:t>26</w:t>
            </w:r>
            <w:r>
              <w:rPr>
                <w:webHidden/>
              </w:rPr>
              <w:fldChar w:fldCharType="end"/>
            </w:r>
          </w:hyperlink>
        </w:p>
        <w:p>
          <w:pPr>
            <w:pStyle w:val="33"/>
            <w:bidi w:val="0"/>
            <w:ind w:start="1440" w:end="420" w:hanging="1440"/>
            <w:rPr/>
          </w:pPr>
          <w:hyperlink w:anchor="_Toc286302821">
            <w:r>
              <w:rPr>
                <w:webHidden/>
                <w:lang w:val="ru-RU" w:eastAsia="ru-RU" w:bidi="ar-SA"/>
              </w:rPr>
              <w:t>Статья 9. Органы, уполномоченные регулировать и контролировать землепользование и застройку в части обеспечения применения Правил</w:t>
            </w:r>
            <w:r>
              <w:rPr>
                <w:webHidden/>
              </w:rPr>
              <w:fldChar w:fldCharType="begin"/>
            </w:r>
            <w:r>
              <w:rPr>
                <w:webHidden/>
              </w:rPr>
              <w:instrText>PAGEREF _Toc286302821 \h</w:instrText>
            </w:r>
            <w:r>
              <w:rPr>
                <w:webHidden/>
              </w:rPr>
              <w:fldChar w:fldCharType="separate"/>
            </w:r>
            <w:r>
              <w:rPr>
                <w:lang w:eastAsia="ru-RU"/>
              </w:rPr>
              <w:tab/>
              <w:t>28</w:t>
            </w:r>
            <w:r>
              <w:rPr>
                <w:webHidden/>
              </w:rPr>
              <w:fldChar w:fldCharType="end"/>
            </w:r>
          </w:hyperlink>
        </w:p>
        <w:p>
          <w:pPr>
            <w:pStyle w:val="14"/>
            <w:bidi w:val="0"/>
            <w:ind w:start="0" w:end="782" w:hanging="0"/>
            <w:rPr/>
          </w:pPr>
          <w:hyperlink w:anchor="_Toc286302822">
            <w:r>
              <w:rPr>
                <w:webHidden/>
                <w:lang w:val="ru-RU" w:eastAsia="ru-RU" w:bidi="ar-SA"/>
              </w:rPr>
              <w:t>Глава 4. Порядок градостроительной подготовки земельных участков из состава государственных и муниципальных земель для предоставления физическим и юридическим лицам</w:t>
            </w:r>
            <w:r>
              <w:rPr>
                <w:webHidden/>
              </w:rPr>
              <w:fldChar w:fldCharType="begin"/>
            </w:r>
            <w:r>
              <w:rPr>
                <w:webHidden/>
              </w:rPr>
              <w:instrText>PAGEREF _Toc286302822 \h</w:instrText>
            </w:r>
            <w:r>
              <w:rPr>
                <w:webHidden/>
              </w:rPr>
              <w:fldChar w:fldCharType="separate"/>
            </w:r>
            <w:r>
              <w:rPr>
                <w:lang w:eastAsia="ru-RU"/>
              </w:rPr>
              <w:tab/>
              <w:t>31</w:t>
            </w:r>
            <w:r>
              <w:rPr>
                <w:webHidden/>
              </w:rPr>
              <w:fldChar w:fldCharType="end"/>
            </w:r>
          </w:hyperlink>
        </w:p>
        <w:p>
          <w:pPr>
            <w:pStyle w:val="33"/>
            <w:bidi w:val="0"/>
            <w:ind w:start="1440" w:end="420" w:hanging="1440"/>
            <w:rPr/>
          </w:pPr>
          <w:hyperlink w:anchor="_Toc286302823">
            <w:r>
              <w:rPr>
                <w:webHidden/>
                <w:lang w:val="ru-RU" w:eastAsia="ru-RU" w:bidi="ar-SA"/>
              </w:rPr>
              <w:t>Статья 10. Принципы организации процесса градостроительной подготовки и предоставления физическим и юридическим лицам сформированных земельных участков для строительства, реконструкции</w:t>
            </w:r>
            <w:r>
              <w:rPr>
                <w:webHidden/>
              </w:rPr>
              <w:fldChar w:fldCharType="begin"/>
            </w:r>
            <w:r>
              <w:rPr>
                <w:webHidden/>
              </w:rPr>
              <w:instrText>PAGEREF _Toc286302823 \h</w:instrText>
            </w:r>
            <w:r>
              <w:rPr>
                <w:webHidden/>
              </w:rPr>
              <w:fldChar w:fldCharType="separate"/>
            </w:r>
            <w:r>
              <w:rPr>
                <w:lang w:eastAsia="ru-RU"/>
              </w:rPr>
              <w:tab/>
              <w:t>31</w:t>
            </w:r>
            <w:r>
              <w:rPr>
                <w:webHidden/>
              </w:rPr>
              <w:fldChar w:fldCharType="end"/>
            </w:r>
          </w:hyperlink>
        </w:p>
        <w:p>
          <w:pPr>
            <w:pStyle w:val="33"/>
            <w:bidi w:val="0"/>
            <w:ind w:start="1440" w:end="420" w:hanging="1440"/>
            <w:rPr/>
          </w:pPr>
          <w:hyperlink w:anchor="_Toc286302824">
            <w:r>
              <w:rPr>
                <w:webHidden/>
                <w:lang w:val="ru-RU" w:eastAsia="ru-RU" w:bidi="ar-SA"/>
              </w:rPr>
              <w:t>Статья 11. Виды процедур градостроительной подготовки земельных участков из состава государственных и муниципальных земель</w:t>
            </w:r>
            <w:r>
              <w:rPr>
                <w:webHidden/>
              </w:rPr>
              <w:fldChar w:fldCharType="begin"/>
            </w:r>
            <w:r>
              <w:rPr>
                <w:webHidden/>
              </w:rPr>
              <w:instrText>PAGEREF _Toc286302824 \h</w:instrText>
            </w:r>
            <w:r>
              <w:rPr>
                <w:webHidden/>
              </w:rPr>
              <w:fldChar w:fldCharType="separate"/>
            </w:r>
            <w:r>
              <w:rPr>
                <w:lang w:eastAsia="ru-RU"/>
              </w:rPr>
              <w:tab/>
              <w:t>35</w:t>
            </w:r>
            <w:r>
              <w:rPr>
                <w:webHidden/>
              </w:rPr>
              <w:fldChar w:fldCharType="end"/>
            </w:r>
          </w:hyperlink>
        </w:p>
        <w:p>
          <w:pPr>
            <w:pStyle w:val="33"/>
            <w:bidi w:val="0"/>
            <w:ind w:start="1440" w:end="420" w:hanging="1440"/>
            <w:rPr/>
          </w:pPr>
          <w:hyperlink w:anchor="_Toc286302825">
            <w:r>
              <w:rPr>
                <w:webHidden/>
                <w:lang w:val="ru-RU" w:eastAsia="ru-RU" w:bidi="ar-SA"/>
              </w:rPr>
              <w:t>Статья 12. Градостроительная подготовка свободных от прав третьих лиц земельных участков в существующей застройке для строительства по инициативе заявителей</w:t>
            </w:r>
            <w:r>
              <w:rPr>
                <w:webHidden/>
              </w:rPr>
              <w:fldChar w:fldCharType="begin"/>
            </w:r>
            <w:r>
              <w:rPr>
                <w:webHidden/>
              </w:rPr>
              <w:instrText>PAGEREF _Toc286302825 \h</w:instrText>
            </w:r>
            <w:r>
              <w:rPr>
                <w:webHidden/>
              </w:rPr>
              <w:fldChar w:fldCharType="separate"/>
            </w:r>
            <w:r>
              <w:rPr>
                <w:lang w:eastAsia="ru-RU"/>
              </w:rPr>
              <w:tab/>
              <w:t>36</w:t>
            </w:r>
            <w:r>
              <w:rPr>
                <w:webHidden/>
              </w:rPr>
              <w:fldChar w:fldCharType="end"/>
            </w:r>
          </w:hyperlink>
        </w:p>
        <w:p>
          <w:pPr>
            <w:pStyle w:val="33"/>
            <w:bidi w:val="0"/>
            <w:ind w:start="1440" w:end="420" w:hanging="1440"/>
            <w:rPr/>
          </w:pPr>
          <w:hyperlink w:anchor="_Toc286302826">
            <w:r>
              <w:rPr>
                <w:webHidden/>
                <w:lang w:val="ru-RU" w:eastAsia="ru-RU" w:bidi="ar-SA"/>
              </w:rPr>
              <w:t>Статья 13. Градостроительная подготовка свободных от прав третьих лиц земельных участков в существующей застройке для строительства по инициативе администрации МО село Эдиссия</w:t>
            </w:r>
            <w:r>
              <w:rPr>
                <w:webHidden/>
              </w:rPr>
              <w:fldChar w:fldCharType="begin"/>
            </w:r>
            <w:r>
              <w:rPr>
                <w:webHidden/>
              </w:rPr>
              <w:instrText>PAGEREF _Toc286302826 \h</w:instrText>
            </w:r>
            <w:r>
              <w:rPr>
                <w:webHidden/>
              </w:rPr>
              <w:fldChar w:fldCharType="separate"/>
            </w:r>
            <w:r>
              <w:rPr>
                <w:lang w:eastAsia="ru-RU"/>
              </w:rPr>
              <w:tab/>
              <w:t>40</w:t>
            </w:r>
            <w:r>
              <w:rPr>
                <w:webHidden/>
              </w:rPr>
              <w:fldChar w:fldCharType="end"/>
            </w:r>
          </w:hyperlink>
        </w:p>
        <w:p>
          <w:pPr>
            <w:pStyle w:val="33"/>
            <w:bidi w:val="0"/>
            <w:ind w:start="1440" w:end="420" w:hanging="1440"/>
            <w:rPr/>
          </w:pPr>
          <w:hyperlink w:anchor="_Toc286302827">
            <w:r>
              <w:rPr>
                <w:webHidden/>
                <w:lang w:val="ru-RU" w:eastAsia="ru-RU" w:bidi="ar-SA"/>
              </w:rPr>
              <w:t>Статья 14. Градостроительная подготовка земельных участков на застроенных территориях для осуществления реконструкции по инициативе собственников объектов недвижимости</w:t>
            </w:r>
            <w:r>
              <w:rPr>
                <w:webHidden/>
              </w:rPr>
              <w:fldChar w:fldCharType="begin"/>
            </w:r>
            <w:r>
              <w:rPr>
                <w:webHidden/>
              </w:rPr>
              <w:instrText>PAGEREF _Toc286302827 \h</w:instrText>
            </w:r>
            <w:r>
              <w:rPr>
                <w:webHidden/>
              </w:rPr>
              <w:fldChar w:fldCharType="separate"/>
            </w:r>
            <w:r>
              <w:rPr>
                <w:lang w:eastAsia="ru-RU"/>
              </w:rPr>
              <w:tab/>
              <w:t>42</w:t>
            </w:r>
            <w:r>
              <w:rPr>
                <w:webHidden/>
              </w:rPr>
              <w:fldChar w:fldCharType="end"/>
            </w:r>
          </w:hyperlink>
        </w:p>
        <w:p>
          <w:pPr>
            <w:pStyle w:val="33"/>
            <w:bidi w:val="0"/>
            <w:ind w:start="1440" w:end="420" w:hanging="1440"/>
            <w:rPr/>
          </w:pPr>
          <w:hyperlink w:anchor="_Toc286302828">
            <w:r>
              <w:rPr>
                <w:webHidden/>
                <w:lang w:val="ru-RU" w:eastAsia="ru-RU" w:bidi="ar-SA"/>
              </w:rPr>
              <w:t>Статья 15. Градостроительная подготовка земельных участков на застроенных территориях для осуществления реконструкции по инициативе лиц, не владеющих объектами недвижимости на соответствующих территориях, органов местного самоуправления МО село Эдиссия</w:t>
            </w:r>
            <w:r>
              <w:rPr>
                <w:webHidden/>
              </w:rPr>
              <w:fldChar w:fldCharType="begin"/>
            </w:r>
            <w:r>
              <w:rPr>
                <w:webHidden/>
              </w:rPr>
              <w:instrText>PAGEREF _Toc286302828 \h</w:instrText>
            </w:r>
            <w:r>
              <w:rPr>
                <w:webHidden/>
              </w:rPr>
              <w:fldChar w:fldCharType="separate"/>
            </w:r>
            <w:r>
              <w:rPr>
                <w:lang w:eastAsia="ru-RU"/>
              </w:rPr>
              <w:tab/>
              <w:t>43</w:t>
            </w:r>
            <w:r>
              <w:rPr>
                <w:webHidden/>
              </w:rPr>
              <w:fldChar w:fldCharType="end"/>
            </w:r>
          </w:hyperlink>
        </w:p>
        <w:p>
          <w:pPr>
            <w:pStyle w:val="33"/>
            <w:bidi w:val="0"/>
            <w:ind w:start="1440" w:end="420" w:hanging="1440"/>
            <w:rPr/>
          </w:pPr>
          <w:hyperlink w:anchor="_Toc286302829">
            <w:r>
              <w:rPr>
                <w:webHidden/>
                <w:lang w:val="ru-RU" w:eastAsia="ru-RU" w:bidi="ar-SA"/>
              </w:rPr>
              <w:t>Статья 16. Градостроительная подготовка земельных участков из состава государственных, муниципальных земель на незастроенных, свободных от  прав  третьих  лиц  и неразделенных на земельные участки территориях для их комплексного освоения и жилищного строительства по инициативе заявителей</w:t>
            </w:r>
            <w:r>
              <w:rPr>
                <w:webHidden/>
              </w:rPr>
              <w:fldChar w:fldCharType="begin"/>
            </w:r>
            <w:r>
              <w:rPr>
                <w:webHidden/>
              </w:rPr>
              <w:instrText>PAGEREF _Toc286302829 \h</w:instrText>
            </w:r>
            <w:r>
              <w:rPr>
                <w:webHidden/>
              </w:rPr>
              <w:fldChar w:fldCharType="separate"/>
            </w:r>
            <w:r>
              <w:rPr>
                <w:lang w:eastAsia="ru-RU"/>
              </w:rPr>
              <w:tab/>
              <w:t>44</w:t>
            </w:r>
            <w:r>
              <w:rPr>
                <w:webHidden/>
              </w:rPr>
              <w:fldChar w:fldCharType="end"/>
            </w:r>
          </w:hyperlink>
        </w:p>
        <w:p>
          <w:pPr>
            <w:pStyle w:val="33"/>
            <w:bidi w:val="0"/>
            <w:ind w:start="1440" w:end="420" w:hanging="1440"/>
            <w:rPr/>
          </w:pPr>
          <w:hyperlink w:anchor="_Toc286302830">
            <w:r>
              <w:rPr>
                <w:webHidden/>
                <w:lang w:val="ru-RU" w:eastAsia="ru-RU" w:bidi="ar-SA"/>
              </w:rPr>
              <w:t>Статья 17. Градостроительная подготовка земельных участков из состава государственных, муниципальных земель на незастроенных, свободных от прав третьих лиц и не разделенных на земельные участки территориях для их комплексного освоения и жилищного строительства по инициативе администрации МО село Эдиссия</w:t>
            </w:r>
            <w:r>
              <w:rPr>
                <w:webHidden/>
              </w:rPr>
              <w:fldChar w:fldCharType="begin"/>
            </w:r>
            <w:r>
              <w:rPr>
                <w:webHidden/>
              </w:rPr>
              <w:instrText>PAGEREF _Toc286302830 \h</w:instrText>
            </w:r>
            <w:r>
              <w:rPr>
                <w:webHidden/>
              </w:rPr>
              <w:fldChar w:fldCharType="separate"/>
            </w:r>
            <w:r>
              <w:rPr>
                <w:lang w:eastAsia="ru-RU"/>
              </w:rPr>
              <w:tab/>
              <w:t>46</w:t>
            </w:r>
            <w:r>
              <w:rPr>
                <w:webHidden/>
              </w:rPr>
              <w:fldChar w:fldCharType="end"/>
            </w:r>
          </w:hyperlink>
        </w:p>
        <w:p>
          <w:pPr>
            <w:pStyle w:val="33"/>
            <w:bidi w:val="0"/>
            <w:ind w:start="1440" w:end="420" w:hanging="1440"/>
            <w:rPr/>
          </w:pPr>
          <w:hyperlink w:anchor="_Toc286302831">
            <w:r>
              <w:rPr>
                <w:webHidden/>
                <w:lang w:val="ru-RU" w:eastAsia="ru-RU" w:bidi="ar-SA"/>
              </w:rPr>
              <w:t>Статья 18. Выделение посредством градостроительной подготовки земельных участков многоквартирных домов, иных зданий, строений, сооружений на застроенных территориях, не разделенных на земельные участки, по инициативе собственников помещений, иных объектов недвижимости, а также администрации МО село Эдиссия</w:t>
            </w:r>
            <w:r>
              <w:rPr>
                <w:webHidden/>
              </w:rPr>
              <w:fldChar w:fldCharType="begin"/>
            </w:r>
            <w:r>
              <w:rPr>
                <w:webHidden/>
              </w:rPr>
              <w:instrText>PAGEREF _Toc286302831 \h</w:instrText>
            </w:r>
            <w:r>
              <w:rPr>
                <w:webHidden/>
              </w:rPr>
              <w:fldChar w:fldCharType="separate"/>
            </w:r>
            <w:r>
              <w:rPr>
                <w:lang w:eastAsia="ru-RU"/>
              </w:rPr>
              <w:tab/>
              <w:t>47</w:t>
            </w:r>
            <w:r>
              <w:rPr>
                <w:webHidden/>
              </w:rPr>
              <w:fldChar w:fldCharType="end"/>
            </w:r>
          </w:hyperlink>
        </w:p>
        <w:p>
          <w:pPr>
            <w:pStyle w:val="33"/>
            <w:bidi w:val="0"/>
            <w:ind w:start="1440" w:end="420" w:hanging="1440"/>
            <w:rPr/>
          </w:pPr>
          <w:hyperlink w:anchor="_Toc286302832">
            <w:r>
              <w:rPr>
                <w:webHidden/>
                <w:lang w:val="ru-RU" w:eastAsia="ru-RU" w:bidi="ar-SA"/>
              </w:rPr>
              <w:t>Статья 19. Градостроительная подготовка земельных участков из состава территорий общего пользования в целях предоставления физическим, юридическим лицам для возведения объектов, предназначенных для обслуживания населения</w:t>
            </w:r>
            <w:r>
              <w:rPr>
                <w:webHidden/>
              </w:rPr>
              <w:fldChar w:fldCharType="begin"/>
            </w:r>
            <w:r>
              <w:rPr>
                <w:webHidden/>
              </w:rPr>
              <w:instrText>PAGEREF _Toc286302832 \h</w:instrText>
            </w:r>
            <w:r>
              <w:rPr>
                <w:webHidden/>
              </w:rPr>
              <w:fldChar w:fldCharType="separate"/>
            </w:r>
            <w:r>
              <w:rPr>
                <w:lang w:eastAsia="ru-RU"/>
              </w:rPr>
              <w:tab/>
              <w:t>52</w:t>
            </w:r>
            <w:r>
              <w:rPr>
                <w:webHidden/>
              </w:rPr>
              <w:fldChar w:fldCharType="end"/>
            </w:r>
          </w:hyperlink>
        </w:p>
        <w:p>
          <w:pPr>
            <w:pStyle w:val="33"/>
            <w:bidi w:val="0"/>
            <w:ind w:start="1440" w:end="420" w:hanging="1440"/>
            <w:rPr/>
          </w:pPr>
          <w:hyperlink w:anchor="_Toc286302833">
            <w:r>
              <w:rPr>
                <w:webHidden/>
                <w:lang w:val="ru-RU" w:eastAsia="ru-RU" w:bidi="ar-SA"/>
              </w:rPr>
              <w:t>Статья 20. Градостроительная подготовка земельных участков в части информации о технических условиях подключения к сетям инженерно-технического обеспечения планируемых к строительству, реконструкции объектов</w:t>
            </w:r>
            <w:r>
              <w:rPr>
                <w:webHidden/>
              </w:rPr>
              <w:fldChar w:fldCharType="begin"/>
            </w:r>
            <w:r>
              <w:rPr>
                <w:webHidden/>
              </w:rPr>
              <w:instrText>PAGEREF _Toc286302833 \h</w:instrText>
            </w:r>
            <w:r>
              <w:rPr>
                <w:webHidden/>
              </w:rPr>
              <w:fldChar w:fldCharType="separate"/>
            </w:r>
            <w:r>
              <w:rPr>
                <w:lang w:eastAsia="ru-RU"/>
              </w:rPr>
              <w:tab/>
              <w:t>52</w:t>
            </w:r>
            <w:r>
              <w:rPr>
                <w:webHidden/>
              </w:rPr>
              <w:fldChar w:fldCharType="end"/>
            </w:r>
          </w:hyperlink>
        </w:p>
        <w:p>
          <w:pPr>
            <w:pStyle w:val="14"/>
            <w:bidi w:val="0"/>
            <w:ind w:start="0" w:end="782" w:hanging="0"/>
            <w:rPr/>
          </w:pPr>
          <w:hyperlink w:anchor="_Toc286302834">
            <w:r>
              <w:rPr>
                <w:webHidden/>
                <w:lang w:val="ru-RU" w:eastAsia="ru-RU" w:bidi="ar-SA"/>
              </w:rPr>
              <w:t>Глава 5. Положения о градостроительной подготовке земельных участков посредством планировки территории</w:t>
            </w:r>
            <w:r>
              <w:rPr>
                <w:webHidden/>
              </w:rPr>
              <w:fldChar w:fldCharType="begin"/>
            </w:r>
            <w:r>
              <w:rPr>
                <w:webHidden/>
              </w:rPr>
              <w:instrText>PAGEREF _Toc286302834 \h</w:instrText>
            </w:r>
            <w:r>
              <w:rPr>
                <w:webHidden/>
              </w:rPr>
              <w:fldChar w:fldCharType="separate"/>
            </w:r>
            <w:r>
              <w:rPr>
                <w:lang w:eastAsia="ru-RU"/>
              </w:rPr>
              <w:tab/>
              <w:t>57</w:t>
            </w:r>
            <w:r>
              <w:rPr>
                <w:webHidden/>
              </w:rPr>
              <w:fldChar w:fldCharType="end"/>
            </w:r>
          </w:hyperlink>
        </w:p>
        <w:p>
          <w:pPr>
            <w:pStyle w:val="33"/>
            <w:bidi w:val="0"/>
            <w:ind w:start="1440" w:end="420" w:hanging="1440"/>
            <w:rPr/>
          </w:pPr>
          <w:hyperlink w:anchor="_Toc286302835">
            <w:r>
              <w:rPr>
                <w:webHidden/>
                <w:lang w:val="ru-RU" w:eastAsia="ru-RU" w:bidi="ar-SA"/>
              </w:rPr>
              <w:t>Статья 21. Общие положения о планировке территории</w:t>
            </w:r>
            <w:r>
              <w:rPr>
                <w:webHidden/>
              </w:rPr>
              <w:fldChar w:fldCharType="begin"/>
            </w:r>
            <w:r>
              <w:rPr>
                <w:webHidden/>
              </w:rPr>
              <w:instrText>PAGEREF _Toc286302835 \h</w:instrText>
            </w:r>
            <w:r>
              <w:rPr>
                <w:webHidden/>
              </w:rPr>
              <w:fldChar w:fldCharType="separate"/>
            </w:r>
            <w:r>
              <w:rPr>
                <w:lang w:eastAsia="ru-RU"/>
              </w:rPr>
              <w:tab/>
              <w:t>57</w:t>
            </w:r>
            <w:r>
              <w:rPr>
                <w:webHidden/>
              </w:rPr>
              <w:fldChar w:fldCharType="end"/>
            </w:r>
          </w:hyperlink>
        </w:p>
        <w:p>
          <w:pPr>
            <w:pStyle w:val="33"/>
            <w:bidi w:val="0"/>
            <w:ind w:start="1440" w:end="420" w:hanging="1440"/>
            <w:rPr/>
          </w:pPr>
          <w:hyperlink w:anchor="_Toc286302836">
            <w:r>
              <w:rPr>
                <w:webHidden/>
                <w:lang w:val="ru-RU" w:eastAsia="ru-RU" w:bidi="ar-SA"/>
              </w:rPr>
              <w:t>Статья 22. Градостроительные планы земельных участков</w:t>
            </w:r>
            <w:r>
              <w:rPr>
                <w:webHidden/>
              </w:rPr>
              <w:fldChar w:fldCharType="begin"/>
            </w:r>
            <w:r>
              <w:rPr>
                <w:webHidden/>
              </w:rPr>
              <w:instrText>PAGEREF _Toc286302836 \h</w:instrText>
            </w:r>
            <w:r>
              <w:rPr>
                <w:webHidden/>
              </w:rPr>
              <w:fldChar w:fldCharType="separate"/>
            </w:r>
            <w:r>
              <w:rPr>
                <w:lang w:eastAsia="ru-RU"/>
              </w:rPr>
              <w:tab/>
              <w:t>59</w:t>
            </w:r>
            <w:r>
              <w:rPr>
                <w:webHidden/>
              </w:rPr>
              <w:fldChar w:fldCharType="end"/>
            </w:r>
          </w:hyperlink>
        </w:p>
        <w:p>
          <w:pPr>
            <w:pStyle w:val="14"/>
            <w:bidi w:val="0"/>
            <w:ind w:start="0" w:end="782" w:hanging="0"/>
            <w:rPr/>
          </w:pPr>
          <w:hyperlink w:anchor="_Toc286302837">
            <w:r>
              <w:rPr>
                <w:webHidden/>
                <w:lang w:val="ru-RU" w:eastAsia="ru-RU" w:bidi="ar-SA"/>
              </w:rPr>
              <w:t>Глава 6. Положения о порядке предоставления физическим и юридическим лицам земельных участков, сформированных из состава государственных и муниципальных земель</w:t>
            </w:r>
            <w:r>
              <w:rPr>
                <w:webHidden/>
              </w:rPr>
              <w:fldChar w:fldCharType="begin"/>
            </w:r>
            <w:r>
              <w:rPr>
                <w:webHidden/>
              </w:rPr>
              <w:instrText>PAGEREF _Toc286302837 \h</w:instrText>
            </w:r>
            <w:r>
              <w:rPr>
                <w:webHidden/>
              </w:rPr>
              <w:fldChar w:fldCharType="separate"/>
            </w:r>
            <w:r>
              <w:rPr>
                <w:lang w:eastAsia="ru-RU"/>
              </w:rPr>
              <w:tab/>
              <w:t>61</w:t>
            </w:r>
            <w:r>
              <w:rPr>
                <w:webHidden/>
              </w:rPr>
              <w:fldChar w:fldCharType="end"/>
            </w:r>
          </w:hyperlink>
        </w:p>
        <w:p>
          <w:pPr>
            <w:pStyle w:val="33"/>
            <w:bidi w:val="0"/>
            <w:ind w:start="1440" w:end="420" w:hanging="1440"/>
            <w:rPr/>
          </w:pPr>
          <w:hyperlink w:anchor="_Toc286302838">
            <w:r>
              <w:rPr>
                <w:webHidden/>
                <w:lang w:val="ru-RU" w:eastAsia="ru-RU" w:bidi="ar-SA"/>
              </w:rPr>
              <w:t>Статья 23. Принципы организации процесса предоставления сформированных земельных участков</w:t>
            </w:r>
            <w:r>
              <w:rPr>
                <w:webHidden/>
              </w:rPr>
              <w:fldChar w:fldCharType="begin"/>
            </w:r>
            <w:r>
              <w:rPr>
                <w:webHidden/>
              </w:rPr>
              <w:instrText>PAGEREF _Toc286302838 \h</w:instrText>
            </w:r>
            <w:r>
              <w:rPr>
                <w:webHidden/>
              </w:rPr>
              <w:fldChar w:fldCharType="separate"/>
            </w:r>
            <w:r>
              <w:rPr>
                <w:lang w:eastAsia="ru-RU"/>
              </w:rPr>
              <w:tab/>
              <w:t>61</w:t>
            </w:r>
            <w:r>
              <w:rPr>
                <w:webHidden/>
              </w:rPr>
              <w:fldChar w:fldCharType="end"/>
            </w:r>
          </w:hyperlink>
        </w:p>
        <w:p>
          <w:pPr>
            <w:pStyle w:val="33"/>
            <w:bidi w:val="0"/>
            <w:ind w:start="1440" w:end="420" w:hanging="1440"/>
            <w:rPr/>
          </w:pPr>
          <w:hyperlink w:anchor="_Toc286302839">
            <w:r>
              <w:rPr>
                <w:webHidden/>
                <w:lang w:val="ru-RU" w:eastAsia="ru-RU" w:bidi="ar-SA"/>
              </w:rPr>
              <w:t>Статья 24. Особенности предоставления сформированных земельных участков применительно к различным случаям</w:t>
            </w:r>
            <w:r>
              <w:rPr>
                <w:webHidden/>
              </w:rPr>
              <w:fldChar w:fldCharType="begin"/>
            </w:r>
            <w:r>
              <w:rPr>
                <w:webHidden/>
              </w:rPr>
              <w:instrText>PAGEREF _Toc286302839 \h</w:instrText>
            </w:r>
            <w:r>
              <w:rPr>
                <w:webHidden/>
              </w:rPr>
              <w:fldChar w:fldCharType="separate"/>
            </w:r>
            <w:r>
              <w:rPr>
                <w:lang w:eastAsia="ru-RU"/>
              </w:rPr>
              <w:tab/>
              <w:t>62</w:t>
            </w:r>
            <w:r>
              <w:rPr>
                <w:webHidden/>
              </w:rPr>
              <w:fldChar w:fldCharType="end"/>
            </w:r>
          </w:hyperlink>
        </w:p>
        <w:p>
          <w:pPr>
            <w:pStyle w:val="14"/>
            <w:bidi w:val="0"/>
            <w:ind w:start="0" w:end="782" w:hanging="0"/>
            <w:rPr/>
          </w:pPr>
          <w:hyperlink w:anchor="_Toc286302840">
            <w:r>
              <w:rPr>
                <w:webHidden/>
                <w:lang w:val="ru-RU" w:eastAsia="ru-RU" w:bidi="ar-SA"/>
              </w:rPr>
              <w:t>Глава 7. Публичные слушания</w:t>
            </w:r>
            <w:r>
              <w:rPr>
                <w:webHidden/>
              </w:rPr>
              <w:fldChar w:fldCharType="begin"/>
            </w:r>
            <w:r>
              <w:rPr>
                <w:webHidden/>
              </w:rPr>
              <w:instrText>PAGEREF _Toc286302840 \h</w:instrText>
            </w:r>
            <w:r>
              <w:rPr>
                <w:webHidden/>
              </w:rPr>
              <w:fldChar w:fldCharType="separate"/>
            </w:r>
            <w:r>
              <w:rPr>
                <w:lang w:eastAsia="ru-RU"/>
              </w:rPr>
              <w:tab/>
              <w:t>64</w:t>
            </w:r>
            <w:r>
              <w:rPr>
                <w:webHidden/>
              </w:rPr>
              <w:fldChar w:fldCharType="end"/>
            </w:r>
          </w:hyperlink>
        </w:p>
        <w:p>
          <w:pPr>
            <w:pStyle w:val="33"/>
            <w:bidi w:val="0"/>
            <w:ind w:start="1440" w:end="420" w:hanging="1440"/>
            <w:rPr/>
          </w:pPr>
          <w:hyperlink w:anchor="_Toc286302841">
            <w:r>
              <w:rPr>
                <w:webHidden/>
                <w:lang w:val="ru-RU" w:eastAsia="ru-RU" w:bidi="ar-SA"/>
              </w:rPr>
              <w:t>Статья 25. Общие положения о публичных слушаниях</w:t>
            </w:r>
            <w:r>
              <w:rPr>
                <w:webHidden/>
              </w:rPr>
              <w:fldChar w:fldCharType="begin"/>
            </w:r>
            <w:r>
              <w:rPr>
                <w:webHidden/>
              </w:rPr>
              <w:instrText>PAGEREF _Toc286302841 \h</w:instrText>
            </w:r>
            <w:r>
              <w:rPr>
                <w:webHidden/>
              </w:rPr>
              <w:fldChar w:fldCharType="separate"/>
            </w:r>
            <w:r>
              <w:rPr>
                <w:lang w:eastAsia="ru-RU"/>
              </w:rPr>
              <w:tab/>
              <w:t>64</w:t>
            </w:r>
            <w:r>
              <w:rPr>
                <w:webHidden/>
              </w:rPr>
              <w:fldChar w:fldCharType="end"/>
            </w:r>
          </w:hyperlink>
        </w:p>
        <w:p>
          <w:pPr>
            <w:pStyle w:val="33"/>
            <w:bidi w:val="0"/>
            <w:ind w:start="1440" w:end="420" w:hanging="1440"/>
            <w:rPr/>
          </w:pPr>
          <w:hyperlink w:anchor="_Toc286302842">
            <w:r>
              <w:rPr>
                <w:webHidden/>
                <w:lang w:val="ru-RU" w:eastAsia="ru-RU" w:bidi="ar-SA"/>
              </w:rPr>
              <w:t>Статья 26. Публичные слушания применительно к рассмотрению вопросов о специальном согласовании, отклонениях от Правил</w:t>
            </w:r>
            <w:r>
              <w:rPr>
                <w:webHidden/>
              </w:rPr>
              <w:fldChar w:fldCharType="begin"/>
            </w:r>
            <w:r>
              <w:rPr>
                <w:webHidden/>
              </w:rPr>
              <w:instrText>PAGEREF _Toc286302842 \h</w:instrText>
            </w:r>
            <w:r>
              <w:rPr>
                <w:webHidden/>
              </w:rPr>
              <w:fldChar w:fldCharType="separate"/>
            </w:r>
            <w:r>
              <w:rPr>
                <w:lang w:eastAsia="ru-RU"/>
              </w:rPr>
              <w:tab/>
              <w:t>65</w:t>
            </w:r>
            <w:r>
              <w:rPr>
                <w:webHidden/>
              </w:rPr>
              <w:fldChar w:fldCharType="end"/>
            </w:r>
          </w:hyperlink>
        </w:p>
        <w:p>
          <w:pPr>
            <w:pStyle w:val="33"/>
            <w:bidi w:val="0"/>
            <w:ind w:start="1440" w:end="420" w:hanging="1440"/>
            <w:rPr/>
          </w:pPr>
          <w:hyperlink w:anchor="_Toc286302843">
            <w:r>
              <w:rPr>
                <w:webHidden/>
                <w:lang w:val="ru-RU" w:eastAsia="ru-RU" w:bidi="ar-SA"/>
              </w:rPr>
              <w:t>Статья 27. Публичные слушания по обсуждению документации по планировке территории</w:t>
            </w:r>
            <w:r>
              <w:rPr>
                <w:webHidden/>
              </w:rPr>
              <w:fldChar w:fldCharType="begin"/>
            </w:r>
            <w:r>
              <w:rPr>
                <w:webHidden/>
              </w:rPr>
              <w:instrText>PAGEREF _Toc286302843 \h</w:instrText>
            </w:r>
            <w:r>
              <w:rPr>
                <w:webHidden/>
              </w:rPr>
              <w:fldChar w:fldCharType="separate"/>
            </w:r>
            <w:r>
              <w:rPr>
                <w:lang w:eastAsia="ru-RU"/>
              </w:rPr>
              <w:tab/>
              <w:t>68</w:t>
            </w:r>
            <w:r>
              <w:rPr>
                <w:webHidden/>
              </w:rPr>
              <w:fldChar w:fldCharType="end"/>
            </w:r>
          </w:hyperlink>
        </w:p>
        <w:p>
          <w:pPr>
            <w:pStyle w:val="14"/>
            <w:bidi w:val="0"/>
            <w:ind w:start="0" w:end="782" w:hanging="0"/>
            <w:rPr/>
          </w:pPr>
          <w:hyperlink w:anchor="_Toc286302844">
            <w:r>
              <w:rPr>
                <w:webHidden/>
                <w:lang w:val="ru-RU" w:eastAsia="ru-RU" w:bidi="ar-SA"/>
              </w:rPr>
              <w:t>Глава 8. Положения об изъятии, резервировании земельных участков для государственных или муниципальных нужд, установлении публичных сервитутов</w:t>
            </w:r>
            <w:r>
              <w:rPr>
                <w:webHidden/>
              </w:rPr>
              <w:fldChar w:fldCharType="begin"/>
            </w:r>
            <w:r>
              <w:rPr>
                <w:webHidden/>
              </w:rPr>
              <w:instrText>PAGEREF _Toc286302844 \h</w:instrText>
            </w:r>
            <w:r>
              <w:rPr>
                <w:webHidden/>
              </w:rPr>
              <w:fldChar w:fldCharType="separate"/>
            </w:r>
            <w:r>
              <w:rPr>
                <w:lang w:eastAsia="ru-RU"/>
              </w:rPr>
              <w:tab/>
              <w:t>72</w:t>
            </w:r>
            <w:r>
              <w:rPr>
                <w:webHidden/>
              </w:rPr>
              <w:fldChar w:fldCharType="end"/>
            </w:r>
          </w:hyperlink>
        </w:p>
        <w:p>
          <w:pPr>
            <w:pStyle w:val="33"/>
            <w:bidi w:val="0"/>
            <w:ind w:start="1440" w:end="420" w:hanging="1440"/>
            <w:rPr/>
          </w:pPr>
          <w:hyperlink w:anchor="_Toc286302845">
            <w:r>
              <w:rPr>
                <w:webHidden/>
                <w:lang w:val="ru-RU" w:eastAsia="ru-RU" w:bidi="ar-SA"/>
              </w:rPr>
              <w:t>Статья 28. Основания, условия и принципы организации порядка изъятия земельных участков, иных объектов недвижимости для реализации государственных, муниципальных нужд</w:t>
            </w:r>
            <w:r>
              <w:rPr>
                <w:webHidden/>
              </w:rPr>
              <w:fldChar w:fldCharType="begin"/>
            </w:r>
            <w:r>
              <w:rPr>
                <w:webHidden/>
              </w:rPr>
              <w:instrText>PAGEREF _Toc286302845 \h</w:instrText>
            </w:r>
            <w:r>
              <w:rPr>
                <w:webHidden/>
              </w:rPr>
              <w:fldChar w:fldCharType="separate"/>
            </w:r>
            <w:r>
              <w:rPr>
                <w:lang w:eastAsia="ru-RU"/>
              </w:rPr>
              <w:tab/>
              <w:t>72</w:t>
            </w:r>
            <w:r>
              <w:rPr>
                <w:webHidden/>
              </w:rPr>
              <w:fldChar w:fldCharType="end"/>
            </w:r>
          </w:hyperlink>
        </w:p>
        <w:p>
          <w:pPr>
            <w:pStyle w:val="33"/>
            <w:bidi w:val="0"/>
            <w:ind w:start="1440" w:end="420" w:hanging="1440"/>
            <w:rPr/>
          </w:pPr>
          <w:hyperlink w:anchor="_Toc286302846">
            <w:r>
              <w:rPr>
                <w:webHidden/>
                <w:lang w:val="ru-RU" w:eastAsia="ru-RU" w:bidi="ar-SA"/>
              </w:rPr>
              <w:t>Статья 29. Условия принятия решений о резервировании земельных участков для реализации государственных, муниципальных нужд</w:t>
            </w:r>
            <w:r>
              <w:rPr>
                <w:webHidden/>
              </w:rPr>
              <w:fldChar w:fldCharType="begin"/>
            </w:r>
            <w:r>
              <w:rPr>
                <w:webHidden/>
              </w:rPr>
              <w:instrText>PAGEREF _Toc286302846 \h</w:instrText>
            </w:r>
            <w:r>
              <w:rPr>
                <w:webHidden/>
              </w:rPr>
              <w:fldChar w:fldCharType="separate"/>
            </w:r>
            <w:r>
              <w:rPr>
                <w:lang w:eastAsia="ru-RU"/>
              </w:rPr>
              <w:tab/>
              <w:t>73</w:t>
            </w:r>
            <w:r>
              <w:rPr>
                <w:webHidden/>
              </w:rPr>
              <w:fldChar w:fldCharType="end"/>
            </w:r>
          </w:hyperlink>
        </w:p>
        <w:p>
          <w:pPr>
            <w:pStyle w:val="33"/>
            <w:bidi w:val="0"/>
            <w:ind w:start="1440" w:end="420" w:hanging="1440"/>
            <w:rPr/>
          </w:pPr>
          <w:hyperlink w:anchor="_Toc286302847">
            <w:r>
              <w:rPr>
                <w:webHidden/>
                <w:lang w:val="ru-RU" w:eastAsia="ru-RU" w:bidi="ar-SA"/>
              </w:rPr>
              <w:t>Статья 30. Условия установления публичных сервитутов</w:t>
            </w:r>
            <w:r>
              <w:rPr>
                <w:webHidden/>
              </w:rPr>
              <w:fldChar w:fldCharType="begin"/>
            </w:r>
            <w:r>
              <w:rPr>
                <w:webHidden/>
              </w:rPr>
              <w:instrText>PAGEREF _Toc286302847 \h</w:instrText>
            </w:r>
            <w:r>
              <w:rPr>
                <w:webHidden/>
              </w:rPr>
              <w:fldChar w:fldCharType="separate"/>
            </w:r>
            <w:r>
              <w:rPr>
                <w:lang w:eastAsia="ru-RU"/>
              </w:rPr>
              <w:tab/>
              <w:t>74</w:t>
            </w:r>
            <w:r>
              <w:rPr>
                <w:webHidden/>
              </w:rPr>
              <w:fldChar w:fldCharType="end"/>
            </w:r>
          </w:hyperlink>
        </w:p>
        <w:p>
          <w:pPr>
            <w:pStyle w:val="14"/>
            <w:bidi w:val="0"/>
            <w:ind w:start="0" w:end="782" w:hanging="0"/>
            <w:rPr/>
          </w:pPr>
          <w:hyperlink w:anchor="_Toc286302848">
            <w:r>
              <w:rPr>
                <w:webHidden/>
                <w:lang w:val="ru-RU" w:eastAsia="ru-RU" w:bidi="ar-SA"/>
              </w:rPr>
              <w:t>Глава 9. Строительные изменения недвижимости</w:t>
            </w:r>
            <w:r>
              <w:rPr>
                <w:webHidden/>
              </w:rPr>
              <w:fldChar w:fldCharType="begin"/>
            </w:r>
            <w:r>
              <w:rPr>
                <w:webHidden/>
              </w:rPr>
              <w:instrText>PAGEREF _Toc286302848 \h</w:instrText>
            </w:r>
            <w:r>
              <w:rPr>
                <w:webHidden/>
              </w:rPr>
              <w:fldChar w:fldCharType="separate"/>
            </w:r>
            <w:r>
              <w:rPr>
                <w:lang w:eastAsia="ru-RU"/>
              </w:rPr>
              <w:tab/>
              <w:t>76</w:t>
            </w:r>
            <w:r>
              <w:rPr>
                <w:webHidden/>
              </w:rPr>
              <w:fldChar w:fldCharType="end"/>
            </w:r>
          </w:hyperlink>
        </w:p>
        <w:p>
          <w:pPr>
            <w:pStyle w:val="33"/>
            <w:bidi w:val="0"/>
            <w:ind w:start="1440" w:end="420" w:hanging="1440"/>
            <w:rPr/>
          </w:pPr>
          <w:hyperlink w:anchor="_Toc286302849">
            <w:r>
              <w:rPr>
                <w:webHidden/>
                <w:lang w:val="ru-RU" w:eastAsia="ru-RU" w:bidi="ar-SA"/>
              </w:rPr>
              <w:t>Статья 31. Право на строительные изменения недвижимости и основание для его реализации. Виды строительных изменений недвижимости</w:t>
            </w:r>
            <w:r>
              <w:rPr>
                <w:webHidden/>
              </w:rPr>
              <w:fldChar w:fldCharType="begin"/>
            </w:r>
            <w:r>
              <w:rPr>
                <w:webHidden/>
              </w:rPr>
              <w:instrText>PAGEREF _Toc286302849 \h</w:instrText>
            </w:r>
            <w:r>
              <w:rPr>
                <w:webHidden/>
              </w:rPr>
              <w:fldChar w:fldCharType="separate"/>
            </w:r>
            <w:r>
              <w:rPr>
                <w:lang w:eastAsia="ru-RU"/>
              </w:rPr>
              <w:tab/>
              <w:t>76</w:t>
            </w:r>
            <w:r>
              <w:rPr>
                <w:webHidden/>
              </w:rPr>
              <w:fldChar w:fldCharType="end"/>
            </w:r>
          </w:hyperlink>
        </w:p>
        <w:p>
          <w:pPr>
            <w:pStyle w:val="33"/>
            <w:bidi w:val="0"/>
            <w:ind w:start="1440" w:end="420" w:hanging="1440"/>
            <w:rPr/>
          </w:pPr>
          <w:hyperlink w:anchor="_Toc286302850">
            <w:r>
              <w:rPr>
                <w:webHidden/>
                <w:lang w:val="ru-RU" w:eastAsia="ru-RU" w:bidi="ar-SA"/>
              </w:rPr>
              <w:t>Статья 32. Подготовка проектной документации</w:t>
            </w:r>
            <w:r>
              <w:rPr>
                <w:webHidden/>
              </w:rPr>
              <w:fldChar w:fldCharType="begin"/>
            </w:r>
            <w:r>
              <w:rPr>
                <w:webHidden/>
              </w:rPr>
              <w:instrText>PAGEREF _Toc286302850 \h</w:instrText>
            </w:r>
            <w:r>
              <w:rPr>
                <w:webHidden/>
              </w:rPr>
              <w:fldChar w:fldCharType="separate"/>
            </w:r>
            <w:r>
              <w:rPr>
                <w:lang w:eastAsia="ru-RU"/>
              </w:rPr>
              <w:tab/>
              <w:t>77</w:t>
            </w:r>
            <w:r>
              <w:rPr>
                <w:webHidden/>
              </w:rPr>
              <w:fldChar w:fldCharType="end"/>
            </w:r>
          </w:hyperlink>
        </w:p>
        <w:p>
          <w:pPr>
            <w:pStyle w:val="33"/>
            <w:bidi w:val="0"/>
            <w:ind w:start="1440" w:end="420" w:hanging="1440"/>
            <w:rPr/>
          </w:pPr>
          <w:hyperlink w:anchor="_Toc286302851">
            <w:r>
              <w:rPr>
                <w:webHidden/>
                <w:lang w:val="ru-RU" w:eastAsia="ru-RU" w:bidi="ar-SA"/>
              </w:rPr>
              <w:t>Статья 33. Выдача разрешений на строительство</w:t>
            </w:r>
            <w:r>
              <w:rPr>
                <w:webHidden/>
              </w:rPr>
              <w:fldChar w:fldCharType="begin"/>
            </w:r>
            <w:r>
              <w:rPr>
                <w:webHidden/>
              </w:rPr>
              <w:instrText>PAGEREF _Toc286302851 \h</w:instrText>
            </w:r>
            <w:r>
              <w:rPr>
                <w:webHidden/>
              </w:rPr>
              <w:fldChar w:fldCharType="separate"/>
            </w:r>
            <w:r>
              <w:rPr>
                <w:lang w:eastAsia="ru-RU"/>
              </w:rPr>
              <w:tab/>
              <w:t>81</w:t>
            </w:r>
            <w:r>
              <w:rPr>
                <w:webHidden/>
              </w:rPr>
              <w:fldChar w:fldCharType="end"/>
            </w:r>
          </w:hyperlink>
        </w:p>
        <w:p>
          <w:pPr>
            <w:pStyle w:val="33"/>
            <w:bidi w:val="0"/>
            <w:ind w:start="1440" w:end="420" w:hanging="1440"/>
            <w:rPr/>
          </w:pPr>
          <w:hyperlink w:anchor="_Toc286302852">
            <w:r>
              <w:rPr>
                <w:webHidden/>
                <w:lang w:val="ru-RU" w:eastAsia="ru-RU" w:bidi="ar-SA"/>
              </w:rPr>
              <w:t>Статья 34. Строительство, реконструкция</w:t>
            </w:r>
            <w:r>
              <w:rPr>
                <w:webHidden/>
              </w:rPr>
              <w:fldChar w:fldCharType="begin"/>
            </w:r>
            <w:r>
              <w:rPr>
                <w:webHidden/>
              </w:rPr>
              <w:instrText>PAGEREF _Toc286302852 \h</w:instrText>
            </w:r>
            <w:r>
              <w:rPr>
                <w:webHidden/>
              </w:rPr>
              <w:fldChar w:fldCharType="separate"/>
            </w:r>
            <w:r>
              <w:rPr>
                <w:lang w:eastAsia="ru-RU"/>
              </w:rPr>
              <w:tab/>
              <w:t>86</w:t>
            </w:r>
            <w:r>
              <w:rPr>
                <w:webHidden/>
              </w:rPr>
              <w:fldChar w:fldCharType="end"/>
            </w:r>
          </w:hyperlink>
        </w:p>
        <w:p>
          <w:pPr>
            <w:pStyle w:val="33"/>
            <w:bidi w:val="0"/>
            <w:ind w:start="1440" w:end="420" w:hanging="1440"/>
            <w:rPr/>
          </w:pPr>
          <w:hyperlink w:anchor="_Toc286302853">
            <w:r>
              <w:rPr>
                <w:webHidden/>
                <w:lang w:val="ru-RU" w:eastAsia="ru-RU" w:bidi="ar-SA"/>
              </w:rPr>
              <w:t>Статья 35. Выдача разрешения на ввод объекта в эксплуатацию</w:t>
            </w:r>
            <w:r>
              <w:rPr>
                <w:webHidden/>
              </w:rPr>
              <w:fldChar w:fldCharType="begin"/>
            </w:r>
            <w:r>
              <w:rPr>
                <w:webHidden/>
              </w:rPr>
              <w:instrText>PAGEREF _Toc286302853 \h</w:instrText>
            </w:r>
            <w:r>
              <w:rPr>
                <w:webHidden/>
              </w:rPr>
              <w:fldChar w:fldCharType="separate"/>
            </w:r>
            <w:r>
              <w:rPr>
                <w:lang w:eastAsia="ru-RU"/>
              </w:rPr>
              <w:tab/>
              <w:t>91</w:t>
            </w:r>
            <w:r>
              <w:rPr>
                <w:webHidden/>
              </w:rPr>
              <w:fldChar w:fldCharType="end"/>
            </w:r>
          </w:hyperlink>
        </w:p>
        <w:p>
          <w:pPr>
            <w:pStyle w:val="14"/>
            <w:bidi w:val="0"/>
            <w:ind w:start="0" w:end="782" w:hanging="0"/>
            <w:rPr/>
          </w:pPr>
          <w:hyperlink w:anchor="_Toc286302854">
            <w:r>
              <w:rPr>
                <w:webHidden/>
                <w:lang w:val="ru-RU" w:eastAsia="ru-RU" w:bidi="ar-SA"/>
              </w:rPr>
              <w:t>Глава 10. Положения о внесении изменений в Правила</w:t>
            </w:r>
            <w:r>
              <w:rPr>
                <w:webHidden/>
              </w:rPr>
              <w:fldChar w:fldCharType="begin"/>
            </w:r>
            <w:r>
              <w:rPr>
                <w:webHidden/>
              </w:rPr>
              <w:instrText>PAGEREF _Toc286302854 \h</w:instrText>
            </w:r>
            <w:r>
              <w:rPr>
                <w:webHidden/>
              </w:rPr>
              <w:fldChar w:fldCharType="separate"/>
            </w:r>
            <w:r>
              <w:rPr>
                <w:lang w:eastAsia="ru-RU"/>
              </w:rPr>
              <w:tab/>
              <w:t>95</w:t>
            </w:r>
            <w:r>
              <w:rPr>
                <w:webHidden/>
              </w:rPr>
              <w:fldChar w:fldCharType="end"/>
            </w:r>
          </w:hyperlink>
        </w:p>
        <w:p>
          <w:pPr>
            <w:pStyle w:val="33"/>
            <w:bidi w:val="0"/>
            <w:ind w:start="1440" w:end="420" w:hanging="1440"/>
            <w:rPr/>
          </w:pPr>
          <w:hyperlink w:anchor="_Toc286302855">
            <w:r>
              <w:rPr>
                <w:webHidden/>
                <w:lang w:val="ru-RU" w:eastAsia="ru-RU" w:bidi="ar-SA"/>
              </w:rPr>
              <w:t>Статья 36. Действие Правил по отношению к генеральному плану с.Эдиссия, документации по планировке территории</w:t>
            </w:r>
            <w:r>
              <w:rPr>
                <w:webHidden/>
              </w:rPr>
              <w:fldChar w:fldCharType="begin"/>
            </w:r>
            <w:r>
              <w:rPr>
                <w:webHidden/>
              </w:rPr>
              <w:instrText>PAGEREF _Toc286302855 \h</w:instrText>
            </w:r>
            <w:r>
              <w:rPr>
                <w:webHidden/>
              </w:rPr>
              <w:fldChar w:fldCharType="separate"/>
            </w:r>
            <w:r>
              <w:rPr>
                <w:lang w:eastAsia="ru-RU"/>
              </w:rPr>
              <w:tab/>
              <w:t>95</w:t>
            </w:r>
            <w:r>
              <w:rPr>
                <w:webHidden/>
              </w:rPr>
              <w:fldChar w:fldCharType="end"/>
            </w:r>
          </w:hyperlink>
        </w:p>
        <w:p>
          <w:pPr>
            <w:pStyle w:val="33"/>
            <w:bidi w:val="0"/>
            <w:ind w:start="1440" w:end="420" w:hanging="1440"/>
            <w:rPr/>
          </w:pPr>
          <w:hyperlink w:anchor="_Toc286302856">
            <w:r>
              <w:rPr>
                <w:webHidden/>
                <w:lang w:val="ru-RU" w:eastAsia="ru-RU" w:bidi="ar-SA"/>
              </w:rPr>
              <w:t>Статья 37. Основание и право инициативы внесения изменений в Правила</w:t>
            </w:r>
            <w:r>
              <w:rPr>
                <w:webHidden/>
              </w:rPr>
              <w:fldChar w:fldCharType="begin"/>
            </w:r>
            <w:r>
              <w:rPr>
                <w:webHidden/>
              </w:rPr>
              <w:instrText>PAGEREF _Toc286302856 \h</w:instrText>
            </w:r>
            <w:r>
              <w:rPr>
                <w:webHidden/>
              </w:rPr>
              <w:fldChar w:fldCharType="separate"/>
            </w:r>
            <w:r>
              <w:rPr>
                <w:lang w:eastAsia="ru-RU"/>
              </w:rPr>
              <w:tab/>
              <w:t>95</w:t>
            </w:r>
            <w:r>
              <w:rPr>
                <w:webHidden/>
              </w:rPr>
              <w:fldChar w:fldCharType="end"/>
            </w:r>
          </w:hyperlink>
        </w:p>
        <w:p>
          <w:pPr>
            <w:pStyle w:val="33"/>
            <w:bidi w:val="0"/>
            <w:ind w:start="1440" w:end="420" w:hanging="1440"/>
            <w:rPr/>
          </w:pPr>
          <w:hyperlink w:anchor="_Toc286302857">
            <w:r>
              <w:rPr>
                <w:webHidden/>
                <w:lang w:val="ru-RU" w:eastAsia="ru-RU" w:bidi="ar-SA"/>
              </w:rPr>
              <w:t>Статья 38. Внесение изменений в Правила</w:t>
            </w:r>
            <w:r>
              <w:rPr>
                <w:webHidden/>
              </w:rPr>
              <w:fldChar w:fldCharType="begin"/>
            </w:r>
            <w:r>
              <w:rPr>
                <w:webHidden/>
              </w:rPr>
              <w:instrText>PAGEREF _Toc286302857 \h</w:instrText>
            </w:r>
            <w:r>
              <w:rPr>
                <w:webHidden/>
              </w:rPr>
              <w:fldChar w:fldCharType="separate"/>
            </w:r>
            <w:r>
              <w:rPr>
                <w:lang w:eastAsia="ru-RU"/>
              </w:rPr>
              <w:tab/>
              <w:t>96</w:t>
            </w:r>
            <w:r>
              <w:rPr>
                <w:webHidden/>
              </w:rPr>
              <w:fldChar w:fldCharType="end"/>
            </w:r>
          </w:hyperlink>
        </w:p>
        <w:p>
          <w:pPr>
            <w:pStyle w:val="14"/>
            <w:bidi w:val="0"/>
            <w:ind w:start="0" w:end="782" w:hanging="0"/>
            <w:rPr/>
          </w:pPr>
          <w:hyperlink w:anchor="_Toc286302858">
            <w:r>
              <w:rPr>
                <w:webHidden/>
                <w:lang w:val="ru-RU" w:eastAsia="ru-RU" w:bidi="ar-SA"/>
              </w:rPr>
              <w:t>Глава 11. Контроль за использованием земельных участков и иных объектов недвижимости. Ответственность за нарушения Правил</w:t>
            </w:r>
            <w:r>
              <w:rPr>
                <w:webHidden/>
              </w:rPr>
              <w:fldChar w:fldCharType="begin"/>
            </w:r>
            <w:r>
              <w:rPr>
                <w:webHidden/>
              </w:rPr>
              <w:instrText>PAGEREF _Toc286302858 \h</w:instrText>
            </w:r>
            <w:r>
              <w:rPr>
                <w:webHidden/>
              </w:rPr>
              <w:fldChar w:fldCharType="separate"/>
            </w:r>
            <w:r>
              <w:rPr>
                <w:lang w:eastAsia="ru-RU"/>
              </w:rPr>
              <w:tab/>
              <w:t>98</w:t>
            </w:r>
            <w:r>
              <w:rPr>
                <w:webHidden/>
              </w:rPr>
              <w:fldChar w:fldCharType="end"/>
            </w:r>
          </w:hyperlink>
        </w:p>
        <w:p>
          <w:pPr>
            <w:pStyle w:val="33"/>
            <w:bidi w:val="0"/>
            <w:ind w:start="1440" w:end="420" w:hanging="1440"/>
            <w:rPr/>
          </w:pPr>
          <w:hyperlink w:anchor="_Toc286302859">
            <w:r>
              <w:rPr>
                <w:webHidden/>
                <w:lang w:val="ru-RU" w:eastAsia="ru-RU" w:bidi="ar-SA"/>
              </w:rPr>
              <w:t>Статья 39. Изменение одного вида на другой вид разрешенного использования земельных участков и иных объектов недвижимости</w:t>
            </w:r>
            <w:r>
              <w:rPr>
                <w:webHidden/>
              </w:rPr>
              <w:fldChar w:fldCharType="begin"/>
            </w:r>
            <w:r>
              <w:rPr>
                <w:webHidden/>
              </w:rPr>
              <w:instrText>PAGEREF _Toc286302859 \h</w:instrText>
            </w:r>
            <w:r>
              <w:rPr>
                <w:webHidden/>
              </w:rPr>
              <w:fldChar w:fldCharType="separate"/>
            </w:r>
            <w:r>
              <w:rPr>
                <w:lang w:eastAsia="ru-RU"/>
              </w:rPr>
              <w:tab/>
              <w:t>98</w:t>
            </w:r>
            <w:r>
              <w:rPr>
                <w:webHidden/>
              </w:rPr>
              <w:fldChar w:fldCharType="end"/>
            </w:r>
          </w:hyperlink>
        </w:p>
        <w:p>
          <w:pPr>
            <w:pStyle w:val="33"/>
            <w:bidi w:val="0"/>
            <w:ind w:start="1440" w:end="420" w:hanging="1440"/>
            <w:rPr/>
          </w:pPr>
          <w:hyperlink w:anchor="_Toc286302860">
            <w:r>
              <w:rPr>
                <w:webHidden/>
                <w:lang w:val="ru-RU" w:eastAsia="ru-RU" w:bidi="ar-SA"/>
              </w:rPr>
              <w:t>Статья 40. Контроль за использованием объектов недвижимости</w:t>
            </w:r>
            <w:r>
              <w:rPr>
                <w:webHidden/>
              </w:rPr>
              <w:fldChar w:fldCharType="begin"/>
            </w:r>
            <w:r>
              <w:rPr>
                <w:webHidden/>
              </w:rPr>
              <w:instrText>PAGEREF _Toc286302860 \h</w:instrText>
            </w:r>
            <w:r>
              <w:rPr>
                <w:webHidden/>
              </w:rPr>
              <w:fldChar w:fldCharType="separate"/>
            </w:r>
            <w:r>
              <w:rPr>
                <w:lang w:eastAsia="ru-RU"/>
              </w:rPr>
              <w:tab/>
              <w:t>99</w:t>
            </w:r>
            <w:r>
              <w:rPr>
                <w:webHidden/>
              </w:rPr>
              <w:fldChar w:fldCharType="end"/>
            </w:r>
          </w:hyperlink>
        </w:p>
        <w:p>
          <w:pPr>
            <w:pStyle w:val="33"/>
            <w:bidi w:val="0"/>
            <w:ind w:start="1440" w:end="420" w:hanging="1440"/>
            <w:rPr/>
          </w:pPr>
          <w:hyperlink w:anchor="_Toc286302861">
            <w:r>
              <w:rPr>
                <w:webHidden/>
                <w:lang w:val="ru-RU" w:eastAsia="ru-RU" w:bidi="ar-SA"/>
              </w:rPr>
              <w:t>Статья 41. Ответственность за нарушения Правил</w:t>
            </w:r>
            <w:r>
              <w:rPr>
                <w:webHidden/>
              </w:rPr>
              <w:fldChar w:fldCharType="begin"/>
            </w:r>
            <w:r>
              <w:rPr>
                <w:webHidden/>
              </w:rPr>
              <w:instrText>PAGEREF _Toc286302861 \h</w:instrText>
            </w:r>
            <w:r>
              <w:rPr>
                <w:webHidden/>
              </w:rPr>
              <w:fldChar w:fldCharType="separate"/>
            </w:r>
            <w:r>
              <w:rPr>
                <w:lang w:eastAsia="ru-RU"/>
              </w:rPr>
              <w:tab/>
              <w:t>99</w:t>
            </w:r>
            <w:r>
              <w:rPr>
                <w:webHidden/>
              </w:rPr>
              <w:fldChar w:fldCharType="end"/>
            </w:r>
          </w:hyperlink>
        </w:p>
        <w:p>
          <w:pPr>
            <w:pStyle w:val="14"/>
            <w:bidi w:val="0"/>
            <w:ind w:start="0" w:end="782" w:hanging="0"/>
            <w:rPr/>
          </w:pPr>
          <w:hyperlink w:anchor="_Toc286302858">
            <w:r>
              <w:rPr>
                <w:webHidden/>
                <w:sz w:val="28"/>
                <w:lang w:val="ru-RU" w:eastAsia="ru-RU" w:bidi="ar-SA"/>
              </w:rPr>
              <w:t>Глава 11.1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Pr>
                <w:sz w:val="28"/>
                <w:lang w:eastAsia="ru-RU"/>
              </w:rPr>
              <w:tab/>
            </w:r>
          </w:hyperlink>
          <w:r>
            <w:rPr>
              <w:b w:val="false"/>
              <w:sz w:val="28"/>
              <w:lang w:val="ru-RU" w:eastAsia="ru-RU" w:bidi="ar-SA"/>
            </w:rPr>
            <w:t>100</w:t>
          </w:r>
        </w:p>
        <w:p>
          <w:pPr>
            <w:pStyle w:val="14"/>
            <w:bidi w:val="0"/>
            <w:ind w:start="0" w:end="782" w:hanging="0"/>
            <w:rPr/>
          </w:pPr>
          <w:hyperlink w:anchor="_Toc286302859">
            <w:r>
              <w:rPr>
                <w:webHidden/>
                <w:b w:val="false"/>
                <w:bCs w:val="false"/>
                <w:caps w:val="false"/>
                <w:smallCaps w:val="false"/>
                <w:sz w:val="24"/>
                <w:szCs w:val="24"/>
                <w:lang w:val="ru-RU" w:eastAsia="ru-RU" w:bidi="ar-SA"/>
              </w:rPr>
              <w:t>Статья 42. Виды разрешенного использования земельных участков и объектов капитального строительства</w:t>
            </w:r>
            <w:r>
              <w:rPr>
                <w:b w:val="false"/>
                <w:bCs w:val="false"/>
                <w:caps w:val="false"/>
                <w:smallCaps w:val="false"/>
                <w:sz w:val="24"/>
                <w:szCs w:val="24"/>
                <w:lang w:val="ru-RU" w:eastAsia="ar-SA" w:bidi="ar-SA"/>
              </w:rPr>
              <w:tab/>
            </w:r>
          </w:hyperlink>
          <w:r>
            <w:rPr>
              <w:b w:val="false"/>
              <w:sz w:val="28"/>
              <w:lang w:val="ru-RU" w:eastAsia="ru-RU" w:bidi="ar-SA"/>
            </w:rPr>
            <w:t>100</w:t>
          </w:r>
        </w:p>
        <w:p>
          <w:pPr>
            <w:pStyle w:val="14"/>
            <w:bidi w:val="0"/>
            <w:ind w:start="0" w:end="782" w:hanging="0"/>
            <w:rPr/>
          </w:pPr>
          <w:hyperlink w:anchor="_Toc286302859">
            <w:r>
              <w:rPr>
                <w:webHidden/>
                <w:b w:val="false"/>
                <w:bCs w:val="false"/>
                <w:caps w:val="false"/>
                <w:smallCaps w:val="false"/>
                <w:sz w:val="24"/>
                <w:szCs w:val="24"/>
                <w:lang w:val="ru-RU" w:eastAsia="ru-RU" w:bidi="ar-SA"/>
              </w:rPr>
              <w:t>Статья 43. Порядок предоставления разрешения на условно разрешенный вид использования земельного участка или объекта капитального строительства</w:t>
            </w:r>
            <w:r>
              <w:rPr>
                <w:webHidden/>
              </w:rPr>
              <w:fldChar w:fldCharType="begin"/>
            </w:r>
            <w:r>
              <w:rPr>
                <w:webHidden/>
              </w:rPr>
              <w:instrText>PAGEREF _Toc286302859 \h</w:instrText>
            </w:r>
            <w:r>
              <w:rPr>
                <w:webHidden/>
              </w:rPr>
              <w:fldChar w:fldCharType="separate"/>
            </w:r>
            <w:r>
              <w:rPr>
                <w:b w:val="false"/>
                <w:bCs w:val="false"/>
                <w:caps w:val="false"/>
                <w:smallCaps w:val="false"/>
                <w:sz w:val="24"/>
                <w:szCs w:val="24"/>
                <w:lang w:val="ru-RU" w:eastAsia="ar-SA" w:bidi="ar-SA"/>
              </w:rPr>
              <w:tab/>
              <w:t>101</w:t>
            </w:r>
            <w:r>
              <w:rPr>
                <w:webHidden/>
              </w:rPr>
              <w:fldChar w:fldCharType="end"/>
            </w:r>
          </w:hyperlink>
        </w:p>
        <w:p>
          <w:pPr>
            <w:pStyle w:val="14"/>
            <w:bidi w:val="0"/>
            <w:ind w:start="0" w:end="782" w:hanging="0"/>
            <w:rPr/>
          </w:pPr>
          <w:hyperlink w:anchor="_Toc286302862">
            <w:r>
              <w:rPr>
                <w:webHidden/>
                <w:lang w:val="ru-RU" w:eastAsia="ru-RU" w:bidi="ar-SA"/>
              </w:rPr>
              <w:t>ЧАСТЬ II. КАРТЫ   ГРАДОСТРОИТЕЛЬНОГО ЗОНИРОВАНИЯ</w:t>
            </w:r>
            <w:r>
              <w:rPr>
                <w:webHidden/>
              </w:rPr>
              <w:fldChar w:fldCharType="begin"/>
            </w:r>
            <w:r>
              <w:rPr>
                <w:webHidden/>
              </w:rPr>
              <w:instrText>PAGEREF _Toc286302862 \h</w:instrText>
            </w:r>
            <w:r>
              <w:rPr>
                <w:webHidden/>
              </w:rPr>
              <w:fldChar w:fldCharType="separate"/>
            </w:r>
            <w:r>
              <w:rPr>
                <w:lang w:eastAsia="ru-RU"/>
              </w:rPr>
              <w:tab/>
              <w:t>102</w:t>
            </w:r>
            <w:r>
              <w:rPr>
                <w:webHidden/>
              </w:rPr>
              <w:fldChar w:fldCharType="end"/>
            </w:r>
          </w:hyperlink>
        </w:p>
        <w:p>
          <w:pPr>
            <w:pStyle w:val="14"/>
            <w:bidi w:val="0"/>
            <w:ind w:start="0" w:end="782" w:hanging="0"/>
            <w:rPr/>
          </w:pPr>
          <w:hyperlink w:anchor="_Toc286302863">
            <w:r>
              <w:rPr>
                <w:webHidden/>
                <w:lang w:val="ru-RU" w:eastAsia="ru-RU" w:bidi="ar-SA"/>
              </w:rPr>
              <w:t>ЧАСТЬ III. ГРАДОСТРОИТЕЛЬНЫЕ  РЕГЛАМЕНТЫ ТЕРРИТОРИАЛЬНЫХ  ЗОН</w:t>
            </w:r>
            <w:r>
              <w:rPr>
                <w:webHidden/>
              </w:rPr>
              <w:fldChar w:fldCharType="begin"/>
            </w:r>
            <w:r>
              <w:rPr>
                <w:webHidden/>
              </w:rPr>
              <w:instrText>PAGEREF _Toc286302863 \h</w:instrText>
            </w:r>
            <w:r>
              <w:rPr>
                <w:webHidden/>
              </w:rPr>
              <w:fldChar w:fldCharType="separate"/>
            </w:r>
            <w:r>
              <w:rPr>
                <w:lang w:eastAsia="ru-RU"/>
              </w:rPr>
              <w:tab/>
              <w:t>103</w:t>
            </w:r>
            <w:r>
              <w:rPr>
                <w:webHidden/>
              </w:rPr>
              <w:fldChar w:fldCharType="end"/>
            </w:r>
          </w:hyperlink>
        </w:p>
        <w:p>
          <w:pPr>
            <w:pStyle w:val="14"/>
            <w:bidi w:val="0"/>
            <w:ind w:start="0" w:end="782" w:hanging="0"/>
            <w:rPr/>
          </w:pPr>
          <w:hyperlink w:anchor="_Toc286302864">
            <w:r>
              <w:rPr>
                <w:webHidden/>
                <w:lang w:val="ru-RU" w:eastAsia="ru-RU" w:bidi="ar-SA"/>
              </w:rPr>
              <w:t>Глава 12. Градостроительные регламенты</w:t>
            </w:r>
            <w:r>
              <w:rPr>
                <w:webHidden/>
              </w:rPr>
              <w:fldChar w:fldCharType="begin"/>
            </w:r>
            <w:r>
              <w:rPr>
                <w:webHidden/>
              </w:rPr>
              <w:instrText>PAGEREF _Toc286302864 \h</w:instrText>
            </w:r>
            <w:r>
              <w:rPr>
                <w:webHidden/>
              </w:rPr>
              <w:fldChar w:fldCharType="separate"/>
            </w:r>
            <w:r>
              <w:rPr>
                <w:lang w:eastAsia="ru-RU"/>
              </w:rPr>
              <w:tab/>
              <w:t>104</w:t>
            </w:r>
            <w:r>
              <w:rPr>
                <w:webHidden/>
              </w:rPr>
              <w:fldChar w:fldCharType="end"/>
            </w:r>
          </w:hyperlink>
          <w:r>
            <w:rPr>
              <w:lang w:eastAsia="ru-RU"/>
            </w:rPr>
            <w:fldChar w:fldCharType="end"/>
          </w:r>
        </w:p>
      </w:sdtContent>
    </w:sdt>
    <w:p>
      <w:pPr>
        <w:pStyle w:val="Normal"/>
        <w:bidi w:val="0"/>
        <w:ind w:start="0" w:end="0" w:hanging="0"/>
        <w:rPr>
          <w:rFonts w:ascii="Times New Roman" w:hAnsi="Times New Roman"/>
        </w:rPr>
      </w:pPr>
      <w:r>
        <w:rPr/>
      </w:r>
    </w:p>
    <w:p>
      <w:pPr>
        <w:pStyle w:val="Heading11"/>
        <w:bidi w:val="0"/>
        <w:spacing w:before="0" w:after="60"/>
        <w:ind w:start="0" w:end="0" w:hanging="0"/>
        <w:rPr/>
      </w:pPr>
      <w:r>
        <w:rPr/>
      </w:r>
      <w:bookmarkStart w:id="10" w:name="_Toc286224535"/>
      <w:bookmarkStart w:id="11" w:name="_Toc286302809"/>
      <w:bookmarkStart w:id="12" w:name="_Toc286224535"/>
      <w:bookmarkStart w:id="13" w:name="_Toc286302809"/>
      <w:r>
        <w:br w:type="page"/>
      </w:r>
    </w:p>
    <w:p>
      <w:pPr>
        <w:pStyle w:val="Heading11"/>
        <w:bidi w:val="0"/>
        <w:spacing w:before="0" w:after="60"/>
        <w:ind w:start="0" w:end="0" w:hanging="0"/>
        <w:rPr/>
      </w:pPr>
      <w:bookmarkStart w:id="14" w:name="_Toc286228010"/>
      <w:bookmarkStart w:id="15" w:name="_Toc286224595"/>
      <w:bookmarkStart w:id="16" w:name="_Toc286229169"/>
      <w:bookmarkStart w:id="17" w:name="_Toc286228562"/>
      <w:bookmarkStart w:id="18" w:name="_Toc286228311"/>
      <w:bookmarkStart w:id="19" w:name="_Toc286224535"/>
      <w:bookmarkStart w:id="20" w:name="_Toc286302809"/>
      <w:r>
        <w:rPr>
          <w:szCs w:val="28"/>
        </w:rPr>
        <w:t>ЧАСТЬ I. ПОРЯДОК РЕГУЛИРОВАНИЯ ЗЕМЛЕПОЛЬЗОВАНИЯ И ЗАСТРОЙКИ НА ОСНОВЕ ГРАДОСТРОИТЕЛЬНОГО ЗОНИРОВАНИЯ</w:t>
      </w:r>
      <w:bookmarkEnd w:id="14"/>
      <w:bookmarkEnd w:id="15"/>
      <w:bookmarkEnd w:id="16"/>
      <w:bookmarkEnd w:id="17"/>
      <w:bookmarkEnd w:id="18"/>
      <w:bookmarkEnd w:id="19"/>
      <w:bookmarkEnd w:id="20"/>
    </w:p>
    <w:p>
      <w:pPr>
        <w:pStyle w:val="Normal"/>
        <w:shd w:fill="FFFFFF"/>
        <w:bidi w:val="0"/>
        <w:ind w:start="0" w:end="0" w:hanging="0"/>
        <w:jc w:val="center"/>
        <w:rPr>
          <w:rFonts w:ascii="Times New Roman" w:hAnsi="Times New Roman"/>
          <w:b/>
          <w:b/>
          <w:bCs/>
          <w:sz w:val="28"/>
          <w:szCs w:val="28"/>
        </w:rPr>
      </w:pPr>
      <w:r>
        <w:rPr>
          <w:b/>
          <w:bCs/>
          <w:sz w:val="28"/>
          <w:szCs w:val="28"/>
        </w:rPr>
      </w:r>
    </w:p>
    <w:p>
      <w:pPr>
        <w:pStyle w:val="Heading11"/>
        <w:bidi w:val="0"/>
        <w:ind w:start="0" w:end="0" w:hanging="0"/>
        <w:rPr/>
      </w:pPr>
      <w:bookmarkStart w:id="21" w:name="_Toc286224536"/>
      <w:bookmarkStart w:id="22" w:name="_Toc286302810"/>
      <w:bookmarkStart w:id="23" w:name="_Toc286229170"/>
      <w:bookmarkStart w:id="24" w:name="_Toc286228563"/>
      <w:bookmarkStart w:id="25" w:name="_Toc286228312"/>
      <w:bookmarkStart w:id="26" w:name="_Toc286228011"/>
      <w:bookmarkStart w:id="27" w:name="_Toc286224596"/>
      <w:r>
        <w:rPr>
          <w:w w:val="105"/>
        </w:rPr>
        <w:t>Глава 1. Общие положения.</w:t>
      </w:r>
      <w:bookmarkEnd w:id="21"/>
      <w:bookmarkEnd w:id="22"/>
      <w:bookmarkEnd w:id="23"/>
      <w:bookmarkEnd w:id="24"/>
      <w:bookmarkEnd w:id="25"/>
      <w:bookmarkEnd w:id="26"/>
      <w:bookmarkEnd w:id="27"/>
    </w:p>
    <w:p>
      <w:pPr>
        <w:pStyle w:val="Normal"/>
        <w:bidi w:val="0"/>
        <w:ind w:start="0" w:end="0" w:hanging="0"/>
        <w:rPr>
          <w:rFonts w:ascii="Times New Roman" w:hAnsi="Times New Roman"/>
        </w:rPr>
      </w:pPr>
      <w:r>
        <w:rPr/>
      </w:r>
    </w:p>
    <w:p>
      <w:pPr>
        <w:pStyle w:val="3"/>
        <w:bidi w:val="0"/>
        <w:ind w:start="0" w:end="0" w:hanging="0"/>
        <w:rPr/>
      </w:pPr>
      <w:bookmarkStart w:id="28" w:name="_Toc286224597"/>
      <w:bookmarkStart w:id="29" w:name="_Toc286302811"/>
      <w:bookmarkStart w:id="30" w:name="_Toc286229171"/>
      <w:bookmarkStart w:id="31" w:name="_Toc286228564"/>
      <w:bookmarkStart w:id="32" w:name="_Toc286228313"/>
      <w:bookmarkStart w:id="33" w:name="_Toc286228012"/>
      <w:r>
        <w:rPr/>
        <w:t>Статья 1. Основные понятия, используемые в Правилах</w:t>
      </w:r>
      <w:bookmarkEnd w:id="28"/>
      <w:bookmarkEnd w:id="29"/>
      <w:bookmarkEnd w:id="30"/>
      <w:bookmarkEnd w:id="31"/>
      <w:bookmarkEnd w:id="32"/>
      <w:bookmarkEnd w:id="33"/>
    </w:p>
    <w:p>
      <w:pPr>
        <w:pStyle w:val="Normal"/>
        <w:shd w:fill="FFFFFF"/>
        <w:bidi w:val="0"/>
        <w:spacing w:before="187" w:after="0"/>
        <w:ind w:start="0" w:end="14" w:firstLine="360"/>
        <w:jc w:val="both"/>
        <w:rPr/>
      </w:pPr>
      <w:r>
        <w:rPr>
          <w:i/>
          <w:iCs/>
          <w:color w:val="000000"/>
          <w:spacing w:val="6"/>
          <w:w w:val="98"/>
          <w:sz w:val="28"/>
          <w:szCs w:val="28"/>
        </w:rPr>
        <w:t xml:space="preserve">Автостоянка </w:t>
      </w:r>
      <w:r>
        <w:rPr>
          <w:color w:val="000000"/>
          <w:spacing w:val="6"/>
          <w:w w:val="98"/>
          <w:sz w:val="28"/>
          <w:szCs w:val="28"/>
        </w:rPr>
        <w:t xml:space="preserve">- здание, сооружение (часть здания, сооружения) или специальная открытая </w:t>
      </w:r>
      <w:r>
        <w:rPr>
          <w:color w:val="000000"/>
          <w:spacing w:val="5"/>
          <w:w w:val="98"/>
          <w:sz w:val="28"/>
          <w:szCs w:val="28"/>
        </w:rPr>
        <w:t xml:space="preserve">площадка, предназначенные только для хранения (стоянки) автомобилей </w:t>
      </w:r>
      <w:r>
        <w:rPr>
          <w:i/>
          <w:iCs/>
          <w:color w:val="000000"/>
          <w:spacing w:val="5"/>
          <w:w w:val="98"/>
          <w:sz w:val="28"/>
          <w:szCs w:val="28"/>
        </w:rPr>
        <w:t>(СНиП 21-02-99).</w:t>
      </w:r>
    </w:p>
    <w:p>
      <w:pPr>
        <w:pStyle w:val="Normal"/>
        <w:shd w:fill="FFFFFF"/>
        <w:bidi w:val="0"/>
        <w:ind w:start="0" w:end="11" w:firstLine="357"/>
        <w:jc w:val="both"/>
        <w:rPr/>
      </w:pPr>
      <w:r>
        <w:rPr>
          <w:i/>
          <w:spacing w:val="6"/>
          <w:sz w:val="28"/>
          <w:szCs w:val="28"/>
        </w:rPr>
        <w:t>Акт приемки</w:t>
      </w:r>
      <w:r>
        <w:rPr>
          <w:i/>
          <w:iCs/>
          <w:color w:val="000000"/>
          <w:spacing w:val="6"/>
          <w:w w:val="98"/>
          <w:sz w:val="28"/>
          <w:szCs w:val="28"/>
        </w:rPr>
        <w:t xml:space="preserve"> </w:t>
      </w:r>
      <w:r>
        <w:rPr>
          <w:color w:val="000000"/>
          <w:spacing w:val="6"/>
          <w:w w:val="98"/>
          <w:sz w:val="28"/>
          <w:szCs w:val="28"/>
        </w:rPr>
        <w:t xml:space="preserve">- </w:t>
      </w:r>
      <w:r>
        <w:rPr>
          <w:sz w:val="28"/>
          <w:szCs w:val="28"/>
        </w:rPr>
        <w:t>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
    <w:p>
      <w:pPr>
        <w:pStyle w:val="Normal"/>
        <w:shd w:fill="FFFFFF"/>
        <w:bidi w:val="0"/>
        <w:ind w:start="7" w:end="14" w:firstLine="367"/>
        <w:jc w:val="both"/>
        <w:rPr/>
      </w:pPr>
      <w:r>
        <w:rPr>
          <w:i/>
          <w:iCs/>
          <w:color w:val="000000"/>
          <w:spacing w:val="5"/>
          <w:w w:val="98"/>
          <w:sz w:val="28"/>
          <w:szCs w:val="28"/>
        </w:rPr>
        <w:t xml:space="preserve">Блокированный жилой дом </w:t>
      </w:r>
      <w:r>
        <w:rPr>
          <w:color w:val="000000"/>
          <w:spacing w:val="5"/>
          <w:w w:val="98"/>
          <w:sz w:val="28"/>
          <w:szCs w:val="28"/>
        </w:rPr>
        <w:t xml:space="preserve">- здание, состоящее из двух и более квартир, каждая из которых имеет непосредственный выход на приквартирный земельный участок </w:t>
      </w:r>
      <w:r>
        <w:rPr>
          <w:i/>
          <w:iCs/>
          <w:color w:val="000000"/>
          <w:spacing w:val="5"/>
          <w:w w:val="98"/>
          <w:sz w:val="28"/>
          <w:szCs w:val="28"/>
        </w:rPr>
        <w:t>(СНиП 31-01-2003).</w:t>
      </w:r>
    </w:p>
    <w:p>
      <w:pPr>
        <w:pStyle w:val="Normal"/>
        <w:shd w:fill="FFFFFF"/>
        <w:bidi w:val="0"/>
        <w:spacing w:before="7" w:after="0"/>
        <w:ind w:start="7" w:end="14" w:firstLine="374"/>
        <w:jc w:val="both"/>
        <w:rPr/>
      </w:pPr>
      <w:r>
        <w:rPr>
          <w:i/>
          <w:iCs/>
          <w:color w:val="000000"/>
          <w:spacing w:val="7"/>
          <w:w w:val="98"/>
          <w:sz w:val="28"/>
          <w:szCs w:val="28"/>
        </w:rPr>
        <w:t xml:space="preserve">Веранда </w:t>
      </w:r>
      <w:r>
        <w:rPr>
          <w:color w:val="000000"/>
          <w:spacing w:val="7"/>
          <w:w w:val="98"/>
          <w:sz w:val="28"/>
          <w:szCs w:val="28"/>
        </w:rPr>
        <w:t xml:space="preserve">- застекленное неотапливаемое помещение, пристроенное к зданию или встроенное </w:t>
      </w:r>
      <w:r>
        <w:rPr>
          <w:color w:val="000000"/>
          <w:spacing w:val="5"/>
          <w:w w:val="98"/>
          <w:sz w:val="28"/>
          <w:szCs w:val="28"/>
        </w:rPr>
        <w:t xml:space="preserve">в него, не имеющее ограничения по глубине </w:t>
      </w:r>
      <w:r>
        <w:rPr>
          <w:iCs/>
          <w:color w:val="000000"/>
          <w:spacing w:val="5"/>
          <w:w w:val="98"/>
          <w:sz w:val="28"/>
          <w:szCs w:val="28"/>
        </w:rPr>
        <w:t>(СНиП 31-01-2003).</w:t>
      </w:r>
    </w:p>
    <w:p>
      <w:pPr>
        <w:pStyle w:val="Normal"/>
        <w:shd w:fill="FFFFFF"/>
        <w:bidi w:val="0"/>
        <w:ind w:start="7" w:end="14" w:firstLine="367"/>
        <w:jc w:val="both"/>
        <w:rPr/>
      </w:pPr>
      <w:r>
        <w:rPr>
          <w:i/>
          <w:iCs/>
          <w:color w:val="000000"/>
          <w:spacing w:val="8"/>
          <w:w w:val="98"/>
          <w:sz w:val="28"/>
          <w:szCs w:val="28"/>
        </w:rPr>
        <w:t xml:space="preserve">Виды разрешенного использования недвижимости - </w:t>
      </w:r>
      <w:r>
        <w:rPr>
          <w:color w:val="000000"/>
          <w:spacing w:val="8"/>
          <w:w w:val="98"/>
          <w:sz w:val="28"/>
          <w:szCs w:val="28"/>
        </w:rPr>
        <w:t xml:space="preserve">виды деятельности, осуществлять </w:t>
      </w:r>
      <w:r>
        <w:rPr>
          <w:color w:val="000000"/>
          <w:spacing w:val="6"/>
          <w:w w:val="98"/>
          <w:sz w:val="28"/>
          <w:szCs w:val="28"/>
        </w:rPr>
        <w:t>которые на земельных участках и в расположенных на них объектах недвижимости разрешено в</w:t>
      </w:r>
      <w:r>
        <w:rPr>
          <w:sz w:val="28"/>
          <w:szCs w:val="28"/>
        </w:rPr>
        <w:t xml:space="preserve"> </w:t>
      </w:r>
      <w:r>
        <w:rPr>
          <w:color w:val="000000"/>
          <w:spacing w:val="7"/>
          <w:w w:val="98"/>
          <w:sz w:val="28"/>
          <w:szCs w:val="28"/>
        </w:rPr>
        <w:t>силу  поименования  этих видов в статье</w:t>
      </w:r>
      <w:r>
        <w:rPr>
          <w:color w:val="000000"/>
          <w:spacing w:val="7"/>
          <w:w w:val="98"/>
          <w:sz w:val="28"/>
          <w:szCs w:val="28"/>
          <w:u w:val="single"/>
        </w:rPr>
        <w:t xml:space="preserve"> 34 </w:t>
      </w:r>
      <w:r>
        <w:rPr>
          <w:color w:val="000000"/>
          <w:spacing w:val="7"/>
          <w:w w:val="98"/>
          <w:sz w:val="28"/>
          <w:szCs w:val="28"/>
        </w:rPr>
        <w:t xml:space="preserve"> настоящих Правил при соблюдении норм и правил,</w:t>
      </w:r>
      <w:r>
        <w:rPr>
          <w:sz w:val="28"/>
          <w:szCs w:val="28"/>
        </w:rPr>
        <w:t xml:space="preserve"> </w:t>
      </w:r>
      <w:r>
        <w:rPr>
          <w:color w:val="000000"/>
          <w:spacing w:val="11"/>
          <w:w w:val="98"/>
          <w:sz w:val="28"/>
          <w:szCs w:val="28"/>
        </w:rPr>
        <w:t xml:space="preserve">установленных настоящим и иными нормативными правовыми актами, техническими </w:t>
      </w:r>
      <w:r>
        <w:rPr>
          <w:color w:val="000000"/>
          <w:spacing w:val="5"/>
          <w:w w:val="98"/>
          <w:sz w:val="28"/>
          <w:szCs w:val="28"/>
        </w:rPr>
        <w:t>нормативными документами.</w:t>
      </w:r>
    </w:p>
    <w:p>
      <w:pPr>
        <w:pStyle w:val="Normal"/>
        <w:shd w:fill="FFFFFF"/>
        <w:bidi w:val="0"/>
        <w:spacing w:before="7" w:after="0"/>
        <w:ind w:start="14" w:end="0" w:firstLine="367"/>
        <w:jc w:val="both"/>
        <w:rPr/>
      </w:pPr>
      <w:r>
        <w:rPr>
          <w:i/>
          <w:iCs/>
          <w:color w:val="000000"/>
          <w:spacing w:val="8"/>
          <w:w w:val="98"/>
          <w:sz w:val="28"/>
          <w:szCs w:val="28"/>
        </w:rPr>
        <w:t xml:space="preserve">Водоохранная зона - </w:t>
      </w:r>
      <w:r>
        <w:rPr>
          <w:color w:val="000000"/>
          <w:spacing w:val="8"/>
          <w:w w:val="98"/>
          <w:sz w:val="28"/>
          <w:szCs w:val="28"/>
        </w:rPr>
        <w:t xml:space="preserve">территория, примыкающая к береговой линии рек, ручьев, каналов, </w:t>
      </w:r>
      <w:r>
        <w:rPr>
          <w:color w:val="000000"/>
          <w:spacing w:val="9"/>
          <w:w w:val="98"/>
          <w:sz w:val="28"/>
          <w:szCs w:val="28"/>
        </w:rPr>
        <w:t xml:space="preserve">озер, водохранилищ и на которых устанавливается специальный режим осуществления </w:t>
      </w:r>
      <w:r>
        <w:rPr>
          <w:color w:val="000000"/>
          <w:spacing w:val="5"/>
          <w:w w:val="98"/>
          <w:sz w:val="28"/>
          <w:szCs w:val="28"/>
        </w:rPr>
        <w:t xml:space="preserve">хозяйственной и иной деятельности в целях предотвращения загрязнения, засорения, заиления </w:t>
      </w:r>
      <w:r>
        <w:rPr>
          <w:color w:val="000000"/>
          <w:spacing w:val="6"/>
          <w:w w:val="98"/>
          <w:sz w:val="28"/>
          <w:szCs w:val="28"/>
        </w:rPr>
        <w:t xml:space="preserve">указанных водных объектов и истощения их вод, а также сохранения среды обитания объектов </w:t>
      </w:r>
      <w:r>
        <w:rPr>
          <w:color w:val="000000"/>
          <w:spacing w:val="7"/>
          <w:w w:val="98"/>
          <w:sz w:val="28"/>
          <w:szCs w:val="28"/>
        </w:rPr>
        <w:t xml:space="preserve">водных биологических ресурсов и других объектов животного и растительного мира </w:t>
      </w:r>
      <w:r>
        <w:rPr>
          <w:i/>
          <w:iCs/>
          <w:color w:val="000000"/>
          <w:spacing w:val="7"/>
          <w:w w:val="98"/>
          <w:sz w:val="28"/>
          <w:szCs w:val="28"/>
        </w:rPr>
        <w:t xml:space="preserve">(Водный </w:t>
      </w:r>
      <w:r>
        <w:rPr>
          <w:i/>
          <w:iCs/>
          <w:color w:val="000000"/>
          <w:spacing w:val="3"/>
          <w:w w:val="98"/>
          <w:sz w:val="28"/>
          <w:szCs w:val="28"/>
        </w:rPr>
        <w:t xml:space="preserve">кодекс </w:t>
      </w:r>
      <w:r>
        <w:rPr>
          <w:iCs/>
          <w:color w:val="000000"/>
          <w:spacing w:val="3"/>
          <w:w w:val="98"/>
          <w:sz w:val="28"/>
          <w:szCs w:val="28"/>
        </w:rPr>
        <w:t>РФ</w:t>
      </w:r>
      <w:r>
        <w:rPr>
          <w:i/>
          <w:iCs/>
          <w:color w:val="000000"/>
          <w:spacing w:val="3"/>
          <w:w w:val="98"/>
          <w:sz w:val="28"/>
          <w:szCs w:val="28"/>
        </w:rPr>
        <w:t>, ст. 65).</w:t>
      </w:r>
    </w:p>
    <w:p>
      <w:pPr>
        <w:pStyle w:val="Normal"/>
        <w:shd w:fill="FFFFFF"/>
        <w:bidi w:val="0"/>
        <w:spacing w:before="7" w:after="0"/>
        <w:ind w:start="14" w:end="0" w:firstLine="367"/>
        <w:jc w:val="both"/>
        <w:rPr/>
      </w:pPr>
      <w:r>
        <w:rPr>
          <w:i/>
          <w:iCs/>
          <w:color w:val="000000"/>
          <w:spacing w:val="6"/>
          <w:w w:val="98"/>
          <w:sz w:val="28"/>
          <w:szCs w:val="28"/>
        </w:rPr>
        <w:t>Вспомогательные виды разрешенного использования</w:t>
      </w:r>
      <w:r>
        <w:rPr>
          <w:iCs/>
          <w:color w:val="000000"/>
          <w:spacing w:val="6"/>
          <w:w w:val="98"/>
          <w:sz w:val="28"/>
          <w:szCs w:val="28"/>
        </w:rPr>
        <w:t xml:space="preserve"> - </w:t>
      </w:r>
      <w:r>
        <w:rPr>
          <w:color w:val="000000"/>
          <w:spacing w:val="6"/>
          <w:w w:val="98"/>
          <w:sz w:val="28"/>
          <w:szCs w:val="28"/>
        </w:rPr>
        <w:t xml:space="preserve">дополнительные по отношению к </w:t>
      </w:r>
      <w:r>
        <w:rPr>
          <w:color w:val="000000"/>
          <w:spacing w:val="7"/>
          <w:w w:val="98"/>
          <w:sz w:val="28"/>
          <w:szCs w:val="28"/>
        </w:rPr>
        <w:t xml:space="preserve">основным видам разрешенного использования недвижимости и параметрам разрешенного </w:t>
      </w:r>
      <w:r>
        <w:rPr>
          <w:color w:val="000000"/>
          <w:spacing w:val="4"/>
          <w:w w:val="98"/>
          <w:sz w:val="28"/>
          <w:szCs w:val="28"/>
        </w:rPr>
        <w:t xml:space="preserve">строительства, установленным статьей </w:t>
      </w:r>
      <w:r>
        <w:rPr>
          <w:color w:val="000000"/>
          <w:spacing w:val="4"/>
          <w:w w:val="98"/>
          <w:sz w:val="28"/>
          <w:szCs w:val="28"/>
          <w:u w:val="single"/>
        </w:rPr>
        <w:t>34</w:t>
      </w:r>
      <w:r>
        <w:rPr>
          <w:color w:val="000000"/>
          <w:sz w:val="28"/>
          <w:szCs w:val="28"/>
        </w:rPr>
        <w:t xml:space="preserve">  </w:t>
      </w:r>
      <w:r>
        <w:rPr>
          <w:color w:val="000000"/>
          <w:spacing w:val="5"/>
          <w:w w:val="98"/>
          <w:sz w:val="28"/>
          <w:szCs w:val="28"/>
        </w:rPr>
        <w:t xml:space="preserve">настоящих Правил </w:t>
      </w:r>
      <w:r>
        <w:rPr>
          <w:iCs/>
          <w:color w:val="000000"/>
          <w:spacing w:val="5"/>
          <w:w w:val="98"/>
          <w:sz w:val="28"/>
          <w:szCs w:val="28"/>
        </w:rPr>
        <w:t>(Градостроительный кодекс РФ).</w:t>
      </w:r>
    </w:p>
    <w:p>
      <w:pPr>
        <w:pStyle w:val="Normal"/>
        <w:shd w:fill="FFFFFF"/>
        <w:bidi w:val="0"/>
        <w:spacing w:before="7" w:after="0"/>
        <w:ind w:start="14" w:end="0" w:firstLine="367"/>
        <w:jc w:val="both"/>
        <w:rPr/>
      </w:pPr>
      <w:r>
        <w:rPr>
          <w:i/>
          <w:iCs/>
          <w:color w:val="000000"/>
          <w:spacing w:val="6"/>
          <w:w w:val="98"/>
          <w:sz w:val="28"/>
          <w:szCs w:val="28"/>
        </w:rPr>
        <w:t>Высота строения</w:t>
      </w:r>
      <w:r>
        <w:rPr>
          <w:iCs/>
          <w:color w:val="000000"/>
          <w:spacing w:val="6"/>
          <w:w w:val="98"/>
          <w:sz w:val="28"/>
          <w:szCs w:val="28"/>
        </w:rPr>
        <w:t xml:space="preserve"> </w:t>
      </w:r>
      <w:r>
        <w:rPr>
          <w:color w:val="000000"/>
          <w:spacing w:val="6"/>
          <w:w w:val="98"/>
          <w:sz w:val="28"/>
          <w:szCs w:val="28"/>
        </w:rPr>
        <w:t xml:space="preserve">- расстояние по вертикали, измеренное от планировочной отметки земли </w:t>
      </w:r>
      <w:r>
        <w:rPr>
          <w:color w:val="000000"/>
          <w:spacing w:val="5"/>
          <w:w w:val="98"/>
          <w:sz w:val="28"/>
          <w:szCs w:val="28"/>
        </w:rPr>
        <w:t>до наивысшей точки плоской крыши или до наивысшей точки конька скатной крыши.</w:t>
      </w:r>
    </w:p>
    <w:p>
      <w:pPr>
        <w:pStyle w:val="Normal"/>
        <w:shd w:fill="FFFFFF"/>
        <w:bidi w:val="0"/>
        <w:spacing w:before="7" w:after="0"/>
        <w:ind w:start="14" w:end="0" w:firstLine="367"/>
        <w:jc w:val="both"/>
        <w:rPr/>
      </w:pPr>
      <w:r>
        <w:rPr>
          <w:i/>
          <w:iCs/>
          <w:color w:val="000000"/>
          <w:spacing w:val="7"/>
          <w:sz w:val="28"/>
          <w:szCs w:val="28"/>
        </w:rPr>
        <w:t xml:space="preserve">Градостроительная деятельность - </w:t>
      </w:r>
      <w:r>
        <w:rPr>
          <w:color w:val="000000"/>
          <w:spacing w:val="7"/>
          <w:sz w:val="28"/>
          <w:szCs w:val="28"/>
        </w:rPr>
        <w:t xml:space="preserve">деятельность по развитию территорий, в том числе </w:t>
      </w:r>
      <w:r>
        <w:rPr>
          <w:color w:val="000000"/>
          <w:spacing w:val="2"/>
          <w:sz w:val="28"/>
          <w:szCs w:val="28"/>
        </w:rPr>
        <w:t xml:space="preserve">городов    и    иных    поселений,    осуществляемая    в    виде    территориального   планирования, </w:t>
      </w:r>
      <w:r>
        <w:rPr>
          <w:color w:val="000000"/>
          <w:spacing w:val="3"/>
          <w:sz w:val="28"/>
          <w:szCs w:val="28"/>
        </w:rPr>
        <w:t xml:space="preserve">градостроительного зонирования, планировки территорий,     архитектурно-строительного </w:t>
      </w:r>
      <w:r>
        <w:rPr>
          <w:color w:val="000000"/>
          <w:spacing w:val="6"/>
          <w:sz w:val="28"/>
          <w:szCs w:val="28"/>
        </w:rPr>
        <w:t xml:space="preserve">проектирования, строительства, капитального ремонта, реконструкции объектов капитального </w:t>
      </w:r>
      <w:r>
        <w:rPr>
          <w:color w:val="000000"/>
          <w:spacing w:val="3"/>
          <w:sz w:val="28"/>
          <w:szCs w:val="28"/>
        </w:rPr>
        <w:t xml:space="preserve">строительства </w:t>
      </w:r>
      <w:r>
        <w:rPr>
          <w:i/>
          <w:iCs/>
          <w:color w:val="000000"/>
          <w:spacing w:val="3"/>
          <w:sz w:val="28"/>
          <w:szCs w:val="28"/>
        </w:rPr>
        <w:t>(Градостроительный кодекс РФ от 29.12.2004).</w:t>
      </w:r>
    </w:p>
    <w:p>
      <w:pPr>
        <w:pStyle w:val="Normal"/>
        <w:shd w:fill="FFFFFF"/>
        <w:bidi w:val="0"/>
        <w:ind w:start="0" w:end="50" w:firstLine="374"/>
        <w:jc w:val="both"/>
        <w:rPr/>
      </w:pPr>
      <w:r>
        <w:rPr>
          <w:i/>
          <w:iCs/>
          <w:color w:val="000000"/>
          <w:spacing w:val="21"/>
          <w:sz w:val="28"/>
          <w:szCs w:val="28"/>
        </w:rPr>
        <w:t xml:space="preserve">Градостроительная документация </w:t>
      </w:r>
      <w:r>
        <w:rPr>
          <w:color w:val="000000"/>
          <w:spacing w:val="21"/>
          <w:sz w:val="28"/>
          <w:szCs w:val="28"/>
        </w:rPr>
        <w:t xml:space="preserve">- документация о территориальном </w:t>
      </w:r>
      <w:r>
        <w:rPr>
          <w:color w:val="000000"/>
          <w:spacing w:val="8"/>
          <w:sz w:val="28"/>
          <w:szCs w:val="28"/>
        </w:rPr>
        <w:t xml:space="preserve">планировании территорий муниципальных образований, населенного пункта (схема </w:t>
      </w:r>
      <w:r>
        <w:rPr>
          <w:color w:val="000000"/>
          <w:spacing w:val="3"/>
          <w:sz w:val="28"/>
          <w:szCs w:val="28"/>
        </w:rPr>
        <w:t>территориального планирования муниципального района, генеральный план, документация по планировке территории).</w:t>
      </w:r>
    </w:p>
    <w:p>
      <w:pPr>
        <w:pStyle w:val="Normal"/>
        <w:shd w:fill="FFFFFF"/>
        <w:bidi w:val="0"/>
        <w:ind w:start="14" w:end="43" w:firstLine="360"/>
        <w:jc w:val="both"/>
        <w:rPr/>
      </w:pPr>
      <w:r>
        <w:rPr>
          <w:i/>
          <w:iCs/>
          <w:color w:val="000000"/>
          <w:spacing w:val="3"/>
          <w:sz w:val="28"/>
          <w:szCs w:val="28"/>
        </w:rPr>
        <w:t xml:space="preserve">Градостроительное зонирование </w:t>
      </w:r>
      <w:r>
        <w:rPr>
          <w:color w:val="000000"/>
          <w:spacing w:val="3"/>
          <w:sz w:val="28"/>
          <w:szCs w:val="28"/>
        </w:rPr>
        <w:t xml:space="preserve">- зонирование территорий муниципальных образований в целях определения территориальных зон и установления градостроительных регламентов </w:t>
      </w:r>
      <w:r>
        <w:rPr>
          <w:i/>
          <w:iCs/>
          <w:color w:val="000000"/>
          <w:spacing w:val="3"/>
          <w:sz w:val="28"/>
          <w:szCs w:val="28"/>
        </w:rPr>
        <w:t>(Градостроительный кодекс РФ).</w:t>
      </w:r>
    </w:p>
    <w:p>
      <w:pPr>
        <w:pStyle w:val="Normal"/>
        <w:bidi w:val="0"/>
        <w:ind w:start="0" w:end="0" w:firstLine="374"/>
        <w:jc w:val="both"/>
        <w:rPr/>
      </w:pPr>
      <w:r>
        <w:rPr>
          <w:i/>
          <w:sz w:val="28"/>
          <w:szCs w:val="28"/>
        </w:rPr>
        <w:t>Градостроительный план земельного участка</w:t>
      </w:r>
      <w:r>
        <w:rPr>
          <w:sz w:val="28"/>
          <w:szCs w:val="28"/>
        </w:rPr>
        <w:t xml:space="preserve"> – документ, подготавливаемый и утверждаемый в составе документации по планировке территории, содержащий информацию о границах и разрешенном использовании земельного участка, используемый для установления на местности границ земельного участка, впервые выделенного посредством планировки территории из состава государственных, муниципальных земель, принятия решений о предоставлении физическим и юридическим лицам прав на земельный участок, об изъятии, в том числе путем выкупа, о резервировании земельного участка, его части для государственных или муниципальных нужд, разработки проектной документации для строительства, выдачи разрешения на строительство, выдачи разрешения на ввод объекта в эксплуатацию; применительно к ранее сформированным земельным участкам с определенными в установленном порядке границами градостроительные планы земельных участков подготавливаются в виде отдельного документа; </w:t>
      </w:r>
    </w:p>
    <w:p>
      <w:pPr>
        <w:pStyle w:val="Normal"/>
        <w:shd w:fill="FFFFFF"/>
        <w:bidi w:val="0"/>
        <w:ind w:start="7" w:end="29" w:firstLine="382"/>
        <w:jc w:val="both"/>
        <w:rPr/>
      </w:pPr>
      <w:r>
        <w:rPr>
          <w:i/>
          <w:iCs/>
          <w:color w:val="000000"/>
          <w:spacing w:val="3"/>
          <w:sz w:val="28"/>
          <w:szCs w:val="28"/>
        </w:rPr>
        <w:t xml:space="preserve">Градостроительный регламент </w:t>
      </w:r>
      <w:r>
        <w:rPr>
          <w:color w:val="000000"/>
          <w:spacing w:val="3"/>
          <w:sz w:val="28"/>
          <w:szCs w:val="28"/>
        </w:rPr>
        <w:t xml:space="preserve">- устанавливаемые в пределах границ соответствующей </w:t>
      </w:r>
      <w:r>
        <w:rPr>
          <w:color w:val="000000"/>
          <w:spacing w:val="4"/>
          <w:sz w:val="28"/>
          <w:szCs w:val="28"/>
        </w:rPr>
        <w:t xml:space="preserve">территориальной зоны виды разрешенного использования земельных участков, равно как всего, </w:t>
      </w:r>
      <w:r>
        <w:rPr>
          <w:color w:val="000000"/>
          <w:spacing w:val="7"/>
          <w:sz w:val="28"/>
          <w:szCs w:val="28"/>
        </w:rPr>
        <w:t xml:space="preserve">что находится над и под поверхностью земельных участков и используется в процессе их </w:t>
      </w:r>
      <w:r>
        <w:rPr>
          <w:color w:val="000000"/>
          <w:spacing w:val="3"/>
          <w:sz w:val="28"/>
          <w:szCs w:val="28"/>
        </w:rPr>
        <w:t xml:space="preserve">застройки и последующей эксплуатации объектов капитального строительства, предельные </w:t>
      </w:r>
      <w:r>
        <w:rPr>
          <w:color w:val="000000"/>
          <w:spacing w:val="4"/>
          <w:sz w:val="28"/>
          <w:szCs w:val="28"/>
        </w:rPr>
        <w:t xml:space="preserve">(минимальные и (или) максимальные) размеры земельных участков и предельные параметры </w:t>
      </w:r>
      <w:r>
        <w:rPr>
          <w:color w:val="000000"/>
          <w:spacing w:val="2"/>
          <w:sz w:val="28"/>
          <w:szCs w:val="28"/>
        </w:rPr>
        <w:t xml:space="preserve">разрешенного строительства, реконструкции объектов капитального строительства, а также </w:t>
      </w:r>
      <w:r>
        <w:rPr>
          <w:color w:val="000000"/>
          <w:spacing w:val="3"/>
          <w:sz w:val="28"/>
          <w:szCs w:val="28"/>
        </w:rPr>
        <w:t xml:space="preserve">ограничения использования земельных участков и объектов капитального строительства </w:t>
      </w:r>
      <w:r>
        <w:rPr>
          <w:i/>
          <w:iCs/>
          <w:color w:val="000000"/>
          <w:spacing w:val="3"/>
          <w:sz w:val="28"/>
          <w:szCs w:val="28"/>
        </w:rPr>
        <w:t>(Градостроительный кодекс РФ).</w:t>
      </w:r>
    </w:p>
    <w:p>
      <w:pPr>
        <w:pStyle w:val="Normal"/>
        <w:shd w:fill="FFFFFF"/>
        <w:bidi w:val="0"/>
        <w:ind w:start="29" w:end="29" w:firstLine="360"/>
        <w:jc w:val="both"/>
        <w:rPr/>
      </w:pPr>
      <w:r>
        <w:rPr>
          <w:i/>
          <w:iCs/>
          <w:color w:val="000000"/>
          <w:spacing w:val="4"/>
          <w:sz w:val="28"/>
          <w:szCs w:val="28"/>
        </w:rPr>
        <w:t xml:space="preserve">Жилой дом - </w:t>
      </w:r>
      <w:r>
        <w:rPr>
          <w:color w:val="000000"/>
          <w:spacing w:val="4"/>
          <w:sz w:val="28"/>
          <w:szCs w:val="28"/>
        </w:rPr>
        <w:t xml:space="preserve">индивидуально-определенное здание, которое состоит из комнат, а также </w:t>
      </w:r>
      <w:r>
        <w:rPr>
          <w:color w:val="000000"/>
          <w:spacing w:val="3"/>
          <w:sz w:val="28"/>
          <w:szCs w:val="28"/>
        </w:rPr>
        <w:t xml:space="preserve">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w:t>
      </w:r>
      <w:r>
        <w:rPr>
          <w:i/>
          <w:iCs/>
          <w:color w:val="000000"/>
          <w:spacing w:val="3"/>
          <w:sz w:val="28"/>
          <w:szCs w:val="28"/>
        </w:rPr>
        <w:t xml:space="preserve">(Жилищный кодекс РФ, </w:t>
      </w:r>
      <w:r>
        <w:rPr>
          <w:i/>
          <w:iCs/>
          <w:color w:val="000000"/>
          <w:spacing w:val="-5"/>
          <w:sz w:val="28"/>
          <w:szCs w:val="28"/>
        </w:rPr>
        <w:t>ст. 16).</w:t>
      </w:r>
    </w:p>
    <w:p>
      <w:pPr>
        <w:pStyle w:val="Normal"/>
        <w:shd w:fill="FFFFFF"/>
        <w:bidi w:val="0"/>
        <w:ind w:start="43" w:end="36" w:firstLine="360"/>
        <w:jc w:val="both"/>
        <w:rPr/>
      </w:pPr>
      <w:r>
        <w:rPr>
          <w:i/>
          <w:iCs/>
          <w:color w:val="000000"/>
          <w:spacing w:val="1"/>
          <w:sz w:val="28"/>
          <w:szCs w:val="28"/>
        </w:rPr>
        <w:t xml:space="preserve">Застроенный участок земли </w:t>
      </w:r>
      <w:r>
        <w:rPr>
          <w:iCs/>
          <w:color w:val="000000"/>
          <w:spacing w:val="1"/>
          <w:sz w:val="28"/>
          <w:szCs w:val="28"/>
        </w:rPr>
        <w:t>-</w:t>
      </w:r>
      <w:r>
        <w:rPr>
          <w:i/>
          <w:iCs/>
          <w:color w:val="000000"/>
          <w:spacing w:val="1"/>
          <w:sz w:val="28"/>
          <w:szCs w:val="28"/>
        </w:rPr>
        <w:t xml:space="preserve"> </w:t>
      </w:r>
      <w:r>
        <w:rPr>
          <w:color w:val="000000"/>
          <w:spacing w:val="1"/>
          <w:sz w:val="28"/>
          <w:szCs w:val="28"/>
        </w:rPr>
        <w:t xml:space="preserve">участок, на котором расположены здания, строения, наземные, </w:t>
      </w:r>
      <w:r>
        <w:rPr>
          <w:color w:val="000000"/>
          <w:spacing w:val="3"/>
          <w:sz w:val="28"/>
          <w:szCs w:val="28"/>
        </w:rPr>
        <w:t>подземные и иные сооружения.</w:t>
      </w:r>
    </w:p>
    <w:p>
      <w:pPr>
        <w:pStyle w:val="Normal"/>
        <w:shd w:fill="FFFFFF"/>
        <w:bidi w:val="0"/>
        <w:ind w:start="36" w:end="22" w:firstLine="367"/>
        <w:jc w:val="both"/>
        <w:rPr/>
      </w:pPr>
      <w:r>
        <w:rPr>
          <w:i/>
          <w:iCs/>
          <w:color w:val="000000"/>
          <w:spacing w:val="4"/>
          <w:sz w:val="28"/>
          <w:szCs w:val="28"/>
        </w:rPr>
        <w:t>Застройщик</w:t>
      </w:r>
      <w:r>
        <w:rPr>
          <w:iCs/>
          <w:color w:val="000000"/>
          <w:spacing w:val="4"/>
          <w:sz w:val="28"/>
          <w:szCs w:val="28"/>
        </w:rPr>
        <w:t xml:space="preserve"> - </w:t>
      </w:r>
      <w:r>
        <w:rPr>
          <w:color w:val="000000"/>
          <w:spacing w:val="4"/>
          <w:sz w:val="28"/>
          <w:szCs w:val="28"/>
        </w:rPr>
        <w:t xml:space="preserve">физическое или юридическое лицо, обеспечивающее на принадлежащем ему </w:t>
      </w:r>
      <w:r>
        <w:rPr>
          <w:color w:val="000000"/>
          <w:spacing w:val="3"/>
          <w:sz w:val="28"/>
          <w:szCs w:val="28"/>
        </w:rPr>
        <w:t xml:space="preserve">земельном участке строительство, реконструкцию, капитальный ремонт объектов капитального </w:t>
      </w:r>
      <w:r>
        <w:rPr>
          <w:color w:val="000000"/>
          <w:spacing w:val="2"/>
          <w:sz w:val="28"/>
          <w:szCs w:val="28"/>
        </w:rPr>
        <w:t xml:space="preserve">строительства, а также выполнение инженерных изысканий, подготовку проектной документации </w:t>
      </w:r>
      <w:r>
        <w:rPr>
          <w:color w:val="000000"/>
          <w:spacing w:val="3"/>
          <w:sz w:val="28"/>
          <w:szCs w:val="28"/>
        </w:rPr>
        <w:t xml:space="preserve">для их строительства, реконструкции, капитального ремонта </w:t>
      </w:r>
      <w:r>
        <w:rPr>
          <w:i/>
          <w:iCs/>
          <w:color w:val="000000"/>
          <w:spacing w:val="3"/>
          <w:sz w:val="28"/>
          <w:szCs w:val="28"/>
        </w:rPr>
        <w:t>(Градостроительный кодекс РФ).</w:t>
      </w:r>
    </w:p>
    <w:p>
      <w:pPr>
        <w:pStyle w:val="Normal"/>
        <w:bidi w:val="0"/>
        <w:ind w:start="0" w:end="0" w:firstLine="403"/>
        <w:jc w:val="both"/>
        <w:rPr/>
      </w:pPr>
      <w:r>
        <w:rPr>
          <w:i/>
          <w:sz w:val="28"/>
          <w:szCs w:val="28"/>
        </w:rPr>
        <w:t>Заказчик</w:t>
      </w:r>
      <w:r>
        <w:rPr>
          <w:sz w:val="28"/>
          <w:szCs w:val="28"/>
        </w:rPr>
        <w:t xml:space="preserve"> – физическое или юридическое лицо, которое уполномочено застройщиком представлять интересы застройщика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 </w:t>
      </w:r>
    </w:p>
    <w:p>
      <w:pPr>
        <w:pStyle w:val="Normal"/>
        <w:shd w:fill="FFFFFF"/>
        <w:bidi w:val="0"/>
        <w:ind w:start="43" w:end="22" w:firstLine="374"/>
        <w:jc w:val="both"/>
        <w:rPr/>
      </w:pPr>
      <w:r>
        <w:rPr>
          <w:i/>
          <w:iCs/>
          <w:color w:val="000000"/>
          <w:spacing w:val="11"/>
          <w:sz w:val="28"/>
          <w:szCs w:val="28"/>
        </w:rPr>
        <w:t xml:space="preserve">Зеленые насаждения </w:t>
      </w:r>
      <w:r>
        <w:rPr>
          <w:color w:val="000000"/>
          <w:spacing w:val="11"/>
          <w:sz w:val="28"/>
          <w:szCs w:val="28"/>
        </w:rPr>
        <w:t xml:space="preserve">- совокупность древесно-кустарниковой и травянистой </w:t>
      </w:r>
      <w:r>
        <w:rPr>
          <w:color w:val="000000"/>
          <w:spacing w:val="2"/>
          <w:sz w:val="28"/>
          <w:szCs w:val="28"/>
        </w:rPr>
        <w:t>растительности.</w:t>
      </w:r>
    </w:p>
    <w:p>
      <w:pPr>
        <w:pStyle w:val="Normal"/>
        <w:shd w:fill="FFFFFF"/>
        <w:bidi w:val="0"/>
        <w:ind w:start="50" w:end="22" w:firstLine="367"/>
        <w:jc w:val="both"/>
        <w:rPr/>
      </w:pPr>
      <w:r>
        <w:rPr>
          <w:i/>
          <w:iCs/>
          <w:color w:val="000000"/>
          <w:spacing w:val="3"/>
          <w:sz w:val="28"/>
          <w:szCs w:val="28"/>
        </w:rPr>
        <w:t xml:space="preserve">Землевладельцы - </w:t>
      </w:r>
      <w:r>
        <w:rPr>
          <w:color w:val="000000"/>
          <w:spacing w:val="3"/>
          <w:sz w:val="28"/>
          <w:szCs w:val="28"/>
        </w:rPr>
        <w:t xml:space="preserve">физические лица, владеющие и пользующиеся земельными участками на праве пожизненного наследуемого владения </w:t>
      </w:r>
      <w:r>
        <w:rPr>
          <w:i/>
          <w:iCs/>
          <w:color w:val="000000"/>
          <w:spacing w:val="3"/>
          <w:sz w:val="28"/>
          <w:szCs w:val="28"/>
        </w:rPr>
        <w:t>(Земельный кодекс РФ) .</w:t>
      </w:r>
    </w:p>
    <w:p>
      <w:pPr>
        <w:pStyle w:val="Normal"/>
        <w:shd w:fill="FFFFFF"/>
        <w:bidi w:val="0"/>
        <w:ind w:start="50" w:end="14" w:firstLine="367"/>
        <w:jc w:val="both"/>
        <w:rPr/>
      </w:pPr>
      <w:r>
        <w:rPr>
          <w:i/>
          <w:iCs/>
          <w:color w:val="000000"/>
          <w:spacing w:val="5"/>
          <w:sz w:val="28"/>
          <w:szCs w:val="28"/>
        </w:rPr>
        <w:t xml:space="preserve">Землепользователи - </w:t>
      </w:r>
      <w:r>
        <w:rPr>
          <w:color w:val="000000"/>
          <w:spacing w:val="5"/>
          <w:sz w:val="28"/>
          <w:szCs w:val="28"/>
        </w:rPr>
        <w:t xml:space="preserve">юридические лица, определенные ст.20 Земельного Кодекса РФ, </w:t>
      </w:r>
      <w:r>
        <w:rPr>
          <w:color w:val="000000"/>
          <w:spacing w:val="6"/>
          <w:sz w:val="28"/>
          <w:szCs w:val="28"/>
        </w:rPr>
        <w:t xml:space="preserve">владеющие и пользующиеся земельными участками на праве постоянного (бессрочного) </w:t>
      </w:r>
      <w:r>
        <w:rPr>
          <w:color w:val="000000"/>
          <w:spacing w:val="3"/>
          <w:sz w:val="28"/>
          <w:szCs w:val="28"/>
        </w:rPr>
        <w:t xml:space="preserve">пользования или на праве безвозмездного срочного пользования </w:t>
      </w:r>
      <w:r>
        <w:rPr>
          <w:i/>
          <w:iCs/>
          <w:color w:val="000000"/>
          <w:spacing w:val="3"/>
          <w:sz w:val="28"/>
          <w:szCs w:val="28"/>
        </w:rPr>
        <w:t>(Земельный кодекс РФ).</w:t>
      </w:r>
    </w:p>
    <w:p>
      <w:pPr>
        <w:pStyle w:val="Normal"/>
        <w:shd w:fill="FFFFFF"/>
        <w:bidi w:val="0"/>
        <w:ind w:start="50" w:end="14" w:firstLine="367"/>
        <w:jc w:val="both"/>
        <w:rPr/>
      </w:pPr>
      <w:r>
        <w:rPr>
          <w:i/>
          <w:iCs/>
          <w:color w:val="000000"/>
          <w:spacing w:val="5"/>
          <w:sz w:val="28"/>
          <w:szCs w:val="28"/>
        </w:rPr>
        <w:t xml:space="preserve">Зоны с особыми условиями использования территорий - </w:t>
      </w:r>
      <w:r>
        <w:rPr>
          <w:color w:val="000000"/>
          <w:spacing w:val="5"/>
          <w:sz w:val="28"/>
          <w:szCs w:val="28"/>
        </w:rPr>
        <w:t xml:space="preserve">охранные, санитарно-защитные </w:t>
      </w:r>
      <w:r>
        <w:rPr>
          <w:color w:val="000000"/>
          <w:spacing w:val="3"/>
          <w:sz w:val="28"/>
          <w:szCs w:val="28"/>
        </w:rPr>
        <w:t xml:space="preserve">зоны, зоны охраны объектов культурного наследия (памятников истории и культуры) народов </w:t>
      </w:r>
      <w:r>
        <w:rPr>
          <w:color w:val="000000"/>
          <w:spacing w:val="2"/>
          <w:sz w:val="28"/>
          <w:szCs w:val="28"/>
        </w:rPr>
        <w:t xml:space="preserve">Российской Федерации (далее - объекты культурного наследия), водоохранные зоны, зоны охраны источников питьевого водоснабжения, зоны охраняемых объектов, иные зоны, устанавливаемые в </w:t>
      </w:r>
      <w:r>
        <w:rPr>
          <w:color w:val="000000"/>
          <w:spacing w:val="3"/>
          <w:sz w:val="28"/>
          <w:szCs w:val="28"/>
        </w:rPr>
        <w:t xml:space="preserve">соответствии с законодательством Российской Федерации </w:t>
      </w:r>
      <w:r>
        <w:rPr>
          <w:i/>
          <w:iCs/>
          <w:color w:val="000000"/>
          <w:spacing w:val="3"/>
          <w:sz w:val="28"/>
          <w:szCs w:val="28"/>
        </w:rPr>
        <w:t>(Градостроительный кодекс РФ).</w:t>
      </w:r>
    </w:p>
    <w:p>
      <w:pPr>
        <w:pStyle w:val="Normal"/>
        <w:bidi w:val="0"/>
        <w:ind w:start="0" w:end="0" w:firstLine="417"/>
        <w:jc w:val="both"/>
        <w:rPr/>
      </w:pPr>
      <w:r>
        <w:rPr>
          <w:i/>
          <w:sz w:val="28"/>
          <w:szCs w:val="28"/>
        </w:rPr>
        <w:t xml:space="preserve">Изменение недвижимости </w:t>
      </w:r>
      <w:r>
        <w:rPr>
          <w:sz w:val="28"/>
          <w:szCs w:val="28"/>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pPr>
        <w:pStyle w:val="Normal"/>
        <w:shd w:fill="FFFFFF"/>
        <w:bidi w:val="0"/>
        <w:ind w:start="58" w:end="7" w:firstLine="367"/>
        <w:jc w:val="both"/>
        <w:rPr/>
      </w:pPr>
      <w:r>
        <w:rPr>
          <w:i/>
          <w:iCs/>
          <w:color w:val="000000"/>
          <w:spacing w:val="3"/>
          <w:sz w:val="28"/>
          <w:szCs w:val="28"/>
        </w:rPr>
        <w:t xml:space="preserve">Индивидуальное жилищное строительство - </w:t>
      </w:r>
      <w:r>
        <w:rPr>
          <w:color w:val="000000"/>
          <w:spacing w:val="3"/>
          <w:sz w:val="28"/>
          <w:szCs w:val="28"/>
        </w:rPr>
        <w:t xml:space="preserve">форма обеспечения граждан жилищем путем </w:t>
      </w:r>
      <w:r>
        <w:rPr>
          <w:color w:val="000000"/>
          <w:spacing w:val="6"/>
          <w:sz w:val="28"/>
          <w:szCs w:val="28"/>
        </w:rPr>
        <w:t xml:space="preserve">строительства домов на праве личной собственности, выполняемого при непосредственном </w:t>
      </w:r>
      <w:r>
        <w:rPr>
          <w:color w:val="000000"/>
          <w:spacing w:val="3"/>
          <w:sz w:val="28"/>
          <w:szCs w:val="28"/>
        </w:rPr>
        <w:t xml:space="preserve">участии граждан или за их счет </w:t>
      </w:r>
      <w:r>
        <w:rPr>
          <w:i/>
          <w:iCs/>
          <w:color w:val="000000"/>
          <w:spacing w:val="3"/>
          <w:sz w:val="28"/>
          <w:szCs w:val="28"/>
        </w:rPr>
        <w:t>(СП 30-102-99).</w:t>
      </w:r>
    </w:p>
    <w:p>
      <w:pPr>
        <w:pStyle w:val="Normal"/>
        <w:shd w:fill="FFFFFF"/>
        <w:bidi w:val="0"/>
        <w:ind w:start="65" w:end="7" w:firstLine="374"/>
        <w:jc w:val="both"/>
        <w:rPr/>
      </w:pPr>
      <w:r>
        <w:rPr>
          <w:i/>
          <w:iCs/>
          <w:color w:val="000000"/>
          <w:spacing w:val="3"/>
          <w:sz w:val="28"/>
          <w:szCs w:val="28"/>
        </w:rPr>
        <w:t xml:space="preserve">Инженерная, транспортная и социальная инфраструктуры </w:t>
      </w:r>
      <w:r>
        <w:rPr>
          <w:color w:val="000000"/>
          <w:spacing w:val="3"/>
          <w:sz w:val="28"/>
          <w:szCs w:val="28"/>
        </w:rPr>
        <w:t xml:space="preserve">- комплекс сооружений и коммуникации транспорта, связи, инженерного оборудования, а также объектов социального и </w:t>
      </w:r>
      <w:r>
        <w:rPr>
          <w:color w:val="000000"/>
          <w:spacing w:val="4"/>
          <w:sz w:val="28"/>
          <w:szCs w:val="28"/>
        </w:rPr>
        <w:t xml:space="preserve">культурно-бытового обслуживания населения, обеспечивающий устойчивое развитие и </w:t>
      </w:r>
      <w:r>
        <w:rPr>
          <w:color w:val="000000"/>
          <w:spacing w:val="3"/>
          <w:sz w:val="28"/>
          <w:szCs w:val="28"/>
        </w:rPr>
        <w:t>функционирование населенного пункта.</w:t>
      </w:r>
    </w:p>
    <w:p>
      <w:pPr>
        <w:pStyle w:val="Normal"/>
        <w:shd w:fill="FFFFFF"/>
        <w:bidi w:val="0"/>
        <w:ind w:start="72" w:end="0" w:firstLine="367"/>
        <w:jc w:val="both"/>
        <w:rPr/>
      </w:pPr>
      <w:r>
        <w:rPr>
          <w:i/>
          <w:iCs/>
          <w:color w:val="000000"/>
          <w:spacing w:val="9"/>
          <w:sz w:val="28"/>
          <w:szCs w:val="28"/>
        </w:rPr>
        <w:t xml:space="preserve">Инженерные изыскания - </w:t>
      </w:r>
      <w:r>
        <w:rPr>
          <w:color w:val="000000"/>
          <w:spacing w:val="9"/>
          <w:sz w:val="28"/>
          <w:szCs w:val="28"/>
        </w:rPr>
        <w:t xml:space="preserve">изучение природных условий и факторов техногенного </w:t>
      </w:r>
      <w:r>
        <w:rPr>
          <w:color w:val="000000"/>
          <w:spacing w:val="6"/>
          <w:sz w:val="28"/>
          <w:szCs w:val="28"/>
        </w:rPr>
        <w:t xml:space="preserve">воздействия в целях рационального и безопасного использования территорий и земельных </w:t>
      </w:r>
      <w:r>
        <w:rPr>
          <w:color w:val="000000"/>
          <w:spacing w:val="8"/>
          <w:sz w:val="28"/>
          <w:szCs w:val="28"/>
        </w:rPr>
        <w:t xml:space="preserve">участков в их пределах, подготовки данных по обоснованию материалов, необходимых для </w:t>
      </w:r>
      <w:r>
        <w:rPr>
          <w:color w:val="000000"/>
          <w:spacing w:val="3"/>
          <w:sz w:val="28"/>
          <w:szCs w:val="28"/>
        </w:rPr>
        <w:t xml:space="preserve">территориального планирования,    планировки территории и архитектурно-строительного </w:t>
      </w:r>
      <w:r>
        <w:rPr>
          <w:color w:val="000000"/>
          <w:spacing w:val="4"/>
          <w:sz w:val="28"/>
          <w:szCs w:val="28"/>
        </w:rPr>
        <w:t xml:space="preserve">проектирования </w:t>
      </w:r>
      <w:r>
        <w:rPr>
          <w:i/>
          <w:iCs/>
          <w:color w:val="000000"/>
          <w:spacing w:val="4"/>
          <w:sz w:val="28"/>
          <w:szCs w:val="28"/>
        </w:rPr>
        <w:t>(Градостроительный кодекс РФ).</w:t>
      </w:r>
    </w:p>
    <w:p>
      <w:pPr>
        <w:pStyle w:val="Normal"/>
        <w:shd w:fill="FFFFFF"/>
        <w:tabs>
          <w:tab w:val="clear" w:pos="708"/>
          <w:tab w:val="left" w:pos="5436" w:leader="none"/>
        </w:tabs>
        <w:bidi w:val="0"/>
        <w:ind w:start="7" w:end="58" w:firstLine="367"/>
        <w:jc w:val="both"/>
        <w:rPr/>
      </w:pPr>
      <w:r>
        <w:rPr>
          <w:i/>
          <w:iCs/>
          <w:color w:val="000000"/>
          <w:spacing w:val="6"/>
          <w:sz w:val="28"/>
          <w:szCs w:val="28"/>
        </w:rPr>
        <w:t xml:space="preserve">Киоск </w:t>
      </w:r>
      <w:r>
        <w:rPr>
          <w:color w:val="000000"/>
          <w:spacing w:val="6"/>
          <w:sz w:val="28"/>
          <w:szCs w:val="28"/>
        </w:rPr>
        <w:t xml:space="preserve">- оснащенное торговым оборудованием строение, не имеющее торгового зала и </w:t>
      </w:r>
      <w:r>
        <w:rPr>
          <w:color w:val="000000"/>
          <w:spacing w:val="5"/>
          <w:sz w:val="28"/>
          <w:szCs w:val="28"/>
        </w:rPr>
        <w:t xml:space="preserve">помещений для хранения товаров, рассчитанное на одно рабочее место продавца, на площади </w:t>
      </w:r>
      <w:r>
        <w:rPr>
          <w:color w:val="000000"/>
          <w:spacing w:val="3"/>
          <w:sz w:val="28"/>
          <w:szCs w:val="28"/>
        </w:rPr>
        <w:t xml:space="preserve">которого хранится товарный запас </w:t>
      </w:r>
      <w:r>
        <w:rPr>
          <w:i/>
          <w:iCs/>
          <w:color w:val="000000"/>
          <w:spacing w:val="3"/>
          <w:sz w:val="28"/>
          <w:szCs w:val="28"/>
        </w:rPr>
        <w:t>(ГОСТ Р 51303-99).</w:t>
      </w:r>
      <w:r>
        <w:rPr>
          <w:i/>
          <w:iCs/>
          <w:color w:val="000000"/>
          <w:sz w:val="28"/>
          <w:szCs w:val="28"/>
        </w:rPr>
        <w:tab/>
      </w:r>
    </w:p>
    <w:p>
      <w:pPr>
        <w:pStyle w:val="Normal"/>
        <w:shd w:fill="FFFFFF"/>
        <w:bidi w:val="0"/>
        <w:ind w:start="14" w:end="50" w:firstLine="360"/>
        <w:jc w:val="both"/>
        <w:rPr/>
      </w:pPr>
      <w:r>
        <w:rPr>
          <w:i/>
          <w:iCs/>
          <w:color w:val="000000"/>
          <w:spacing w:val="8"/>
          <w:sz w:val="28"/>
          <w:szCs w:val="28"/>
        </w:rPr>
        <w:t xml:space="preserve">Коэффициент строительного использования земельного участка </w:t>
      </w:r>
      <w:r>
        <w:rPr>
          <w:color w:val="000000"/>
          <w:spacing w:val="8"/>
          <w:sz w:val="28"/>
          <w:szCs w:val="28"/>
        </w:rPr>
        <w:t xml:space="preserve">- отношение общей </w:t>
      </w:r>
      <w:r>
        <w:rPr>
          <w:color w:val="000000"/>
          <w:spacing w:val="6"/>
          <w:sz w:val="28"/>
          <w:szCs w:val="28"/>
        </w:rPr>
        <w:t xml:space="preserve">площади всех строений на участке (существующих и тех, которые могут быть построены </w:t>
      </w:r>
      <w:r>
        <w:rPr>
          <w:color w:val="000000"/>
          <w:spacing w:val="3"/>
          <w:sz w:val="28"/>
          <w:szCs w:val="28"/>
        </w:rPr>
        <w:t xml:space="preserve">дополнительно) к площади земельного участка. Суммарная разрешенная общая площадь строений </w:t>
      </w:r>
      <w:r>
        <w:rPr>
          <w:color w:val="000000"/>
          <w:spacing w:val="4"/>
          <w:sz w:val="28"/>
          <w:szCs w:val="28"/>
        </w:rPr>
        <w:t xml:space="preserve">на участке определяется умножением значения коэффициента на показатель площади земельного </w:t>
      </w:r>
      <w:r>
        <w:rPr>
          <w:color w:val="000000"/>
          <w:spacing w:val="2"/>
          <w:sz w:val="28"/>
          <w:szCs w:val="28"/>
        </w:rPr>
        <w:t>участка.</w:t>
      </w:r>
    </w:p>
    <w:p>
      <w:pPr>
        <w:pStyle w:val="Normal"/>
        <w:shd w:fill="FFFFFF"/>
        <w:bidi w:val="0"/>
        <w:spacing w:before="7" w:after="0"/>
        <w:ind w:start="14" w:end="36" w:firstLine="360"/>
        <w:jc w:val="both"/>
        <w:rPr/>
      </w:pPr>
      <w:r>
        <w:rPr>
          <w:i/>
          <w:iCs/>
          <w:color w:val="000000"/>
          <w:spacing w:val="6"/>
          <w:sz w:val="28"/>
          <w:szCs w:val="28"/>
        </w:rPr>
        <w:t xml:space="preserve">Красные линии </w:t>
      </w:r>
      <w:r>
        <w:rPr>
          <w:color w:val="000000"/>
          <w:spacing w:val="6"/>
          <w:sz w:val="28"/>
          <w:szCs w:val="28"/>
        </w:rPr>
        <w:t>- линии, которые обозначают существующие, планируемые (изменяемые, вновь образуемые</w:t>
      </w:r>
      <w:r>
        <w:rPr>
          <w:color w:val="000000"/>
          <w:spacing w:val="2"/>
          <w:sz w:val="28"/>
          <w:szCs w:val="28"/>
        </w:rPr>
        <w:t xml:space="preserve">) границы территорий общего </w:t>
      </w:r>
      <w:r>
        <w:rPr>
          <w:bCs/>
          <w:color w:val="000000"/>
          <w:spacing w:val="2"/>
          <w:sz w:val="28"/>
          <w:szCs w:val="28"/>
        </w:rPr>
        <w:t>пользования</w:t>
      </w:r>
      <w:r>
        <w:rPr>
          <w:b/>
          <w:bCs/>
          <w:color w:val="000000"/>
          <w:spacing w:val="2"/>
          <w:sz w:val="28"/>
          <w:szCs w:val="28"/>
        </w:rPr>
        <w:t xml:space="preserve">, </w:t>
      </w:r>
      <w:r>
        <w:rPr>
          <w:bCs/>
          <w:color w:val="000000"/>
          <w:spacing w:val="2"/>
          <w:sz w:val="28"/>
          <w:szCs w:val="28"/>
        </w:rPr>
        <w:t>границы</w:t>
      </w:r>
      <w:r>
        <w:rPr>
          <w:b/>
          <w:bCs/>
          <w:color w:val="000000"/>
          <w:spacing w:val="2"/>
          <w:sz w:val="28"/>
          <w:szCs w:val="28"/>
        </w:rPr>
        <w:t xml:space="preserve"> </w:t>
      </w:r>
      <w:r>
        <w:rPr>
          <w:color w:val="000000"/>
          <w:spacing w:val="2"/>
          <w:sz w:val="28"/>
          <w:szCs w:val="28"/>
        </w:rPr>
        <w:t xml:space="preserve">земельных участков, на </w:t>
      </w:r>
      <w:r>
        <w:rPr>
          <w:color w:val="000000"/>
          <w:spacing w:val="4"/>
          <w:sz w:val="28"/>
          <w:szCs w:val="28"/>
        </w:rPr>
        <w:t xml:space="preserve">которых расположены сети инженерно-технического обеспечения, линии электропередачи, линии </w:t>
      </w:r>
      <w:r>
        <w:rPr>
          <w:color w:val="000000"/>
          <w:spacing w:val="5"/>
          <w:sz w:val="28"/>
          <w:szCs w:val="28"/>
        </w:rPr>
        <w:t xml:space="preserve">связи (в том числе линейно-кабельные сооружения), трубопроводы, автомобильные дороги, </w:t>
      </w:r>
      <w:r>
        <w:rPr>
          <w:color w:val="000000"/>
          <w:spacing w:val="7"/>
          <w:sz w:val="28"/>
          <w:szCs w:val="28"/>
        </w:rPr>
        <w:t xml:space="preserve">железнодорожные линии и другие подобные сооружения (далее - линейные объекты) </w:t>
      </w:r>
      <w:r>
        <w:rPr>
          <w:i/>
          <w:iCs/>
          <w:color w:val="000000"/>
          <w:spacing w:val="4"/>
          <w:sz w:val="28"/>
          <w:szCs w:val="28"/>
        </w:rPr>
        <w:t>(Градостроительный кодекс РФ).</w:t>
      </w:r>
    </w:p>
    <w:p>
      <w:pPr>
        <w:pStyle w:val="Normal"/>
        <w:bidi w:val="0"/>
        <w:ind w:start="0" w:end="0" w:firstLine="374"/>
        <w:jc w:val="both"/>
        <w:rPr/>
      </w:pPr>
      <w:r>
        <w:rPr>
          <w:i/>
          <w:sz w:val="28"/>
          <w:szCs w:val="28"/>
        </w:rPr>
        <w:t>Линии градостроительного регулирования</w:t>
      </w:r>
      <w:r>
        <w:rPr>
          <w:sz w:val="28"/>
          <w:szCs w:val="28"/>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pPr>
        <w:pStyle w:val="Normal"/>
        <w:shd w:fill="FFFFFF"/>
        <w:bidi w:val="0"/>
        <w:ind w:start="29" w:end="36" w:firstLine="360"/>
        <w:jc w:val="both"/>
        <w:rPr/>
      </w:pPr>
      <w:r>
        <w:rPr>
          <w:i/>
          <w:iCs/>
          <w:color w:val="000000"/>
          <w:spacing w:val="6"/>
          <w:sz w:val="28"/>
          <w:szCs w:val="28"/>
        </w:rPr>
        <w:t xml:space="preserve">Линии регулирования застройки - </w:t>
      </w:r>
      <w:r>
        <w:rPr>
          <w:color w:val="000000"/>
          <w:spacing w:val="6"/>
          <w:sz w:val="28"/>
          <w:szCs w:val="28"/>
        </w:rPr>
        <w:t xml:space="preserve">линии, устанавливаемые на планах по красным линиям, </w:t>
      </w:r>
      <w:r>
        <w:rPr>
          <w:color w:val="000000"/>
          <w:spacing w:val="10"/>
          <w:sz w:val="28"/>
          <w:szCs w:val="28"/>
        </w:rPr>
        <w:t xml:space="preserve">или с отступом от красных линий, или с отступом от границ земельных участков, и </w:t>
      </w:r>
      <w:r>
        <w:rPr>
          <w:color w:val="000000"/>
          <w:spacing w:val="4"/>
          <w:sz w:val="28"/>
          <w:szCs w:val="28"/>
        </w:rPr>
        <w:t>предписывающие места расположения внешних контуров проектируемых и возводимых зданий, сооружений и строений.</w:t>
      </w:r>
    </w:p>
    <w:p>
      <w:pPr>
        <w:pStyle w:val="Normal"/>
        <w:shd w:fill="FFFFFF"/>
        <w:bidi w:val="0"/>
        <w:spacing w:before="7" w:after="0"/>
        <w:ind w:start="14" w:end="29" w:firstLine="389"/>
        <w:jc w:val="both"/>
        <w:rPr/>
      </w:pPr>
      <w:r>
        <w:rPr>
          <w:i/>
          <w:iCs/>
          <w:color w:val="000000"/>
          <w:spacing w:val="5"/>
          <w:sz w:val="28"/>
          <w:szCs w:val="28"/>
        </w:rPr>
        <w:t xml:space="preserve">Магазин - </w:t>
      </w:r>
      <w:r>
        <w:rPr>
          <w:color w:val="000000"/>
          <w:spacing w:val="5"/>
          <w:sz w:val="28"/>
          <w:szCs w:val="28"/>
        </w:rPr>
        <w:t xml:space="preserve">специально оборудованное стационарное здание или его часть, предназначенное </w:t>
      </w:r>
      <w:r>
        <w:rPr>
          <w:color w:val="000000"/>
          <w:spacing w:val="4"/>
          <w:sz w:val="28"/>
          <w:szCs w:val="28"/>
        </w:rPr>
        <w:t xml:space="preserve">для продажи товаров и оказания услуг покупателям и обеспеченное торговыми, подсобными, </w:t>
      </w:r>
      <w:r>
        <w:rPr>
          <w:color w:val="000000"/>
          <w:spacing w:val="6"/>
          <w:sz w:val="28"/>
          <w:szCs w:val="28"/>
        </w:rPr>
        <w:t xml:space="preserve">административно - бытовыми помещениями, а также помещениями для приема, хранения и </w:t>
      </w:r>
      <w:r>
        <w:rPr>
          <w:color w:val="000000"/>
          <w:spacing w:val="4"/>
          <w:sz w:val="28"/>
          <w:szCs w:val="28"/>
        </w:rPr>
        <w:t xml:space="preserve">подготовки товаров к продаже </w:t>
      </w:r>
      <w:r>
        <w:rPr>
          <w:i/>
          <w:iCs/>
          <w:color w:val="000000"/>
          <w:spacing w:val="4"/>
          <w:sz w:val="28"/>
          <w:szCs w:val="28"/>
        </w:rPr>
        <w:t>(ГОСТ Р 51303-99).</w:t>
      </w:r>
    </w:p>
    <w:p>
      <w:pPr>
        <w:pStyle w:val="Normal"/>
        <w:shd w:fill="FFFFFF"/>
        <w:bidi w:val="0"/>
        <w:ind w:start="29" w:end="22" w:firstLine="382"/>
        <w:jc w:val="both"/>
        <w:rPr/>
      </w:pPr>
      <w:r>
        <w:rPr>
          <w:i/>
          <w:iCs/>
          <w:color w:val="000000"/>
          <w:spacing w:val="4"/>
          <w:sz w:val="28"/>
          <w:szCs w:val="28"/>
        </w:rPr>
        <w:t xml:space="preserve">Малоэтажная жилая застройка - </w:t>
      </w:r>
      <w:r>
        <w:rPr>
          <w:color w:val="000000"/>
          <w:spacing w:val="4"/>
          <w:sz w:val="28"/>
          <w:szCs w:val="28"/>
        </w:rPr>
        <w:t xml:space="preserve">жилая застройка этажностью до 4 этажей включительно с </w:t>
      </w:r>
      <w:r>
        <w:rPr>
          <w:color w:val="000000"/>
          <w:spacing w:val="5"/>
          <w:sz w:val="28"/>
          <w:szCs w:val="28"/>
        </w:rPr>
        <w:t xml:space="preserve">обеспечением, как правило, непосредственной связи квартир с земельным участком </w:t>
      </w:r>
      <w:r>
        <w:rPr>
          <w:i/>
          <w:iCs/>
          <w:color w:val="000000"/>
          <w:spacing w:val="5"/>
          <w:sz w:val="28"/>
          <w:szCs w:val="28"/>
        </w:rPr>
        <w:t>(СИ 30-102-</w:t>
      </w:r>
      <w:r>
        <w:rPr>
          <w:i/>
          <w:iCs/>
          <w:color w:val="000000"/>
          <w:spacing w:val="-4"/>
          <w:sz w:val="28"/>
          <w:szCs w:val="28"/>
        </w:rPr>
        <w:t>99).</w:t>
      </w:r>
    </w:p>
    <w:p>
      <w:pPr>
        <w:pStyle w:val="Normal"/>
        <w:shd w:fill="FFFFFF"/>
        <w:bidi w:val="0"/>
        <w:ind w:start="29" w:end="22" w:firstLine="382"/>
        <w:jc w:val="both"/>
        <w:rPr/>
      </w:pPr>
      <w:r>
        <w:rPr>
          <w:i/>
          <w:iCs/>
          <w:color w:val="000000"/>
          <w:spacing w:val="16"/>
          <w:sz w:val="28"/>
          <w:szCs w:val="28"/>
        </w:rPr>
        <w:t xml:space="preserve">Межевание - </w:t>
      </w:r>
      <w:r>
        <w:rPr>
          <w:color w:val="000000"/>
          <w:spacing w:val="16"/>
          <w:sz w:val="28"/>
          <w:szCs w:val="28"/>
        </w:rPr>
        <w:t xml:space="preserve">комплекс градостроительных (проектно-планировочных) и </w:t>
      </w:r>
      <w:r>
        <w:rPr>
          <w:color w:val="000000"/>
          <w:spacing w:val="7"/>
          <w:sz w:val="28"/>
          <w:szCs w:val="28"/>
        </w:rPr>
        <w:t xml:space="preserve">землеустроительных работ по установлению, восстановлению, изменению и закреплению в </w:t>
      </w:r>
      <w:r>
        <w:rPr>
          <w:color w:val="000000"/>
          <w:spacing w:val="5"/>
          <w:sz w:val="28"/>
          <w:szCs w:val="28"/>
        </w:rPr>
        <w:t xml:space="preserve">проектах межевания и на местности границ существующих и вновь формируемых земельных </w:t>
      </w:r>
      <w:r>
        <w:rPr>
          <w:color w:val="000000"/>
          <w:spacing w:val="4"/>
          <w:sz w:val="28"/>
          <w:szCs w:val="28"/>
        </w:rPr>
        <w:t>участков как объектов недвижимости.</w:t>
      </w:r>
    </w:p>
    <w:p>
      <w:pPr>
        <w:pStyle w:val="Normal"/>
        <w:shd w:fill="FFFFFF"/>
        <w:bidi w:val="0"/>
        <w:ind w:start="36" w:end="22" w:firstLine="367"/>
        <w:jc w:val="both"/>
        <w:rPr/>
      </w:pPr>
      <w:r>
        <w:rPr>
          <w:i/>
          <w:iCs/>
          <w:color w:val="000000"/>
          <w:spacing w:val="7"/>
          <w:sz w:val="28"/>
          <w:szCs w:val="28"/>
        </w:rPr>
        <w:t xml:space="preserve">Минимальные площадь и размеры земельных участков - </w:t>
      </w:r>
      <w:r>
        <w:rPr>
          <w:color w:val="000000"/>
          <w:spacing w:val="7"/>
          <w:sz w:val="28"/>
          <w:szCs w:val="28"/>
        </w:rPr>
        <w:t xml:space="preserve">показатели наименьшей площади </w:t>
      </w:r>
      <w:r>
        <w:rPr>
          <w:color w:val="000000"/>
          <w:spacing w:val="4"/>
          <w:sz w:val="28"/>
          <w:szCs w:val="28"/>
        </w:rPr>
        <w:t xml:space="preserve">и линейных размеров земельных участков, установленные законодательными, нормативными </w:t>
      </w:r>
      <w:r>
        <w:rPr>
          <w:color w:val="000000"/>
          <w:spacing w:val="3"/>
          <w:sz w:val="28"/>
          <w:szCs w:val="28"/>
        </w:rPr>
        <w:t>правовыми актами для соответствующих территориальных зон, выделенных на карте зонирования.</w:t>
      </w:r>
    </w:p>
    <w:p>
      <w:pPr>
        <w:pStyle w:val="Normal"/>
        <w:shd w:fill="FFFFFF"/>
        <w:bidi w:val="0"/>
        <w:ind w:start="36" w:end="22" w:firstLine="374"/>
        <w:jc w:val="both"/>
        <w:rPr/>
      </w:pPr>
      <w:r>
        <w:rPr>
          <w:i/>
          <w:iCs/>
          <w:color w:val="000000"/>
          <w:spacing w:val="10"/>
          <w:sz w:val="28"/>
          <w:szCs w:val="28"/>
        </w:rPr>
        <w:t xml:space="preserve">Многоквартирный жилой дом </w:t>
      </w:r>
      <w:r>
        <w:rPr>
          <w:color w:val="000000"/>
          <w:spacing w:val="10"/>
          <w:sz w:val="28"/>
          <w:szCs w:val="28"/>
        </w:rPr>
        <w:t xml:space="preserve">- жилое здание, в котором квартиры имеют общие </w:t>
      </w:r>
      <w:r>
        <w:rPr>
          <w:color w:val="000000"/>
          <w:spacing w:val="3"/>
          <w:sz w:val="28"/>
          <w:szCs w:val="28"/>
        </w:rPr>
        <w:t xml:space="preserve">внеквартирные помещения (лестничные клетки, коридоры, галереи, подвалы и т.д.) и инженерные системы </w:t>
      </w:r>
      <w:r>
        <w:rPr>
          <w:i/>
          <w:iCs/>
          <w:color w:val="000000"/>
          <w:spacing w:val="3"/>
          <w:sz w:val="28"/>
          <w:szCs w:val="28"/>
        </w:rPr>
        <w:t>(СНиП 31-01-2003).</w:t>
      </w:r>
    </w:p>
    <w:p>
      <w:pPr>
        <w:pStyle w:val="Normal"/>
        <w:shd w:fill="FFFFFF"/>
        <w:bidi w:val="0"/>
        <w:spacing w:before="7" w:after="0"/>
        <w:ind w:start="36" w:end="14" w:firstLine="418"/>
        <w:jc w:val="both"/>
        <w:rPr/>
      </w:pPr>
      <w:r>
        <w:rPr>
          <w:i/>
          <w:iCs/>
          <w:color w:val="000000"/>
          <w:spacing w:val="4"/>
          <w:sz w:val="28"/>
          <w:szCs w:val="28"/>
        </w:rPr>
        <w:t xml:space="preserve">Недвижимость - </w:t>
      </w:r>
      <w:r>
        <w:rPr>
          <w:color w:val="000000"/>
          <w:spacing w:val="4"/>
          <w:sz w:val="28"/>
          <w:szCs w:val="28"/>
        </w:rPr>
        <w:t xml:space="preserve">земельные участки и все, что прочно связано с землей, то есть объекты, </w:t>
      </w:r>
      <w:r>
        <w:rPr>
          <w:color w:val="000000"/>
          <w:spacing w:val="8"/>
          <w:sz w:val="28"/>
          <w:szCs w:val="28"/>
        </w:rPr>
        <w:t xml:space="preserve">перемещение которых без несоразмерного ущерба их назначению невозможно, в том числе </w:t>
      </w:r>
      <w:r>
        <w:rPr>
          <w:color w:val="000000"/>
          <w:spacing w:val="3"/>
          <w:sz w:val="28"/>
          <w:szCs w:val="28"/>
        </w:rPr>
        <w:t xml:space="preserve">здания, строения, сооружения, многолетние деревья </w:t>
      </w:r>
      <w:r>
        <w:rPr>
          <w:i/>
          <w:iCs/>
          <w:color w:val="000000"/>
          <w:spacing w:val="3"/>
          <w:sz w:val="28"/>
          <w:szCs w:val="28"/>
        </w:rPr>
        <w:t>(Гражданский кодекс РФ, ч. 1, ст. 130).</w:t>
      </w:r>
    </w:p>
    <w:p>
      <w:pPr>
        <w:pStyle w:val="Normal"/>
        <w:shd w:fill="FFFFFF"/>
        <w:bidi w:val="0"/>
        <w:ind w:start="43" w:end="14" w:firstLine="374"/>
        <w:jc w:val="both"/>
        <w:rPr/>
      </w:pPr>
      <w:r>
        <w:rPr>
          <w:i/>
          <w:iCs/>
          <w:color w:val="000000"/>
          <w:spacing w:val="4"/>
          <w:sz w:val="28"/>
          <w:szCs w:val="28"/>
        </w:rPr>
        <w:t xml:space="preserve">Незастроенный участок земли (свободный участок) </w:t>
      </w:r>
      <w:r>
        <w:rPr>
          <w:color w:val="000000"/>
          <w:spacing w:val="4"/>
          <w:sz w:val="28"/>
          <w:szCs w:val="28"/>
        </w:rPr>
        <w:t xml:space="preserve">- участок, на котором или под которым </w:t>
      </w:r>
      <w:r>
        <w:rPr>
          <w:color w:val="000000"/>
          <w:spacing w:val="5"/>
          <w:sz w:val="28"/>
          <w:szCs w:val="28"/>
        </w:rPr>
        <w:t>не расположены объекты недвижимости, делающие невозможной застройку таких участков.</w:t>
      </w:r>
    </w:p>
    <w:p>
      <w:pPr>
        <w:pStyle w:val="Normal"/>
        <w:shd w:fill="FFFFFF"/>
        <w:bidi w:val="0"/>
        <w:ind w:start="43" w:end="7" w:firstLine="382"/>
        <w:jc w:val="both"/>
        <w:rPr/>
      </w:pPr>
      <w:r>
        <w:rPr>
          <w:i/>
          <w:iCs/>
          <w:color w:val="000000"/>
          <w:spacing w:val="10"/>
          <w:sz w:val="28"/>
          <w:szCs w:val="28"/>
        </w:rPr>
        <w:t xml:space="preserve">Объект капитального строительства </w:t>
      </w:r>
      <w:r>
        <w:rPr>
          <w:color w:val="000000"/>
          <w:spacing w:val="10"/>
          <w:sz w:val="28"/>
          <w:szCs w:val="28"/>
        </w:rPr>
        <w:t xml:space="preserve">- здание, строение, сооружение, объекты, </w:t>
      </w:r>
      <w:r>
        <w:rPr>
          <w:color w:val="000000"/>
          <w:spacing w:val="6"/>
          <w:sz w:val="28"/>
          <w:szCs w:val="28"/>
        </w:rPr>
        <w:t xml:space="preserve">строительство которых не завершено (далее - объекты незавершенного строительства), за </w:t>
      </w:r>
      <w:r>
        <w:rPr>
          <w:color w:val="000000"/>
          <w:spacing w:val="10"/>
          <w:sz w:val="28"/>
          <w:szCs w:val="28"/>
        </w:rPr>
        <w:t xml:space="preserve">исключением временных построек, киосков, навесов и других подобных построек. </w:t>
      </w:r>
      <w:r>
        <w:rPr>
          <w:i/>
          <w:iCs/>
          <w:color w:val="000000"/>
          <w:spacing w:val="4"/>
          <w:sz w:val="28"/>
          <w:szCs w:val="28"/>
        </w:rPr>
        <w:t>(Градостроительный кодекс РФ)</w:t>
      </w:r>
    </w:p>
    <w:p>
      <w:pPr>
        <w:pStyle w:val="Normal"/>
        <w:shd w:fill="FFFFFF"/>
        <w:bidi w:val="0"/>
        <w:ind w:start="36" w:end="0" w:firstLine="374"/>
        <w:jc w:val="both"/>
        <w:rPr/>
      </w:pPr>
      <w:r>
        <w:rPr>
          <w:i/>
          <w:iCs/>
          <w:color w:val="000000"/>
          <w:spacing w:val="3"/>
          <w:sz w:val="28"/>
          <w:szCs w:val="28"/>
        </w:rPr>
        <w:t xml:space="preserve">Объекты культурного наследия — </w:t>
      </w:r>
      <w:r>
        <w:rPr>
          <w:color w:val="000000"/>
          <w:spacing w:val="3"/>
          <w:sz w:val="28"/>
          <w:szCs w:val="28"/>
        </w:rPr>
        <w:t xml:space="preserve">объекты недвижимого имущества, возникшие в результате </w:t>
      </w:r>
      <w:r>
        <w:rPr>
          <w:color w:val="000000"/>
          <w:spacing w:val="4"/>
          <w:sz w:val="28"/>
          <w:szCs w:val="28"/>
        </w:rPr>
        <w:t xml:space="preserve">исторических событий, представляющие собой ценность с точки зрения археологии, архитектуры, </w:t>
      </w:r>
      <w:r>
        <w:rPr>
          <w:color w:val="000000"/>
          <w:spacing w:val="9"/>
          <w:sz w:val="28"/>
          <w:szCs w:val="28"/>
        </w:rPr>
        <w:t xml:space="preserve">градостроительства, искусства, науки и техники, эстетики и цивилизаций, подлинными </w:t>
      </w:r>
      <w:r>
        <w:rPr>
          <w:color w:val="000000"/>
          <w:spacing w:val="5"/>
          <w:sz w:val="28"/>
          <w:szCs w:val="28"/>
        </w:rPr>
        <w:t xml:space="preserve">источниками информации о зарождении и развитии культуры </w:t>
      </w:r>
      <w:r>
        <w:rPr>
          <w:i/>
          <w:iCs/>
          <w:color w:val="000000"/>
          <w:spacing w:val="5"/>
          <w:sz w:val="28"/>
          <w:szCs w:val="28"/>
        </w:rPr>
        <w:t xml:space="preserve">(Федеральный закон от 25.06.2002 № </w:t>
      </w:r>
      <w:r>
        <w:rPr>
          <w:i/>
          <w:iCs/>
          <w:color w:val="000000"/>
          <w:spacing w:val="-6"/>
          <w:sz w:val="28"/>
          <w:szCs w:val="28"/>
        </w:rPr>
        <w:t xml:space="preserve"> 73-ФЗ).</w:t>
      </w:r>
    </w:p>
    <w:p>
      <w:pPr>
        <w:pStyle w:val="Normal"/>
        <w:shd w:fill="FFFFFF"/>
        <w:bidi w:val="0"/>
        <w:ind w:start="36" w:end="0" w:firstLine="374"/>
        <w:jc w:val="both"/>
        <w:rPr/>
      </w:pPr>
      <w:r>
        <w:rPr>
          <w:i/>
          <w:iCs/>
          <w:color w:val="000000"/>
          <w:spacing w:val="3"/>
          <w:sz w:val="28"/>
          <w:szCs w:val="28"/>
        </w:rPr>
        <w:t xml:space="preserve">Озелененные территории - </w:t>
      </w:r>
      <w:r>
        <w:rPr>
          <w:color w:val="000000"/>
          <w:spacing w:val="3"/>
          <w:sz w:val="28"/>
          <w:szCs w:val="28"/>
        </w:rPr>
        <w:t>участки земли, покрытые не менее чем на 70 % лесной, древесно-</w:t>
      </w:r>
      <w:r>
        <w:rPr>
          <w:color w:val="000000"/>
          <w:spacing w:val="4"/>
          <w:sz w:val="28"/>
          <w:szCs w:val="28"/>
        </w:rPr>
        <w:t xml:space="preserve">кустарниковой     и    травянистой    растительностью    естественного    или     искусственного </w:t>
      </w:r>
      <w:r>
        <w:rPr>
          <w:color w:val="000000"/>
          <w:spacing w:val="3"/>
          <w:sz w:val="28"/>
          <w:szCs w:val="28"/>
        </w:rPr>
        <w:t>происхождения.</w:t>
      </w:r>
    </w:p>
    <w:p>
      <w:pPr>
        <w:pStyle w:val="Normal"/>
        <w:shd w:fill="FFFFFF"/>
        <w:bidi w:val="0"/>
        <w:ind w:start="7" w:end="65" w:firstLine="374"/>
        <w:jc w:val="both"/>
        <w:rPr/>
      </w:pPr>
      <w:r>
        <w:rPr>
          <w:i/>
          <w:iCs/>
          <w:color w:val="000000"/>
          <w:spacing w:val="3"/>
          <w:sz w:val="28"/>
          <w:szCs w:val="28"/>
        </w:rPr>
        <w:t xml:space="preserve">Особо охраняемые природные территории - </w:t>
      </w:r>
      <w:r>
        <w:rPr>
          <w:color w:val="000000"/>
          <w:spacing w:val="3"/>
          <w:sz w:val="28"/>
          <w:szCs w:val="28"/>
        </w:rPr>
        <w:t xml:space="preserve">участки земли, где располагаются природные комплексы и объекты, имеющие особое природоохранное, научное, культурное, эстетическое, </w:t>
      </w:r>
      <w:r>
        <w:rPr>
          <w:color w:val="000000"/>
          <w:spacing w:val="9"/>
          <w:sz w:val="28"/>
          <w:szCs w:val="28"/>
        </w:rPr>
        <w:t xml:space="preserve">рекреационное и оздоровительное значение, полностью или частично изымаемые из </w:t>
      </w:r>
      <w:r>
        <w:rPr>
          <w:color w:val="000000"/>
          <w:spacing w:val="3"/>
          <w:sz w:val="28"/>
          <w:szCs w:val="28"/>
        </w:rPr>
        <w:t>хозяйственного использования, и для которых установлен режим особой охраны.</w:t>
      </w:r>
    </w:p>
    <w:p>
      <w:pPr>
        <w:pStyle w:val="Normal"/>
        <w:bidi w:val="0"/>
        <w:ind w:start="0" w:end="0" w:firstLine="381"/>
        <w:jc w:val="both"/>
        <w:rPr/>
      </w:pPr>
      <w:r>
        <w:rPr>
          <w:i/>
          <w:sz w:val="28"/>
          <w:szCs w:val="28"/>
        </w:rPr>
        <w:t>Отклонения от Правил</w:t>
      </w:r>
      <w:r>
        <w:rPr>
          <w:sz w:val="28"/>
          <w:szCs w:val="28"/>
        </w:rPr>
        <w:t xml:space="preserve"> – 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
    <w:p>
      <w:pPr>
        <w:pStyle w:val="Normal"/>
        <w:shd w:fill="FFFFFF"/>
        <w:bidi w:val="0"/>
        <w:ind w:start="7" w:end="65" w:firstLine="374"/>
        <w:jc w:val="both"/>
        <w:rPr>
          <w:rFonts w:ascii="Times New Roman" w:hAnsi="Times New Roman"/>
          <w:sz w:val="28"/>
          <w:szCs w:val="28"/>
        </w:rPr>
      </w:pPr>
      <w:r>
        <w:rPr>
          <w:sz w:val="28"/>
          <w:szCs w:val="28"/>
        </w:rPr>
      </w:r>
    </w:p>
    <w:p>
      <w:pPr>
        <w:pStyle w:val="Normal"/>
        <w:shd w:fill="FFFFFF"/>
        <w:bidi w:val="0"/>
        <w:ind w:start="0" w:end="65" w:firstLine="382"/>
        <w:jc w:val="both"/>
        <w:rPr/>
      </w:pPr>
      <w:r>
        <w:rPr>
          <w:i/>
          <w:iCs/>
          <w:color w:val="000000"/>
          <w:spacing w:val="4"/>
          <w:sz w:val="28"/>
          <w:szCs w:val="28"/>
        </w:rPr>
        <w:t xml:space="preserve">Павильон - </w:t>
      </w:r>
      <w:r>
        <w:rPr>
          <w:color w:val="000000"/>
          <w:spacing w:val="4"/>
          <w:sz w:val="28"/>
          <w:szCs w:val="28"/>
        </w:rPr>
        <w:t xml:space="preserve">оборудованное строение, имеющее торговый зал и помещения для хранения </w:t>
      </w:r>
      <w:r>
        <w:rPr>
          <w:color w:val="000000"/>
          <w:spacing w:val="3"/>
          <w:sz w:val="28"/>
          <w:szCs w:val="28"/>
        </w:rPr>
        <w:t xml:space="preserve">товарного запаса, рассчитанное на одно или несколько рабочих мест </w:t>
      </w:r>
      <w:r>
        <w:rPr>
          <w:i/>
          <w:iCs/>
          <w:color w:val="000000"/>
          <w:spacing w:val="3"/>
          <w:sz w:val="28"/>
          <w:szCs w:val="28"/>
        </w:rPr>
        <w:t>(ГОСТ Р 51303-99).</w:t>
      </w:r>
    </w:p>
    <w:p>
      <w:pPr>
        <w:pStyle w:val="Normal"/>
        <w:shd w:fill="FFFFFF"/>
        <w:bidi w:val="0"/>
        <w:ind w:start="7" w:end="58" w:firstLine="367"/>
        <w:jc w:val="both"/>
        <w:rPr/>
      </w:pPr>
      <w:r>
        <w:rPr>
          <w:i/>
          <w:iCs/>
          <w:color w:val="000000"/>
          <w:spacing w:val="3"/>
          <w:sz w:val="28"/>
          <w:szCs w:val="28"/>
        </w:rPr>
        <w:t xml:space="preserve">Палатка </w:t>
      </w:r>
      <w:r>
        <w:rPr>
          <w:color w:val="000000"/>
          <w:spacing w:val="3"/>
          <w:sz w:val="28"/>
          <w:szCs w:val="28"/>
        </w:rPr>
        <w:t xml:space="preserve">(ларек) - легко возводимая сборно-разборная конструкция, оснащенная прилавком, </w:t>
      </w:r>
      <w:r>
        <w:rPr>
          <w:color w:val="000000"/>
          <w:spacing w:val="6"/>
          <w:sz w:val="28"/>
          <w:szCs w:val="28"/>
        </w:rPr>
        <w:t xml:space="preserve">не имеющая торгового зала и помещений для хранения товаров, рассчитанная на одно или </w:t>
      </w:r>
      <w:r>
        <w:rPr>
          <w:color w:val="000000"/>
          <w:spacing w:val="3"/>
          <w:sz w:val="28"/>
          <w:szCs w:val="28"/>
        </w:rPr>
        <w:t xml:space="preserve">несколько рабочих мест продавца, на площади которых размещен товарный запас на один день </w:t>
      </w:r>
      <w:r>
        <w:rPr>
          <w:color w:val="000000"/>
          <w:spacing w:val="5"/>
          <w:sz w:val="28"/>
          <w:szCs w:val="28"/>
        </w:rPr>
        <w:t xml:space="preserve">торговли </w:t>
      </w:r>
      <w:r>
        <w:rPr>
          <w:i/>
          <w:iCs/>
          <w:color w:val="000000"/>
          <w:spacing w:val="5"/>
          <w:sz w:val="28"/>
          <w:szCs w:val="28"/>
        </w:rPr>
        <w:t>(РОСТР 51303-99).</w:t>
      </w:r>
    </w:p>
    <w:p>
      <w:pPr>
        <w:pStyle w:val="Normal"/>
        <w:shd w:fill="FFFFFF"/>
        <w:bidi w:val="0"/>
        <w:ind w:start="22" w:end="58" w:firstLine="367"/>
        <w:jc w:val="both"/>
        <w:rPr/>
      </w:pPr>
      <w:r>
        <w:rPr>
          <w:i/>
          <w:iCs/>
          <w:color w:val="000000"/>
          <w:spacing w:val="4"/>
          <w:sz w:val="28"/>
          <w:szCs w:val="28"/>
        </w:rPr>
        <w:t xml:space="preserve">Погреб - </w:t>
      </w:r>
      <w:r>
        <w:rPr>
          <w:color w:val="000000"/>
          <w:spacing w:val="4"/>
          <w:sz w:val="28"/>
          <w:szCs w:val="28"/>
        </w:rPr>
        <w:t xml:space="preserve">заглубленное в землю сооружение для круглогодичного хранения продуктов; он </w:t>
      </w:r>
      <w:r>
        <w:rPr>
          <w:color w:val="000000"/>
          <w:spacing w:val="3"/>
          <w:sz w:val="28"/>
          <w:szCs w:val="28"/>
        </w:rPr>
        <w:t xml:space="preserve">может быть отдельно стоящим, расположенным под жилым домом, хозяйственной постройкой </w:t>
      </w:r>
      <w:r>
        <w:rPr>
          <w:i/>
          <w:iCs/>
          <w:color w:val="000000"/>
          <w:spacing w:val="2"/>
          <w:sz w:val="28"/>
          <w:szCs w:val="28"/>
        </w:rPr>
        <w:t>(СПиП 2.08.01-89).</w:t>
      </w:r>
    </w:p>
    <w:p>
      <w:pPr>
        <w:pStyle w:val="Normal"/>
        <w:bidi w:val="0"/>
        <w:ind w:start="0" w:end="0" w:firstLine="389"/>
        <w:jc w:val="both"/>
        <w:rPr/>
      </w:pPr>
      <w:r>
        <w:rPr>
          <w:i/>
          <w:sz w:val="28"/>
          <w:szCs w:val="28"/>
        </w:rPr>
        <w:t>Подрядчик</w:t>
      </w:r>
      <w:r>
        <w:rPr>
          <w:sz w:val="28"/>
          <w:szCs w:val="28"/>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pPr>
        <w:pStyle w:val="Normal"/>
        <w:shd w:fill="FFFFFF"/>
        <w:bidi w:val="0"/>
        <w:ind w:start="22" w:end="36" w:firstLine="367"/>
        <w:jc w:val="both"/>
        <w:rPr/>
      </w:pPr>
      <w:r>
        <w:rPr>
          <w:i/>
          <w:iCs/>
          <w:color w:val="000000"/>
          <w:spacing w:val="7"/>
          <w:sz w:val="28"/>
          <w:szCs w:val="28"/>
        </w:rPr>
        <w:t xml:space="preserve">Правила землепользования и застройки - </w:t>
      </w:r>
      <w:r>
        <w:rPr>
          <w:color w:val="000000"/>
          <w:spacing w:val="7"/>
          <w:sz w:val="28"/>
          <w:szCs w:val="28"/>
        </w:rPr>
        <w:t xml:space="preserve">документ градостроительного зонирования, </w:t>
      </w:r>
      <w:r>
        <w:rPr>
          <w:color w:val="000000"/>
          <w:spacing w:val="3"/>
          <w:sz w:val="28"/>
          <w:szCs w:val="28"/>
        </w:rPr>
        <w:t xml:space="preserve">который утверждается нормативными правовыми актами органов местного самоуправления и в </w:t>
      </w:r>
      <w:r>
        <w:rPr>
          <w:color w:val="000000"/>
          <w:spacing w:val="4"/>
          <w:sz w:val="28"/>
          <w:szCs w:val="28"/>
        </w:rPr>
        <w:t xml:space="preserve">котором устанавливаются территориальные зоны, градостроительные регламенты, порядок </w:t>
      </w:r>
      <w:r>
        <w:rPr>
          <w:color w:val="000000"/>
          <w:spacing w:val="3"/>
          <w:sz w:val="28"/>
          <w:szCs w:val="28"/>
        </w:rPr>
        <w:t xml:space="preserve">применения такого документа и порядок внесения в него изменений </w:t>
      </w:r>
      <w:r>
        <w:rPr>
          <w:i/>
          <w:iCs/>
          <w:color w:val="000000"/>
          <w:spacing w:val="3"/>
          <w:sz w:val="28"/>
          <w:szCs w:val="28"/>
        </w:rPr>
        <w:t xml:space="preserve">(Градостроительный кодекс </w:t>
      </w:r>
      <w:r>
        <w:rPr>
          <w:i/>
          <w:iCs/>
          <w:color w:val="000000"/>
          <w:spacing w:val="-3"/>
          <w:sz w:val="28"/>
          <w:szCs w:val="28"/>
        </w:rPr>
        <w:t>РФ).</w:t>
      </w:r>
    </w:p>
    <w:p>
      <w:pPr>
        <w:pStyle w:val="Normal"/>
        <w:shd w:fill="FFFFFF"/>
        <w:bidi w:val="0"/>
        <w:ind w:start="14" w:end="0" w:hanging="0"/>
        <w:rPr/>
      </w:pPr>
      <w:r>
        <w:rPr>
          <w:i/>
          <w:iCs/>
          <w:color w:val="000000"/>
          <w:spacing w:val="7"/>
          <w:sz w:val="28"/>
          <w:szCs w:val="28"/>
        </w:rPr>
        <w:t xml:space="preserve">      </w:t>
      </w:r>
      <w:r>
        <w:rPr>
          <w:i/>
          <w:iCs/>
          <w:color w:val="000000"/>
          <w:spacing w:val="7"/>
          <w:sz w:val="28"/>
          <w:szCs w:val="28"/>
        </w:rPr>
        <w:t xml:space="preserve">Прибрежная  защитная  полоса </w:t>
      </w:r>
      <w:r>
        <w:rPr>
          <w:color w:val="000000"/>
          <w:spacing w:val="7"/>
          <w:sz w:val="28"/>
          <w:szCs w:val="28"/>
        </w:rPr>
        <w:t xml:space="preserve">-  часть водоохраной зоны; для которой  вводятся </w:t>
      </w:r>
      <w:r>
        <w:rPr>
          <w:color w:val="000000"/>
          <w:spacing w:val="2"/>
          <w:sz w:val="28"/>
          <w:szCs w:val="28"/>
        </w:rPr>
        <w:t xml:space="preserve">дополнительные ограничения хозяйственной и иной деятельности (Водный кодекс РФ, ст. 65, ч.2) </w:t>
      </w:r>
    </w:p>
    <w:p>
      <w:pPr>
        <w:pStyle w:val="Normal"/>
        <w:shd w:fill="FFFFFF"/>
        <w:bidi w:val="0"/>
        <w:ind w:start="14" w:end="0" w:hanging="0"/>
        <w:rPr/>
      </w:pPr>
      <w:r>
        <w:rPr>
          <w:i/>
          <w:iCs/>
          <w:color w:val="000000"/>
          <w:spacing w:val="5"/>
          <w:sz w:val="28"/>
          <w:szCs w:val="28"/>
        </w:rPr>
        <w:t xml:space="preserve">      </w:t>
      </w:r>
      <w:r>
        <w:rPr>
          <w:i/>
          <w:iCs/>
          <w:color w:val="000000"/>
          <w:spacing w:val="5"/>
          <w:sz w:val="28"/>
          <w:szCs w:val="28"/>
        </w:rPr>
        <w:t xml:space="preserve">Приквартирный участок  -  </w:t>
      </w:r>
      <w:r>
        <w:rPr>
          <w:color w:val="000000"/>
          <w:spacing w:val="5"/>
          <w:sz w:val="28"/>
          <w:szCs w:val="28"/>
        </w:rPr>
        <w:t xml:space="preserve">земельный участок, примыкающий к дому (квартире) с </w:t>
      </w:r>
      <w:r>
        <w:rPr>
          <w:color w:val="000000"/>
          <w:spacing w:val="3"/>
          <w:sz w:val="28"/>
          <w:szCs w:val="28"/>
        </w:rPr>
        <w:t xml:space="preserve">непосредственным выходом на него </w:t>
      </w:r>
      <w:r>
        <w:rPr>
          <w:i/>
          <w:iCs/>
          <w:color w:val="000000"/>
          <w:spacing w:val="3"/>
          <w:sz w:val="28"/>
          <w:szCs w:val="28"/>
        </w:rPr>
        <w:t>(СНиП 31-01-2003).</w:t>
      </w:r>
    </w:p>
    <w:p>
      <w:pPr>
        <w:pStyle w:val="Normal"/>
        <w:shd w:fill="FFFFFF"/>
        <w:bidi w:val="0"/>
        <w:ind w:start="29" w:end="29" w:firstLine="367"/>
        <w:jc w:val="both"/>
        <w:rPr/>
      </w:pPr>
      <w:r>
        <w:rPr>
          <w:i/>
          <w:iCs/>
          <w:color w:val="000000"/>
          <w:spacing w:val="5"/>
          <w:sz w:val="28"/>
          <w:szCs w:val="28"/>
        </w:rPr>
        <w:t xml:space="preserve">Проектная документация - </w:t>
      </w:r>
      <w:r>
        <w:rPr>
          <w:color w:val="000000"/>
          <w:spacing w:val="5"/>
          <w:sz w:val="28"/>
          <w:szCs w:val="28"/>
        </w:rPr>
        <w:t xml:space="preserve">документация, содержащая материалы в текстовой форме и в </w:t>
      </w:r>
      <w:r>
        <w:rPr>
          <w:color w:val="000000"/>
          <w:spacing w:val="8"/>
          <w:sz w:val="28"/>
          <w:szCs w:val="28"/>
        </w:rPr>
        <w:t xml:space="preserve">виде карт (схем) и определяющую архитектурные, функционально-технологические, </w:t>
      </w:r>
      <w:r>
        <w:rPr>
          <w:color w:val="000000"/>
          <w:spacing w:val="9"/>
          <w:sz w:val="28"/>
          <w:szCs w:val="28"/>
        </w:rPr>
        <w:t xml:space="preserve">конструктивные и инженерно-технические решения для обеспечения строительства, </w:t>
      </w:r>
      <w:r>
        <w:rPr>
          <w:color w:val="000000"/>
          <w:spacing w:val="3"/>
          <w:sz w:val="28"/>
          <w:szCs w:val="28"/>
        </w:rPr>
        <w:t xml:space="preserve">реконструкции объектов капитального строительства, их частей, капитального ремонта, если при </w:t>
      </w:r>
      <w:r>
        <w:rPr>
          <w:color w:val="000000"/>
          <w:spacing w:val="8"/>
          <w:sz w:val="28"/>
          <w:szCs w:val="28"/>
        </w:rPr>
        <w:t xml:space="preserve">его проведении затрагиваются конструктивные и другие характеристики надежности и </w:t>
      </w:r>
      <w:r>
        <w:rPr>
          <w:color w:val="000000"/>
          <w:spacing w:val="3"/>
          <w:sz w:val="28"/>
          <w:szCs w:val="28"/>
        </w:rPr>
        <w:t xml:space="preserve">безопасности объектов капитального строительства </w:t>
      </w:r>
      <w:r>
        <w:rPr>
          <w:i/>
          <w:iCs/>
          <w:color w:val="000000"/>
          <w:spacing w:val="3"/>
          <w:sz w:val="28"/>
          <w:szCs w:val="28"/>
        </w:rPr>
        <w:t>(Градостроительный кодекс РФ).</w:t>
      </w:r>
    </w:p>
    <w:p>
      <w:pPr>
        <w:pStyle w:val="Normal"/>
        <w:shd w:fill="FFFFFF"/>
        <w:bidi w:val="0"/>
        <w:ind w:start="29" w:end="22" w:firstLine="374"/>
        <w:jc w:val="both"/>
        <w:rPr/>
      </w:pPr>
      <w:r>
        <w:rPr>
          <w:i/>
          <w:iCs/>
          <w:color w:val="000000"/>
          <w:spacing w:val="3"/>
          <w:sz w:val="28"/>
          <w:szCs w:val="28"/>
        </w:rPr>
        <w:t xml:space="preserve">Процент застройки участка </w:t>
      </w:r>
      <w:r>
        <w:rPr>
          <w:color w:val="000000"/>
          <w:spacing w:val="3"/>
          <w:sz w:val="28"/>
          <w:szCs w:val="28"/>
        </w:rPr>
        <w:t xml:space="preserve">- выраженный в процентах показатель градостроительного регламента, показывающий какая максимальная часть площади каждого земельного участка, </w:t>
      </w:r>
      <w:r>
        <w:rPr>
          <w:color w:val="000000"/>
          <w:spacing w:val="8"/>
          <w:sz w:val="28"/>
          <w:szCs w:val="28"/>
        </w:rPr>
        <w:t xml:space="preserve">расположенного в соответствующей зоне, может быть занята зданиями, строениями и </w:t>
      </w:r>
      <w:r>
        <w:rPr>
          <w:color w:val="000000"/>
          <w:spacing w:val="3"/>
          <w:sz w:val="28"/>
          <w:szCs w:val="28"/>
        </w:rPr>
        <w:t>сооружениями.</w:t>
      </w:r>
    </w:p>
    <w:p>
      <w:pPr>
        <w:pStyle w:val="Normal"/>
        <w:bidi w:val="0"/>
        <w:ind w:start="0" w:end="0" w:firstLine="403"/>
        <w:jc w:val="both"/>
        <w:rPr/>
      </w:pPr>
      <w:r>
        <w:rPr>
          <w:i/>
          <w:sz w:val="28"/>
          <w:szCs w:val="28"/>
        </w:rPr>
        <w:t>Публичный сервитут</w:t>
      </w:r>
      <w:r>
        <w:rPr>
          <w:sz w:val="28"/>
          <w:szCs w:val="28"/>
        </w:rP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 </w:t>
      </w:r>
    </w:p>
    <w:p>
      <w:pPr>
        <w:pStyle w:val="Normal"/>
        <w:shd w:fill="FFFFFF"/>
        <w:bidi w:val="0"/>
        <w:ind w:start="29" w:end="22" w:firstLine="374"/>
        <w:jc w:val="both"/>
        <w:rPr>
          <w:rFonts w:ascii="Times New Roman" w:hAnsi="Times New Roman"/>
          <w:sz w:val="28"/>
          <w:szCs w:val="28"/>
        </w:rPr>
      </w:pPr>
      <w:r>
        <w:rPr>
          <w:sz w:val="28"/>
          <w:szCs w:val="28"/>
        </w:rPr>
      </w:r>
    </w:p>
    <w:p>
      <w:pPr>
        <w:pStyle w:val="Normal"/>
        <w:shd w:fill="FFFFFF"/>
        <w:bidi w:val="0"/>
        <w:ind w:start="29" w:end="7" w:firstLine="382"/>
        <w:jc w:val="both"/>
        <w:rPr/>
      </w:pPr>
      <w:r>
        <w:rPr>
          <w:i/>
          <w:iCs/>
          <w:color w:val="000000"/>
          <w:spacing w:val="3"/>
          <w:sz w:val="28"/>
          <w:szCs w:val="28"/>
        </w:rPr>
        <w:t xml:space="preserve">Разрешение на строительство </w:t>
      </w:r>
      <w:r>
        <w:rPr>
          <w:color w:val="000000"/>
          <w:spacing w:val="3"/>
          <w:sz w:val="28"/>
          <w:szCs w:val="28"/>
        </w:rPr>
        <w:t xml:space="preserve">- документ, подтверждающий соответствие проектной </w:t>
      </w:r>
      <w:r>
        <w:rPr>
          <w:color w:val="000000"/>
          <w:spacing w:val="4"/>
          <w:sz w:val="28"/>
          <w:szCs w:val="28"/>
        </w:rPr>
        <w:t xml:space="preserve">документации требованиям градостроительного плана земельного участка и дающий право </w:t>
      </w:r>
      <w:r>
        <w:rPr>
          <w:color w:val="000000"/>
          <w:spacing w:val="3"/>
          <w:sz w:val="28"/>
          <w:szCs w:val="28"/>
        </w:rPr>
        <w:t xml:space="preserve">застройщику осуществлять строительство, реконструкцию, а также капитальный ремонт </w:t>
      </w:r>
      <w:r>
        <w:rPr>
          <w:i/>
          <w:iCs/>
          <w:color w:val="000000"/>
          <w:spacing w:val="3"/>
          <w:sz w:val="28"/>
          <w:szCs w:val="28"/>
        </w:rPr>
        <w:t>(Градостроительный кодекс РФ).</w:t>
      </w:r>
    </w:p>
    <w:p>
      <w:pPr>
        <w:pStyle w:val="Normal"/>
        <w:bidi w:val="0"/>
        <w:ind w:start="0" w:end="0" w:firstLine="410"/>
        <w:jc w:val="both"/>
        <w:rPr/>
      </w:pPr>
      <w:r>
        <w:rPr>
          <w:i/>
          <w:sz w:val="28"/>
          <w:szCs w:val="28"/>
        </w:rPr>
        <w:t>Разрешение на ввод объекта в эксплуатацию</w:t>
      </w:r>
      <w:r>
        <w:rPr>
          <w:sz w:val="28"/>
          <w:szCs w:val="28"/>
        </w:rPr>
        <w:t xml:space="preserve"> –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pPr>
        <w:pStyle w:val="Normal"/>
        <w:shd w:fill="FFFFFF"/>
        <w:bidi w:val="0"/>
        <w:ind w:start="43" w:end="0" w:firstLine="367"/>
        <w:jc w:val="both"/>
        <w:rPr/>
      </w:pPr>
      <w:r>
        <w:rPr>
          <w:i/>
          <w:iCs/>
          <w:color w:val="000000"/>
          <w:spacing w:val="2"/>
          <w:sz w:val="28"/>
          <w:szCs w:val="28"/>
        </w:rPr>
        <w:t xml:space="preserve">Разрешенное использование земельных участков и объектов капитального строительства — </w:t>
      </w:r>
      <w:r>
        <w:rPr>
          <w:color w:val="000000"/>
          <w:spacing w:val="3"/>
          <w:sz w:val="28"/>
          <w:szCs w:val="28"/>
        </w:rPr>
        <w:t>использование в соответствии с градостроительными регламентами, иными ограничениями на использование недвижимости, установленными в соответствии с законодательством, а также в соответствии с сервитутами.</w:t>
      </w:r>
    </w:p>
    <w:p>
      <w:pPr>
        <w:pStyle w:val="Normal"/>
        <w:shd w:fill="FFFFFF"/>
        <w:bidi w:val="0"/>
        <w:ind w:start="50" w:end="7" w:firstLine="360"/>
        <w:jc w:val="both"/>
        <w:rPr/>
      </w:pPr>
      <w:r>
        <w:rPr>
          <w:i/>
          <w:iCs/>
          <w:color w:val="000000"/>
          <w:spacing w:val="9"/>
          <w:sz w:val="28"/>
          <w:szCs w:val="28"/>
        </w:rPr>
        <w:t xml:space="preserve">Реклама - </w:t>
      </w:r>
      <w:r>
        <w:rPr>
          <w:color w:val="000000"/>
          <w:spacing w:val="9"/>
          <w:sz w:val="28"/>
          <w:szCs w:val="28"/>
        </w:rPr>
        <w:t xml:space="preserve">информация, распространенная любым способом, в любой форме и с </w:t>
      </w:r>
      <w:r>
        <w:rPr>
          <w:color w:val="000000"/>
          <w:spacing w:val="3"/>
          <w:sz w:val="28"/>
          <w:szCs w:val="28"/>
        </w:rPr>
        <w:t xml:space="preserve">использованием любых средств, адресованная неопределенному кругу лиц и направленная на </w:t>
      </w:r>
      <w:r>
        <w:rPr>
          <w:color w:val="000000"/>
          <w:spacing w:val="4"/>
          <w:sz w:val="28"/>
          <w:szCs w:val="28"/>
        </w:rPr>
        <w:t xml:space="preserve">привлечение внимания к объекту рекламирования, формирование или поддержание интереса к </w:t>
      </w:r>
      <w:r>
        <w:rPr>
          <w:color w:val="000000"/>
          <w:spacing w:val="3"/>
          <w:sz w:val="28"/>
          <w:szCs w:val="28"/>
        </w:rPr>
        <w:t xml:space="preserve">нему и его продвижение на рынке </w:t>
      </w:r>
      <w:r>
        <w:rPr>
          <w:i/>
          <w:iCs/>
          <w:color w:val="000000"/>
          <w:spacing w:val="3"/>
          <w:sz w:val="28"/>
          <w:szCs w:val="28"/>
        </w:rPr>
        <w:t>(Федеральный закон от 13.03.2006 № 38-ФЗ).</w:t>
      </w:r>
    </w:p>
    <w:p>
      <w:pPr>
        <w:pStyle w:val="Normal"/>
        <w:shd w:fill="FFFFFF"/>
        <w:bidi w:val="0"/>
        <w:ind w:start="50" w:end="7" w:firstLine="360"/>
        <w:jc w:val="both"/>
        <w:rPr/>
      </w:pPr>
      <w:r>
        <w:rPr>
          <w:i/>
          <w:iCs/>
          <w:color w:val="000000"/>
          <w:spacing w:val="-2"/>
          <w:sz w:val="28"/>
          <w:szCs w:val="28"/>
        </w:rPr>
        <w:t xml:space="preserve">Реконструкция </w:t>
      </w:r>
      <w:r>
        <w:rPr>
          <w:color w:val="000000"/>
          <w:spacing w:val="-2"/>
          <w:sz w:val="28"/>
          <w:szCs w:val="28"/>
        </w:rPr>
        <w:t xml:space="preserve">- изменение параметров объектов капитального строительства, их частей </w:t>
      </w:r>
      <w:r>
        <w:rPr>
          <w:color w:val="000000"/>
          <w:spacing w:val="-5"/>
          <w:sz w:val="28"/>
          <w:szCs w:val="28"/>
        </w:rPr>
        <w:t>(высоты, количества этажей (далее этажность), площади, показателей производственной мощно</w:t>
        <w:softHyphen/>
        <w:t xml:space="preserve">сти, объема) и качества инженерно-технического обеспечения </w:t>
      </w:r>
      <w:r>
        <w:rPr>
          <w:i/>
          <w:iCs/>
          <w:color w:val="000000"/>
          <w:spacing w:val="-5"/>
          <w:sz w:val="28"/>
          <w:szCs w:val="28"/>
        </w:rPr>
        <w:t>(Градостроительный кодекс РФ).</w:t>
      </w:r>
    </w:p>
    <w:p>
      <w:pPr>
        <w:pStyle w:val="Normal"/>
        <w:shd w:fill="FFFFFF"/>
        <w:bidi w:val="0"/>
        <w:ind w:start="0" w:end="79" w:firstLine="389"/>
        <w:jc w:val="both"/>
        <w:rPr/>
      </w:pPr>
      <w:r>
        <w:rPr>
          <w:i/>
          <w:iCs/>
          <w:color w:val="000000"/>
          <w:spacing w:val="-3"/>
          <w:sz w:val="28"/>
          <w:szCs w:val="28"/>
        </w:rPr>
        <w:t xml:space="preserve">Собственники земельных участков - </w:t>
      </w:r>
      <w:r>
        <w:rPr>
          <w:color w:val="000000"/>
          <w:spacing w:val="-3"/>
          <w:sz w:val="28"/>
          <w:szCs w:val="28"/>
        </w:rPr>
        <w:t xml:space="preserve">физические и юридические лица, являющиеся </w:t>
      </w:r>
      <w:r>
        <w:rPr>
          <w:color w:val="000000"/>
          <w:spacing w:val="-5"/>
          <w:sz w:val="28"/>
          <w:szCs w:val="28"/>
        </w:rPr>
        <w:t xml:space="preserve">собственниками земельных участков </w:t>
      </w:r>
      <w:r>
        <w:rPr>
          <w:i/>
          <w:iCs/>
          <w:color w:val="000000"/>
          <w:spacing w:val="-5"/>
          <w:sz w:val="28"/>
          <w:szCs w:val="28"/>
        </w:rPr>
        <w:t>(Земельный кодекс РФ).</w:t>
      </w:r>
    </w:p>
    <w:p>
      <w:pPr>
        <w:pStyle w:val="Normal"/>
        <w:bidi w:val="0"/>
        <w:ind w:start="0" w:end="0" w:firstLine="389"/>
        <w:jc w:val="both"/>
        <w:rPr/>
      </w:pPr>
      <w:r>
        <w:rPr>
          <w:i/>
          <w:sz w:val="28"/>
          <w:szCs w:val="28"/>
        </w:rPr>
        <w:t>Землепользователи</w:t>
      </w:r>
      <w:r>
        <w:rPr>
          <w:sz w:val="28"/>
          <w:szCs w:val="28"/>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pPr>
        <w:pStyle w:val="Normal"/>
        <w:bidi w:val="0"/>
        <w:ind w:start="0" w:end="0" w:firstLine="389"/>
        <w:jc w:val="both"/>
        <w:rPr/>
      </w:pPr>
      <w:r>
        <w:rPr>
          <w:i/>
          <w:sz w:val="28"/>
          <w:szCs w:val="28"/>
        </w:rPr>
        <w:t>Землевладельцы</w:t>
      </w:r>
      <w:r>
        <w:rPr>
          <w:sz w:val="28"/>
          <w:szCs w:val="28"/>
        </w:rPr>
        <w:t xml:space="preserve"> – лица, владеющие и пользующиеся земельными участками на праве пожизненного наследуемого владения.</w:t>
      </w:r>
    </w:p>
    <w:p>
      <w:pPr>
        <w:pStyle w:val="Normal"/>
        <w:bidi w:val="0"/>
        <w:ind w:start="0" w:end="0" w:firstLine="389"/>
        <w:jc w:val="both"/>
        <w:rPr/>
      </w:pPr>
      <w:r>
        <w:rPr>
          <w:i/>
          <w:sz w:val="28"/>
          <w:szCs w:val="28"/>
        </w:rPr>
        <w:t>Арендаторы земельных участков</w:t>
      </w:r>
      <w:r>
        <w:rPr>
          <w:sz w:val="28"/>
          <w:szCs w:val="28"/>
        </w:rPr>
        <w:t xml:space="preserve"> – лица, владеющие и пользующиеся земельными участками по договору аренды, договору субаренды.</w:t>
      </w:r>
    </w:p>
    <w:p>
      <w:pPr>
        <w:pStyle w:val="Normal"/>
        <w:bidi w:val="0"/>
        <w:ind w:start="0" w:end="0" w:firstLine="381"/>
        <w:jc w:val="both"/>
        <w:rPr/>
      </w:pPr>
      <w:r>
        <w:rPr>
          <w:i/>
          <w:sz w:val="28"/>
          <w:szCs w:val="28"/>
        </w:rPr>
        <w:t>Строительные изменения недвижимости</w:t>
      </w:r>
      <w:r>
        <w:rPr>
          <w:sz w:val="28"/>
          <w:szCs w:val="28"/>
        </w:rPr>
        <w:t xml:space="preserve">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pPr>
        <w:pStyle w:val="Normal"/>
        <w:shd w:fill="FFFFFF"/>
        <w:bidi w:val="0"/>
        <w:ind w:start="7" w:end="72" w:firstLine="374"/>
        <w:jc w:val="both"/>
        <w:rPr/>
      </w:pPr>
      <w:r>
        <w:rPr>
          <w:i/>
          <w:iCs/>
          <w:color w:val="000000"/>
          <w:spacing w:val="-5"/>
          <w:sz w:val="28"/>
          <w:szCs w:val="28"/>
        </w:rPr>
        <w:t xml:space="preserve">Строительство </w:t>
      </w:r>
      <w:r>
        <w:rPr>
          <w:color w:val="000000"/>
          <w:spacing w:val="-5"/>
          <w:sz w:val="28"/>
          <w:szCs w:val="28"/>
        </w:rPr>
        <w:t xml:space="preserve">- создание зданий, строений, сооружений (в том числе на месте сносимых объектов капитального строительства) </w:t>
      </w:r>
      <w:r>
        <w:rPr>
          <w:i/>
          <w:iCs/>
          <w:color w:val="000000"/>
          <w:spacing w:val="-5"/>
          <w:sz w:val="28"/>
          <w:szCs w:val="28"/>
        </w:rPr>
        <w:t>(Градостроительный кодекс РФ от 29.12.2004).</w:t>
      </w:r>
    </w:p>
    <w:p>
      <w:pPr>
        <w:pStyle w:val="Normal"/>
        <w:shd w:fill="FFFFFF"/>
        <w:bidi w:val="0"/>
        <w:ind w:start="7" w:end="58" w:firstLine="389"/>
        <w:jc w:val="both"/>
        <w:rPr/>
      </w:pPr>
      <w:r>
        <w:rPr>
          <w:i/>
          <w:iCs/>
          <w:color w:val="000000"/>
          <w:spacing w:val="-4"/>
          <w:sz w:val="28"/>
          <w:szCs w:val="28"/>
        </w:rPr>
        <w:t xml:space="preserve">Терраса </w:t>
      </w:r>
      <w:r>
        <w:rPr>
          <w:color w:val="000000"/>
          <w:spacing w:val="-4"/>
          <w:sz w:val="28"/>
          <w:szCs w:val="28"/>
        </w:rPr>
        <w:t xml:space="preserve">- огражденная открытая площадка, пристроенная к зданию, или размещаемая на </w:t>
      </w:r>
      <w:r>
        <w:rPr>
          <w:color w:val="000000"/>
          <w:spacing w:val="-5"/>
          <w:sz w:val="28"/>
          <w:szCs w:val="28"/>
        </w:rPr>
        <w:t xml:space="preserve">кровле нижерасположенного этажа. Может иметь крышу и выход из примыкающих помещений дома </w:t>
      </w:r>
      <w:r>
        <w:rPr>
          <w:i/>
          <w:iCs/>
          <w:color w:val="000000"/>
          <w:spacing w:val="-5"/>
          <w:sz w:val="28"/>
          <w:szCs w:val="28"/>
        </w:rPr>
        <w:t>(СНиП 31-01-2003).</w:t>
      </w:r>
    </w:p>
    <w:p>
      <w:pPr>
        <w:pStyle w:val="Normal"/>
        <w:shd w:fill="FFFFFF"/>
        <w:bidi w:val="0"/>
        <w:ind w:start="7" w:end="65" w:firstLine="396"/>
        <w:jc w:val="both"/>
        <w:rPr/>
      </w:pPr>
      <w:r>
        <w:rPr>
          <w:i/>
          <w:iCs/>
          <w:color w:val="000000"/>
          <w:spacing w:val="-4"/>
          <w:sz w:val="28"/>
          <w:szCs w:val="28"/>
        </w:rPr>
        <w:t xml:space="preserve">Территориальное планирование </w:t>
      </w:r>
      <w:r>
        <w:rPr>
          <w:color w:val="000000"/>
          <w:spacing w:val="-4"/>
          <w:sz w:val="28"/>
          <w:szCs w:val="28"/>
        </w:rPr>
        <w:t xml:space="preserve">- планирование развития территорий, в том числе для установления функциональных зон, зон планируемого размещения объектов капитального </w:t>
      </w:r>
      <w:r>
        <w:rPr>
          <w:color w:val="000000"/>
          <w:spacing w:val="-3"/>
          <w:sz w:val="28"/>
          <w:szCs w:val="28"/>
        </w:rPr>
        <w:t xml:space="preserve">строительства для государственных или муниципальных нужд, зон с особыми условиями </w:t>
      </w:r>
      <w:r>
        <w:rPr>
          <w:color w:val="000000"/>
          <w:spacing w:val="-5"/>
          <w:sz w:val="28"/>
          <w:szCs w:val="28"/>
        </w:rPr>
        <w:t xml:space="preserve">использования территорий </w:t>
      </w:r>
      <w:r>
        <w:rPr>
          <w:i/>
          <w:iCs/>
          <w:color w:val="000000"/>
          <w:spacing w:val="-5"/>
          <w:sz w:val="28"/>
          <w:szCs w:val="28"/>
        </w:rPr>
        <w:t>(Градостроительный кодекс РФ).</w:t>
      </w:r>
    </w:p>
    <w:p>
      <w:pPr>
        <w:pStyle w:val="Normal"/>
        <w:shd w:fill="FFFFFF"/>
        <w:bidi w:val="0"/>
        <w:ind w:start="7" w:end="50" w:firstLine="389"/>
        <w:jc w:val="both"/>
        <w:rPr/>
      </w:pPr>
      <w:r>
        <w:rPr>
          <w:i/>
          <w:iCs/>
          <w:color w:val="000000"/>
          <w:spacing w:val="-5"/>
          <w:sz w:val="28"/>
          <w:szCs w:val="28"/>
        </w:rPr>
        <w:t xml:space="preserve">Территориальные зоны - </w:t>
      </w:r>
      <w:r>
        <w:rPr>
          <w:color w:val="000000"/>
          <w:spacing w:val="-5"/>
          <w:sz w:val="28"/>
          <w:szCs w:val="28"/>
        </w:rPr>
        <w:t>зоны, для которых в правилах землепользования и застройки опре</w:t>
        <w:softHyphen/>
        <w:t xml:space="preserve">делены границы и установлены градостроительные регламенты </w:t>
      </w:r>
      <w:r>
        <w:rPr>
          <w:i/>
          <w:iCs/>
          <w:color w:val="000000"/>
          <w:spacing w:val="-5"/>
          <w:sz w:val="28"/>
          <w:szCs w:val="28"/>
        </w:rPr>
        <w:t>(Градостроительный кодекс РФ).</w:t>
      </w:r>
    </w:p>
    <w:p>
      <w:pPr>
        <w:pStyle w:val="Normal"/>
        <w:shd w:fill="FFFFFF"/>
        <w:bidi w:val="0"/>
        <w:ind w:start="22" w:end="50" w:firstLine="389"/>
        <w:jc w:val="both"/>
        <w:rPr/>
      </w:pPr>
      <w:r>
        <w:rPr>
          <w:i/>
          <w:iCs/>
          <w:color w:val="000000"/>
          <w:spacing w:val="-5"/>
          <w:sz w:val="28"/>
          <w:szCs w:val="28"/>
        </w:rPr>
        <w:t xml:space="preserve">Территории общего пользования - </w:t>
      </w:r>
      <w:r>
        <w:rPr>
          <w:color w:val="000000"/>
          <w:spacing w:val="-5"/>
          <w:sz w:val="28"/>
          <w:szCs w:val="28"/>
        </w:rPr>
        <w:t xml:space="preserve">территории, которыми беспрепятственно пользуется неограниченный круг лиц (в том числе площади, улицы, проезды, набережные, скверы, бульвары)  </w:t>
      </w:r>
      <w:r>
        <w:rPr>
          <w:i/>
          <w:iCs/>
          <w:color w:val="000000"/>
          <w:spacing w:val="-6"/>
          <w:sz w:val="28"/>
          <w:szCs w:val="28"/>
        </w:rPr>
        <w:t>(Градостроительный кодекс РФ).</w:t>
      </w:r>
    </w:p>
    <w:p>
      <w:pPr>
        <w:pStyle w:val="Normal"/>
        <w:bidi w:val="0"/>
        <w:ind w:start="0" w:end="0" w:firstLine="411"/>
        <w:jc w:val="both"/>
        <w:rPr/>
      </w:pPr>
      <w:r>
        <w:rPr>
          <w:i/>
          <w:sz w:val="28"/>
          <w:szCs w:val="28"/>
        </w:rPr>
        <w:t>Технические регламенты</w:t>
      </w:r>
      <w:r>
        <w:rPr>
          <w:sz w:val="28"/>
          <w:szCs w:val="28"/>
        </w:rPr>
        <w:t xml:space="preserve"> – 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 до принятия технических регламентов действуют нормативные технические документы в части не противоречащие законодательству о техническом регулировании;</w:t>
      </w:r>
    </w:p>
    <w:p>
      <w:pPr>
        <w:pStyle w:val="Normal"/>
        <w:shd w:fill="FFFFFF"/>
        <w:tabs>
          <w:tab w:val="clear" w:pos="708"/>
          <w:tab w:val="left" w:pos="5868" w:leader="none"/>
        </w:tabs>
        <w:bidi w:val="0"/>
        <w:spacing w:before="7" w:after="0"/>
        <w:ind w:start="29" w:end="50" w:firstLine="382"/>
        <w:jc w:val="both"/>
        <w:rPr/>
      </w:pPr>
      <w:r>
        <w:rPr>
          <w:i/>
          <w:iCs/>
          <w:color w:val="000000"/>
          <w:spacing w:val="-6"/>
          <w:sz w:val="28"/>
          <w:szCs w:val="28"/>
        </w:rPr>
        <w:t xml:space="preserve">Усадебный жилой дом </w:t>
      </w:r>
      <w:r>
        <w:rPr>
          <w:color w:val="000000"/>
          <w:spacing w:val="-6"/>
          <w:sz w:val="28"/>
          <w:szCs w:val="28"/>
        </w:rPr>
        <w:t xml:space="preserve">- одноквартирный, дом с приквартирным участком; постройками, для подсобного хозяйства </w:t>
      </w:r>
      <w:r>
        <w:rPr>
          <w:i/>
          <w:iCs/>
          <w:color w:val="000000"/>
          <w:spacing w:val="-6"/>
          <w:sz w:val="28"/>
          <w:szCs w:val="28"/>
        </w:rPr>
        <w:t>(СП 30-102-99).</w:t>
      </w:r>
      <w:r>
        <w:rPr>
          <w:i/>
          <w:iCs/>
          <w:color w:val="000000"/>
          <w:sz w:val="28"/>
          <w:szCs w:val="28"/>
        </w:rPr>
        <w:tab/>
      </w:r>
    </w:p>
    <w:p>
      <w:pPr>
        <w:pStyle w:val="Normal"/>
        <w:shd w:fill="FFFFFF"/>
        <w:bidi w:val="0"/>
        <w:ind w:start="22" w:end="43" w:firstLine="389"/>
        <w:jc w:val="both"/>
        <w:rPr/>
      </w:pPr>
      <w:r>
        <w:rPr>
          <w:i/>
          <w:iCs/>
          <w:color w:val="000000"/>
          <w:spacing w:val="-5"/>
          <w:sz w:val="28"/>
          <w:szCs w:val="28"/>
        </w:rPr>
        <w:t xml:space="preserve">Устойчивое развитие  территорий - </w:t>
      </w:r>
      <w:r>
        <w:rPr>
          <w:color w:val="000000"/>
          <w:spacing w:val="-5"/>
          <w:sz w:val="28"/>
          <w:szCs w:val="28"/>
        </w:rPr>
        <w:t xml:space="preserve">обеспечение при осуществлении градостроительной деятельности безопасности и благоприятных условий жизнедеятельности человека, ограничение </w:t>
      </w:r>
      <w:r>
        <w:rPr>
          <w:color w:val="000000"/>
          <w:spacing w:val="1"/>
          <w:sz w:val="28"/>
          <w:szCs w:val="28"/>
        </w:rPr>
        <w:t xml:space="preserve">негативного воздействия хозяйственной и иной деятельности на окружающую среду и </w:t>
      </w:r>
      <w:r>
        <w:rPr>
          <w:color w:val="000000"/>
          <w:spacing w:val="-5"/>
          <w:sz w:val="28"/>
          <w:szCs w:val="28"/>
        </w:rPr>
        <w:t xml:space="preserve">обеспечение охраны и рационального использования природных ресурсов в интересах настоящего и будущего поколений </w:t>
      </w:r>
      <w:r>
        <w:rPr>
          <w:i/>
          <w:iCs/>
          <w:color w:val="000000"/>
          <w:spacing w:val="-5"/>
          <w:sz w:val="28"/>
          <w:szCs w:val="28"/>
        </w:rPr>
        <w:t>(Градостроительный кодекс РФ).</w:t>
      </w:r>
    </w:p>
    <w:p>
      <w:pPr>
        <w:pStyle w:val="Normal"/>
        <w:shd w:fill="FFFFFF"/>
        <w:bidi w:val="0"/>
        <w:ind w:start="29" w:end="36" w:firstLine="396"/>
        <w:jc w:val="both"/>
        <w:rPr/>
      </w:pPr>
      <w:r>
        <w:rPr>
          <w:i/>
          <w:iCs/>
          <w:color w:val="000000"/>
          <w:spacing w:val="-5"/>
          <w:sz w:val="28"/>
          <w:szCs w:val="28"/>
        </w:rPr>
        <w:t xml:space="preserve">Функциональные зоны </w:t>
      </w:r>
      <w:r>
        <w:rPr>
          <w:color w:val="000000"/>
          <w:spacing w:val="-5"/>
          <w:sz w:val="28"/>
          <w:szCs w:val="28"/>
        </w:rPr>
        <w:t xml:space="preserve">- зоны, для которых документами территориального планирования определены границы и функциональное назначение </w:t>
      </w:r>
      <w:r>
        <w:rPr>
          <w:i/>
          <w:iCs/>
          <w:color w:val="000000"/>
          <w:spacing w:val="-5"/>
          <w:sz w:val="28"/>
          <w:szCs w:val="28"/>
        </w:rPr>
        <w:t>(Градостроительный кодекс РФ).</w:t>
      </w:r>
    </w:p>
    <w:p>
      <w:pPr>
        <w:pStyle w:val="Normal"/>
        <w:shd w:fill="FFFFFF"/>
        <w:bidi w:val="0"/>
        <w:ind w:start="36" w:end="36" w:firstLine="396"/>
        <w:jc w:val="both"/>
        <w:rPr/>
      </w:pPr>
      <w:r>
        <w:rPr>
          <w:i/>
          <w:iCs/>
          <w:color w:val="000000"/>
          <w:spacing w:val="1"/>
          <w:sz w:val="28"/>
          <w:szCs w:val="28"/>
        </w:rPr>
        <w:t xml:space="preserve">Частный сервитут </w:t>
      </w:r>
      <w:r>
        <w:rPr>
          <w:color w:val="000000"/>
          <w:spacing w:val="1"/>
          <w:sz w:val="28"/>
          <w:szCs w:val="28"/>
        </w:rPr>
        <w:t xml:space="preserve">- право ограниченного пользования чужой недвижимостью, </w:t>
      </w:r>
      <w:r>
        <w:rPr>
          <w:color w:val="000000"/>
          <w:spacing w:val="-6"/>
          <w:sz w:val="28"/>
          <w:szCs w:val="28"/>
        </w:rPr>
        <w:t>установленное по договору между собственниками (пользователями) недвижимости (физическими или юридическими).</w:t>
      </w:r>
    </w:p>
    <w:p>
      <w:pPr>
        <w:pStyle w:val="Normal"/>
        <w:shd w:fill="FFFFFF"/>
        <w:bidi w:val="0"/>
        <w:ind w:start="36" w:end="36" w:firstLine="396"/>
        <w:jc w:val="both"/>
        <w:rPr>
          <w:rFonts w:ascii="Times New Roman" w:hAnsi="Times New Roman"/>
          <w:sz w:val="28"/>
          <w:szCs w:val="28"/>
        </w:rPr>
      </w:pPr>
      <w:r>
        <w:rPr>
          <w:sz w:val="28"/>
          <w:szCs w:val="28"/>
        </w:rPr>
      </w:r>
    </w:p>
    <w:p>
      <w:pPr>
        <w:pStyle w:val="3"/>
        <w:bidi w:val="0"/>
        <w:ind w:start="0" w:end="0" w:hanging="0"/>
        <w:rPr/>
      </w:pPr>
      <w:bookmarkStart w:id="34" w:name="_Toc286228013"/>
      <w:bookmarkStart w:id="35" w:name="_Toc286302812"/>
      <w:bookmarkStart w:id="36" w:name="_Toc286229172"/>
      <w:bookmarkStart w:id="37" w:name="_Toc286228565"/>
      <w:bookmarkStart w:id="38" w:name="_Toc286228314"/>
      <w:r>
        <w:rPr/>
        <w:t>Статья 2. Основания введения, назначение и состав Правил.</w:t>
      </w:r>
      <w:bookmarkEnd w:id="34"/>
      <w:bookmarkEnd w:id="35"/>
      <w:bookmarkEnd w:id="36"/>
      <w:bookmarkEnd w:id="37"/>
      <w:bookmarkEnd w:id="38"/>
    </w:p>
    <w:p>
      <w:pPr>
        <w:pStyle w:val="Normal"/>
        <w:bidi w:val="0"/>
        <w:ind w:start="0" w:end="0" w:hanging="0"/>
        <w:rPr>
          <w:rFonts w:ascii="Times New Roman" w:hAnsi="Times New Roman"/>
        </w:rPr>
      </w:pPr>
      <w:r>
        <w:rPr/>
      </w:r>
    </w:p>
    <w:p>
      <w:pPr>
        <w:pStyle w:val="Normal"/>
        <w:bidi w:val="0"/>
        <w:ind w:start="0" w:end="0" w:hanging="0"/>
        <w:jc w:val="both"/>
        <w:rPr/>
      </w:pPr>
      <w:r>
        <w:rPr>
          <w:color w:val="000000"/>
          <w:spacing w:val="-22"/>
          <w:sz w:val="28"/>
          <w:szCs w:val="28"/>
        </w:rPr>
        <w:t xml:space="preserve">    </w:t>
      </w:r>
      <w:r>
        <w:rPr>
          <w:color w:val="000000"/>
          <w:spacing w:val="-22"/>
          <w:sz w:val="28"/>
          <w:szCs w:val="28"/>
        </w:rPr>
        <w:tab/>
        <w:t>1.</w:t>
      </w:r>
      <w:r>
        <w:rPr>
          <w:color w:val="000000"/>
          <w:sz w:val="28"/>
          <w:szCs w:val="28"/>
        </w:rPr>
        <w:tab/>
      </w:r>
      <w:r>
        <w:rPr>
          <w:color w:val="000000"/>
          <w:spacing w:val="-7"/>
          <w:sz w:val="28"/>
          <w:szCs w:val="28"/>
        </w:rPr>
        <w:t xml:space="preserve">Настоящие   Правила,   в   соответствии   с   законодательством   Российской   Федерации - </w:t>
      </w:r>
      <w:r>
        <w:rPr>
          <w:color w:val="000000"/>
          <w:spacing w:val="-5"/>
          <w:sz w:val="28"/>
          <w:szCs w:val="28"/>
        </w:rPr>
        <w:t xml:space="preserve">Градостроительным    кодексом Российской </w:t>
      </w:r>
      <w:r>
        <w:rPr>
          <w:color w:val="000000"/>
          <w:spacing w:val="-4"/>
          <w:sz w:val="28"/>
          <w:szCs w:val="28"/>
        </w:rPr>
        <w:t xml:space="preserve">Федерации, </w:t>
      </w:r>
      <w:r>
        <w:rPr>
          <w:color w:val="000000"/>
          <w:spacing w:val="-5"/>
          <w:sz w:val="28"/>
          <w:szCs w:val="28"/>
        </w:rPr>
        <w:t xml:space="preserve">Земельным кодексом    Российской    Федерации,     </w:t>
      </w:r>
      <w:r>
        <w:rPr>
          <w:color w:val="000000"/>
          <w:spacing w:val="-4"/>
          <w:sz w:val="28"/>
          <w:szCs w:val="28"/>
        </w:rPr>
        <w:t xml:space="preserve">входят в систему регулирования землепользования и застройки, которая основана на градостроительном </w:t>
      </w:r>
      <w:r>
        <w:rPr>
          <w:color w:val="000000"/>
          <w:spacing w:val="-6"/>
          <w:sz w:val="28"/>
          <w:szCs w:val="28"/>
        </w:rPr>
        <w:t xml:space="preserve">зонировании - делении всей территории в границах  </w:t>
      </w:r>
      <w:r>
        <w:rPr>
          <w:color w:val="000000"/>
          <w:spacing w:val="-2"/>
          <w:sz w:val="28"/>
          <w:szCs w:val="28"/>
        </w:rPr>
        <w:t xml:space="preserve">населенного пункта на территориальные зоны с установлением для каждой из них  градостроительного </w:t>
      </w:r>
      <w:r>
        <w:rPr>
          <w:color w:val="000000"/>
          <w:spacing w:val="-4"/>
          <w:sz w:val="28"/>
          <w:szCs w:val="28"/>
        </w:rPr>
        <w:t xml:space="preserve">регламента по видам и параметрам разрешенного использования земельных участков и объектов капитального строительства в границах  </w:t>
      </w:r>
      <w:r>
        <w:rPr>
          <w:color w:val="000000"/>
          <w:spacing w:val="-5"/>
          <w:sz w:val="28"/>
          <w:szCs w:val="28"/>
        </w:rPr>
        <w:t xml:space="preserve">этих зон, </w:t>
      </w:r>
      <w:r>
        <w:rPr>
          <w:sz w:val="28"/>
          <w:szCs w:val="28"/>
        </w:rPr>
        <w:t>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pPr>
        <w:pStyle w:val="Normal"/>
        <w:bidi w:val="0"/>
        <w:ind w:start="0" w:end="0" w:firstLine="708"/>
        <w:jc w:val="both"/>
        <w:rPr/>
      </w:pPr>
      <w:r>
        <w:rPr>
          <w:sz w:val="28"/>
          <w:szCs w:val="28"/>
        </w:rPr>
        <w:t>2. Целью введения системы регулирования землепользования и застройки, основанной на градостроительном зонировании, является:</w:t>
      </w:r>
    </w:p>
    <w:p>
      <w:pPr>
        <w:pStyle w:val="Normal"/>
        <w:numPr>
          <w:ilvl w:val="0"/>
          <w:numId w:val="5"/>
        </w:numPr>
        <w:bidi w:val="0"/>
        <w:ind w:start="284" w:end="0" w:hanging="0"/>
        <w:jc w:val="both"/>
        <w:rPr/>
      </w:pPr>
      <w:r>
        <w:rPr>
          <w:sz w:val="28"/>
          <w:szCs w:val="28"/>
        </w:rPr>
        <w:t>обеспечение условий для реализации планов и программ развития территории поселения, систем инженерного, транспортного обеспечения и социального обслуживания, сохранения природной и культурно-исторической среды;</w:t>
      </w:r>
    </w:p>
    <w:p>
      <w:pPr>
        <w:pStyle w:val="Normal"/>
        <w:numPr>
          <w:ilvl w:val="0"/>
          <w:numId w:val="5"/>
        </w:numPr>
        <w:bidi w:val="0"/>
        <w:ind w:start="284" w:end="0" w:hanging="0"/>
        <w:jc w:val="both"/>
        <w:rPr/>
      </w:pPr>
      <w:r>
        <w:rPr>
          <w:sz w:val="28"/>
          <w:szCs w:val="28"/>
        </w:rPr>
        <w:t>установление правовых гарантий по использованию и строительному изменению недвижимости для владельцев и лиц, желающих приобрести права владения, пользования и распоряжения земельными участками, иными объектами недвижимости;</w:t>
      </w:r>
    </w:p>
    <w:p>
      <w:pPr>
        <w:pStyle w:val="Normal"/>
        <w:numPr>
          <w:ilvl w:val="0"/>
          <w:numId w:val="5"/>
        </w:numPr>
        <w:bidi w:val="0"/>
        <w:ind w:start="284" w:end="0" w:hanging="0"/>
        <w:jc w:val="both"/>
        <w:rPr/>
      </w:pPr>
      <w:r>
        <w:rPr>
          <w:sz w:val="28"/>
          <w:szCs w:val="28"/>
        </w:rPr>
        <w:t xml:space="preserve">создание благоприятных условий для привлечения инвестиций в строительство и обустройство недвижимости посредством предоставления инвесторам и правообладателям недвижимости возможности выбора наиболее эффективного вида использования недвижимости в соответствии с градостроительными регламентами; </w:t>
      </w:r>
    </w:p>
    <w:p>
      <w:pPr>
        <w:pStyle w:val="Normal"/>
        <w:numPr>
          <w:ilvl w:val="0"/>
          <w:numId w:val="5"/>
        </w:numPr>
        <w:bidi w:val="0"/>
        <w:ind w:start="284" w:end="0" w:hanging="0"/>
        <w:jc w:val="both"/>
        <w:rPr/>
      </w:pPr>
      <w:r>
        <w:rPr>
          <w:sz w:val="28"/>
          <w:szCs w:val="28"/>
        </w:rPr>
        <w:t>обеспечение свободного доступа граждан к информации и их участия в принятии решений по вопросам развития населенного пункта, землепользования и застройки посредством проведения публичных слушаний;</w:t>
      </w:r>
    </w:p>
    <w:p>
      <w:pPr>
        <w:pStyle w:val="Normal"/>
        <w:numPr>
          <w:ilvl w:val="0"/>
          <w:numId w:val="5"/>
        </w:numPr>
        <w:bidi w:val="0"/>
        <w:ind w:start="284" w:end="0" w:hanging="0"/>
        <w:jc w:val="both"/>
        <w:rPr/>
      </w:pPr>
      <w:r>
        <w:rPr>
          <w:sz w:val="28"/>
          <w:szCs w:val="28"/>
        </w:rPr>
        <w:t xml:space="preserve">обеспечение контроля за соблюдением прав граждан и юридических лиц. </w:t>
      </w:r>
    </w:p>
    <w:p>
      <w:pPr>
        <w:pStyle w:val="Normal"/>
        <w:shd w:fill="FFFFFF"/>
        <w:tabs>
          <w:tab w:val="clear" w:pos="708"/>
          <w:tab w:val="left" w:pos="605" w:leader="none"/>
        </w:tabs>
        <w:bidi w:val="0"/>
        <w:ind w:start="432" w:end="0" w:hanging="0"/>
        <w:jc w:val="both"/>
        <w:rPr/>
      </w:pPr>
      <w:r>
        <w:rPr>
          <w:color w:val="000000"/>
          <w:spacing w:val="-7"/>
          <w:sz w:val="28"/>
          <w:szCs w:val="28"/>
        </w:rPr>
        <w:t>3.</w:t>
      </w:r>
      <w:r>
        <w:rPr>
          <w:color w:val="000000"/>
          <w:sz w:val="28"/>
          <w:szCs w:val="28"/>
        </w:rPr>
        <w:tab/>
        <w:t xml:space="preserve"> </w:t>
      </w:r>
      <w:r>
        <w:rPr>
          <w:color w:val="000000"/>
          <w:spacing w:val="-5"/>
          <w:sz w:val="28"/>
          <w:szCs w:val="28"/>
        </w:rPr>
        <w:t>Настоящие Правила регламентируют деятельность по:</w:t>
      </w:r>
    </w:p>
    <w:p>
      <w:pPr>
        <w:pStyle w:val="Normal"/>
        <w:numPr>
          <w:ilvl w:val="0"/>
          <w:numId w:val="4"/>
        </w:numPr>
        <w:shd w:fill="FFFFFF"/>
        <w:bidi w:val="0"/>
        <w:ind w:start="284" w:end="0" w:hanging="0"/>
        <w:jc w:val="both"/>
        <w:rPr/>
      </w:pPr>
      <w:r>
        <w:rPr>
          <w:color w:val="000000"/>
          <w:spacing w:val="1"/>
          <w:sz w:val="28"/>
          <w:szCs w:val="28"/>
        </w:rPr>
        <w:t xml:space="preserve">градостроительному зонированию территории населенного пункта и установлению </w:t>
      </w:r>
      <w:r>
        <w:rPr>
          <w:color w:val="000000"/>
          <w:spacing w:val="-5"/>
          <w:sz w:val="28"/>
          <w:szCs w:val="28"/>
        </w:rPr>
        <w:t>градостроительных регламентов по видам и параметрам разрешенного использования земельных участков и иных объектов недвижимости;</w:t>
      </w:r>
    </w:p>
    <w:p>
      <w:pPr>
        <w:pStyle w:val="Normal"/>
        <w:numPr>
          <w:ilvl w:val="0"/>
          <w:numId w:val="4"/>
        </w:numPr>
        <w:shd w:fill="FFFFFF"/>
        <w:bidi w:val="0"/>
        <w:ind w:start="284" w:end="0" w:hanging="0"/>
        <w:jc w:val="both"/>
        <w:rPr/>
      </w:pPr>
      <w:r>
        <w:rPr>
          <w:color w:val="000000"/>
          <w:spacing w:val="2"/>
          <w:sz w:val="28"/>
          <w:szCs w:val="28"/>
        </w:rPr>
        <w:t>разделению (межеванию) территории на земельные участки</w:t>
      </w:r>
      <w:r>
        <w:rPr>
          <w:sz w:val="28"/>
          <w:szCs w:val="28"/>
        </w:rPr>
        <w:t xml:space="preserve"> для закрепления ранее возникших, но неоформленных прав на них (включая права на земельные участки многоквартирных домов), а также для упорядочения планировочной организации территории населенного пункта, ее дальнейшего строительного освоения и преобразования;</w:t>
      </w:r>
    </w:p>
    <w:p>
      <w:pPr>
        <w:pStyle w:val="Normal"/>
        <w:widowControl w:val="false"/>
        <w:numPr>
          <w:ilvl w:val="0"/>
          <w:numId w:val="4"/>
        </w:numPr>
        <w:shd w:fill="FFFFFF"/>
        <w:tabs>
          <w:tab w:val="clear" w:pos="708"/>
          <w:tab w:val="left" w:pos="426" w:leader="none"/>
        </w:tabs>
        <w:bidi w:val="0"/>
        <w:ind w:start="284" w:end="0" w:hanging="0"/>
        <w:jc w:val="both"/>
        <w:rPr/>
      </w:pPr>
      <w:r>
        <w:rPr>
          <w:color w:val="000000"/>
          <w:spacing w:val="3"/>
          <w:sz w:val="28"/>
          <w:szCs w:val="28"/>
        </w:rPr>
        <w:t>предоставлению прав на земельные участки</w:t>
      </w:r>
      <w:r>
        <w:rPr>
          <w:sz w:val="28"/>
          <w:szCs w:val="28"/>
        </w:rPr>
        <w:t>, подготовленные посредством планировки территории и сформированные из состава государственных, муниципальных земель, физическим и юридическим лицам</w:t>
      </w:r>
      <w:r>
        <w:rPr>
          <w:color w:val="000000"/>
          <w:spacing w:val="3"/>
          <w:sz w:val="28"/>
          <w:szCs w:val="28"/>
        </w:rPr>
        <w:t>;</w:t>
      </w:r>
    </w:p>
    <w:p>
      <w:pPr>
        <w:pStyle w:val="Normal"/>
        <w:widowControl w:val="false"/>
        <w:numPr>
          <w:ilvl w:val="0"/>
          <w:numId w:val="4"/>
        </w:numPr>
        <w:shd w:fill="FFFFFF"/>
        <w:tabs>
          <w:tab w:val="clear" w:pos="708"/>
          <w:tab w:val="left" w:pos="426" w:leader="none"/>
        </w:tabs>
        <w:bidi w:val="0"/>
        <w:ind w:start="284" w:end="0" w:hanging="0"/>
        <w:jc w:val="both"/>
        <w:rPr/>
      </w:pPr>
      <w:r>
        <w:rPr>
          <w:sz w:val="28"/>
          <w:szCs w:val="28"/>
        </w:rPr>
        <w:t>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r>
        <w:rPr>
          <w:color w:val="000000"/>
          <w:spacing w:val="3"/>
          <w:sz w:val="28"/>
          <w:szCs w:val="28"/>
        </w:rPr>
        <w:t>;</w:t>
      </w:r>
    </w:p>
    <w:p>
      <w:pPr>
        <w:pStyle w:val="Normal"/>
        <w:numPr>
          <w:ilvl w:val="0"/>
          <w:numId w:val="4"/>
        </w:numPr>
        <w:shd w:fill="FFFFFF"/>
        <w:tabs>
          <w:tab w:val="clear" w:pos="708"/>
          <w:tab w:val="left" w:pos="634" w:leader="none"/>
        </w:tabs>
        <w:bidi w:val="0"/>
        <w:ind w:start="284" w:end="0" w:hanging="0"/>
        <w:jc w:val="both"/>
        <w:rPr/>
      </w:pPr>
      <w:r>
        <w:rPr>
          <w:color w:val="000000"/>
          <w:spacing w:val="4"/>
          <w:sz w:val="28"/>
          <w:szCs w:val="28"/>
        </w:rPr>
        <w:t xml:space="preserve">приведению в соответствие с настоящими Правилами ранее утвержденной </w:t>
      </w:r>
      <w:r>
        <w:rPr>
          <w:color w:val="000000"/>
          <w:spacing w:val="3"/>
          <w:sz w:val="28"/>
          <w:szCs w:val="28"/>
        </w:rPr>
        <w:t>градостроительной документации;</w:t>
      </w:r>
    </w:p>
    <w:p>
      <w:pPr>
        <w:pStyle w:val="Normal"/>
        <w:numPr>
          <w:ilvl w:val="0"/>
          <w:numId w:val="4"/>
        </w:numPr>
        <w:shd w:fill="FFFFFF"/>
        <w:bidi w:val="0"/>
        <w:ind w:start="284" w:end="0" w:hanging="0"/>
        <w:jc w:val="both"/>
        <w:rPr/>
      </w:pPr>
      <w:r>
        <w:rPr>
          <w:color w:val="000000"/>
          <w:spacing w:val="3"/>
          <w:sz w:val="28"/>
          <w:szCs w:val="28"/>
        </w:rPr>
        <w:t>предоставлению разрешений на строительство, разрешений на ввод в эксплуатацию вновь построенных, реконструированных объектов капитального строительства;</w:t>
      </w:r>
    </w:p>
    <w:p>
      <w:pPr>
        <w:pStyle w:val="Normal"/>
        <w:numPr>
          <w:ilvl w:val="0"/>
          <w:numId w:val="4"/>
        </w:numPr>
        <w:shd w:fill="FFFFFF"/>
        <w:bidi w:val="0"/>
        <w:ind w:start="284" w:end="0" w:hanging="0"/>
        <w:jc w:val="both"/>
        <w:rPr/>
      </w:pPr>
      <w:r>
        <w:rPr>
          <w:sz w:val="28"/>
          <w:szCs w:val="28"/>
        </w:rPr>
        <w:t>контролю за использованием и строительными изменениями объектов недвижимости, применению штрафных санкций в случаях и порядке, установленных законодательством;</w:t>
      </w:r>
    </w:p>
    <w:p>
      <w:pPr>
        <w:pStyle w:val="Normal"/>
        <w:numPr>
          <w:ilvl w:val="0"/>
          <w:numId w:val="4"/>
        </w:numPr>
        <w:shd w:fill="FFFFFF"/>
        <w:bidi w:val="0"/>
        <w:ind w:start="284" w:end="0" w:hanging="0"/>
        <w:jc w:val="both"/>
        <w:rPr/>
      </w:pPr>
      <w:r>
        <w:rPr>
          <w:color w:val="000000"/>
          <w:spacing w:val="2"/>
          <w:sz w:val="28"/>
          <w:szCs w:val="28"/>
        </w:rPr>
        <w:t xml:space="preserve">обеспечению открытости и доступности для физических и юридических лиц информации о </w:t>
      </w:r>
      <w:r>
        <w:rPr>
          <w:color w:val="000000"/>
          <w:spacing w:val="3"/>
          <w:sz w:val="28"/>
          <w:szCs w:val="28"/>
        </w:rPr>
        <w:t xml:space="preserve">застройке и землепользовании, а также их участию в принятии решений по этим вопросам </w:t>
      </w:r>
      <w:r>
        <w:rPr>
          <w:sz w:val="28"/>
          <w:szCs w:val="28"/>
        </w:rPr>
        <w:t>посредством публичных слушаний</w:t>
      </w:r>
      <w:r>
        <w:rPr>
          <w:color w:val="000000"/>
          <w:spacing w:val="3"/>
          <w:sz w:val="28"/>
          <w:szCs w:val="28"/>
        </w:rPr>
        <w:t>;</w:t>
      </w:r>
    </w:p>
    <w:p>
      <w:pPr>
        <w:pStyle w:val="Normal"/>
        <w:numPr>
          <w:ilvl w:val="0"/>
          <w:numId w:val="4"/>
        </w:numPr>
        <w:shd w:fill="FFFFFF"/>
        <w:bidi w:val="0"/>
        <w:ind w:start="284" w:end="0" w:hanging="0"/>
        <w:jc w:val="both"/>
        <w:rPr/>
      </w:pPr>
      <w:r>
        <w:rPr>
          <w:sz w:val="28"/>
          <w:szCs w:val="28"/>
        </w:rPr>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r>
        <w:rPr>
          <w:color w:val="000000"/>
          <w:spacing w:val="2"/>
          <w:sz w:val="28"/>
          <w:szCs w:val="28"/>
        </w:rPr>
        <w:t>.</w:t>
      </w:r>
      <w:r>
        <w:rPr/>
        <w:br/>
      </w:r>
      <w:r>
        <w:rPr>
          <w:color w:val="000000"/>
          <w:spacing w:val="3"/>
          <w:sz w:val="28"/>
          <w:szCs w:val="28"/>
        </w:rPr>
        <w:t xml:space="preserve"> 4. Настоящие Правила применяются наряду с:</w:t>
      </w:r>
    </w:p>
    <w:p>
      <w:pPr>
        <w:pStyle w:val="Normal"/>
        <w:widowControl w:val="false"/>
        <w:numPr>
          <w:ilvl w:val="0"/>
          <w:numId w:val="6"/>
        </w:numPr>
        <w:shd w:fill="FFFFFF"/>
        <w:bidi w:val="0"/>
        <w:ind w:start="284" w:end="0" w:hanging="0"/>
        <w:jc w:val="both"/>
        <w:rPr/>
      </w:pPr>
      <w:r>
        <w:rPr>
          <w:color w:val="000000"/>
          <w:spacing w:val="4"/>
          <w:sz w:val="28"/>
          <w:szCs w:val="28"/>
        </w:rPr>
        <w:t xml:space="preserve">нормативами, стандартами, </w:t>
      </w:r>
      <w:r>
        <w:rPr>
          <w:sz w:val="28"/>
          <w:szCs w:val="28"/>
        </w:rPr>
        <w:t>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r>
        <w:rPr>
          <w:color w:val="000000"/>
          <w:spacing w:val="3"/>
          <w:sz w:val="28"/>
          <w:szCs w:val="28"/>
        </w:rPr>
        <w:t>;</w:t>
      </w:r>
    </w:p>
    <w:p>
      <w:pPr>
        <w:pStyle w:val="Normal"/>
        <w:widowControl w:val="false"/>
        <w:numPr>
          <w:ilvl w:val="0"/>
          <w:numId w:val="6"/>
        </w:numPr>
        <w:shd w:fill="FFFFFF"/>
        <w:bidi w:val="0"/>
        <w:ind w:start="284" w:end="0" w:hanging="0"/>
        <w:jc w:val="both"/>
        <w:rPr/>
      </w:pPr>
      <w:r>
        <w:rPr>
          <w:color w:val="000000"/>
          <w:spacing w:val="4"/>
          <w:sz w:val="28"/>
          <w:szCs w:val="28"/>
        </w:rPr>
        <w:t>иными нормативными правовыми актами органов местного самоуправления МО село Эдиссия</w:t>
      </w:r>
      <w:r>
        <w:rPr>
          <w:color w:val="000000"/>
          <w:spacing w:val="7"/>
          <w:sz w:val="28"/>
          <w:szCs w:val="28"/>
        </w:rPr>
        <w:t xml:space="preserve"> по вопросам регулирования землепользования и застройки. </w:t>
      </w:r>
      <w:r>
        <w:rPr>
          <w:color w:val="000000"/>
          <w:spacing w:val="3"/>
          <w:sz w:val="28"/>
          <w:szCs w:val="28"/>
        </w:rPr>
        <w:t>Указанные акты применяются в части, не противоречащей настоящим Правилам.</w:t>
      </w:r>
    </w:p>
    <w:p>
      <w:pPr>
        <w:pStyle w:val="Normal"/>
        <w:shd w:fill="FFFFFF"/>
        <w:tabs>
          <w:tab w:val="clear" w:pos="708"/>
          <w:tab w:val="left" w:pos="562" w:leader="none"/>
        </w:tabs>
        <w:bidi w:val="0"/>
        <w:ind w:start="7" w:end="0" w:firstLine="367"/>
        <w:jc w:val="both"/>
        <w:rPr/>
      </w:pPr>
      <w:r>
        <w:rPr>
          <w:color w:val="000000"/>
          <w:spacing w:val="-3"/>
          <w:sz w:val="28"/>
          <w:szCs w:val="28"/>
        </w:rPr>
        <w:t xml:space="preserve">5. </w:t>
      </w:r>
      <w:r>
        <w:rPr>
          <w:color w:val="000000"/>
          <w:spacing w:val="6"/>
          <w:sz w:val="28"/>
          <w:szCs w:val="28"/>
        </w:rPr>
        <w:t xml:space="preserve">Настоящие Правила обязательны для органов местного самоуправления, физических и </w:t>
      </w:r>
      <w:r>
        <w:rPr>
          <w:color w:val="000000"/>
          <w:spacing w:val="5"/>
          <w:sz w:val="28"/>
          <w:szCs w:val="28"/>
        </w:rPr>
        <w:t xml:space="preserve">юридических лиц, должностных лиц, осуществляющих и контролирующих градостроительную </w:t>
      </w:r>
      <w:r>
        <w:rPr>
          <w:color w:val="000000"/>
          <w:spacing w:val="2"/>
          <w:sz w:val="28"/>
          <w:szCs w:val="28"/>
        </w:rPr>
        <w:t xml:space="preserve">деятельность на территории поселения, а также судебных органов - как основание для разрешения </w:t>
      </w:r>
      <w:r>
        <w:rPr>
          <w:color w:val="000000"/>
          <w:spacing w:val="3"/>
          <w:sz w:val="28"/>
          <w:szCs w:val="28"/>
        </w:rPr>
        <w:t>споров по вопросам землепользования и застройки.</w:t>
      </w:r>
    </w:p>
    <w:p>
      <w:pPr>
        <w:pStyle w:val="Normal"/>
        <w:shd w:fill="FFFFFF"/>
        <w:tabs>
          <w:tab w:val="clear" w:pos="708"/>
          <w:tab w:val="left" w:pos="562" w:leader="none"/>
        </w:tabs>
        <w:bidi w:val="0"/>
        <w:ind w:start="374" w:end="0" w:hanging="0"/>
        <w:jc w:val="both"/>
        <w:rPr/>
      </w:pPr>
      <w:r>
        <w:rPr>
          <w:color w:val="000000"/>
          <w:spacing w:val="-6"/>
          <w:sz w:val="28"/>
          <w:szCs w:val="28"/>
        </w:rPr>
        <w:t>6.</w:t>
      </w:r>
      <w:r>
        <w:rPr>
          <w:color w:val="000000"/>
          <w:sz w:val="28"/>
          <w:szCs w:val="28"/>
        </w:rPr>
        <w:tab/>
        <w:t xml:space="preserve"> </w:t>
      </w:r>
      <w:r>
        <w:rPr>
          <w:color w:val="000000"/>
          <w:spacing w:val="3"/>
          <w:sz w:val="28"/>
          <w:szCs w:val="28"/>
        </w:rPr>
        <w:t>Настоящие Правила содержат три части:</w:t>
      </w:r>
    </w:p>
    <w:p>
      <w:pPr>
        <w:pStyle w:val="Normal"/>
        <w:shd w:fill="FFFFFF"/>
        <w:bidi w:val="0"/>
        <w:ind w:start="22" w:end="0" w:hanging="0"/>
        <w:jc w:val="both"/>
        <w:rPr/>
      </w:pPr>
      <w:r>
        <w:rPr>
          <w:color w:val="000000"/>
          <w:spacing w:val="4"/>
          <w:sz w:val="28"/>
          <w:szCs w:val="28"/>
        </w:rPr>
        <w:t xml:space="preserve">Часть 1 – Порядок применения Правил землепользования и застройки и внесение в них изменений </w:t>
      </w:r>
    </w:p>
    <w:p>
      <w:pPr>
        <w:pStyle w:val="Normal"/>
        <w:shd w:fill="FFFFFF"/>
        <w:bidi w:val="0"/>
        <w:ind w:start="22" w:end="0" w:hanging="0"/>
        <w:jc w:val="both"/>
        <w:rPr/>
      </w:pPr>
      <w:r>
        <w:rPr>
          <w:color w:val="000000"/>
          <w:spacing w:val="3"/>
          <w:sz w:val="28"/>
          <w:szCs w:val="28"/>
        </w:rPr>
        <w:t xml:space="preserve">Часть </w:t>
      </w:r>
      <w:r>
        <w:rPr>
          <w:color w:val="000000"/>
          <w:spacing w:val="3"/>
          <w:sz w:val="28"/>
          <w:szCs w:val="28"/>
          <w:lang w:val="en-US"/>
        </w:rPr>
        <w:t>II</w:t>
      </w:r>
      <w:r>
        <w:rPr>
          <w:color w:val="000000"/>
          <w:spacing w:val="3"/>
          <w:sz w:val="28"/>
          <w:szCs w:val="28"/>
        </w:rPr>
        <w:t xml:space="preserve"> – Карты градостроительного зонирования села Эдиссия.</w:t>
      </w:r>
    </w:p>
    <w:p>
      <w:pPr>
        <w:pStyle w:val="Normal"/>
        <w:shd w:fill="FFFFFF"/>
        <w:bidi w:val="0"/>
        <w:ind w:start="22" w:end="0" w:hanging="0"/>
        <w:jc w:val="both"/>
        <w:rPr/>
      </w:pPr>
      <w:r>
        <w:rPr>
          <w:color w:val="000000"/>
          <w:spacing w:val="3"/>
          <w:sz w:val="28"/>
          <w:szCs w:val="28"/>
        </w:rPr>
        <w:t xml:space="preserve">Часть </w:t>
      </w:r>
      <w:r>
        <w:rPr>
          <w:color w:val="000000"/>
          <w:spacing w:val="3"/>
          <w:sz w:val="28"/>
          <w:szCs w:val="28"/>
          <w:lang w:val="en-US"/>
        </w:rPr>
        <w:t>III</w:t>
      </w:r>
      <w:r>
        <w:rPr>
          <w:color w:val="000000"/>
          <w:spacing w:val="3"/>
          <w:sz w:val="28"/>
          <w:szCs w:val="28"/>
        </w:rPr>
        <w:t xml:space="preserve"> -  Градостроительные регламенты территориальных зон</w:t>
      </w:r>
    </w:p>
    <w:p>
      <w:pPr>
        <w:pStyle w:val="Normal"/>
        <w:shd w:fill="FFFFFF"/>
        <w:bidi w:val="0"/>
        <w:ind w:start="22" w:end="0" w:hanging="0"/>
        <w:jc w:val="both"/>
        <w:rPr>
          <w:rFonts w:ascii="Times New Roman" w:hAnsi="Times New Roman"/>
          <w:color w:val="000000"/>
          <w:spacing w:val="3"/>
          <w:sz w:val="28"/>
          <w:szCs w:val="28"/>
        </w:rPr>
      </w:pPr>
      <w:r>
        <w:rPr>
          <w:color w:val="000000"/>
          <w:spacing w:val="3"/>
          <w:sz w:val="28"/>
          <w:szCs w:val="28"/>
        </w:rPr>
      </w:r>
    </w:p>
    <w:p>
      <w:pPr>
        <w:pStyle w:val="Normal"/>
        <w:shd w:fill="FFFFFF"/>
        <w:bidi w:val="0"/>
        <w:ind w:start="22" w:end="0" w:hanging="0"/>
        <w:jc w:val="both"/>
        <w:rPr/>
      </w:pPr>
      <w:r>
        <w:rPr>
          <w:color w:val="000000"/>
          <w:spacing w:val="9"/>
          <w:sz w:val="28"/>
          <w:szCs w:val="28"/>
        </w:rPr>
        <w:t xml:space="preserve">       </w:t>
      </w:r>
      <w:r>
        <w:rPr>
          <w:color w:val="000000"/>
          <w:spacing w:val="9"/>
          <w:sz w:val="28"/>
          <w:szCs w:val="28"/>
        </w:rPr>
        <w:t xml:space="preserve">Часть </w:t>
      </w:r>
      <w:r>
        <w:rPr>
          <w:color w:val="000000"/>
          <w:spacing w:val="9"/>
          <w:sz w:val="28"/>
          <w:szCs w:val="28"/>
          <w:lang w:val="en-US"/>
        </w:rPr>
        <w:t>I</w:t>
      </w:r>
      <w:r>
        <w:rPr>
          <w:color w:val="000000"/>
          <w:spacing w:val="9"/>
          <w:sz w:val="28"/>
          <w:szCs w:val="28"/>
        </w:rPr>
        <w:t xml:space="preserve"> настоящих Правил «</w:t>
      </w:r>
      <w:r>
        <w:rPr>
          <w:color w:val="000000"/>
          <w:spacing w:val="4"/>
          <w:sz w:val="28"/>
          <w:szCs w:val="28"/>
        </w:rPr>
        <w:t>Порядок применения Правил землепользования и застройки и внесение в них изменений</w:t>
      </w:r>
      <w:r>
        <w:rPr>
          <w:color w:val="000000"/>
          <w:spacing w:val="9"/>
          <w:sz w:val="28"/>
          <w:szCs w:val="28"/>
        </w:rPr>
        <w:t xml:space="preserve">» приведены </w:t>
      </w:r>
      <w:r>
        <w:rPr>
          <w:color w:val="000000"/>
          <w:spacing w:val="3"/>
          <w:sz w:val="28"/>
          <w:szCs w:val="28"/>
        </w:rPr>
        <w:t>правовые и процедурные нормы, регламентирующие:</w:t>
      </w:r>
    </w:p>
    <w:p>
      <w:pPr>
        <w:pStyle w:val="Normal"/>
        <w:numPr>
          <w:ilvl w:val="0"/>
          <w:numId w:val="7"/>
        </w:numPr>
        <w:shd w:fill="FFFFFF"/>
        <w:tabs>
          <w:tab w:val="clear" w:pos="708"/>
          <w:tab w:val="left" w:pos="504" w:leader="none"/>
        </w:tabs>
        <w:bidi w:val="0"/>
        <w:ind w:start="0" w:end="0" w:hanging="0"/>
        <w:jc w:val="both"/>
        <w:rPr/>
      </w:pPr>
      <w:r>
        <w:rPr>
          <w:color w:val="000000"/>
          <w:spacing w:val="7"/>
          <w:sz w:val="28"/>
          <w:szCs w:val="28"/>
        </w:rPr>
        <w:t xml:space="preserve">полномочия и порядок деятельности органов местного самоуправления МО село Эдиссия по созданию и </w:t>
      </w:r>
      <w:r>
        <w:rPr>
          <w:color w:val="000000"/>
          <w:spacing w:val="4"/>
          <w:sz w:val="28"/>
          <w:szCs w:val="28"/>
        </w:rPr>
        <w:t xml:space="preserve">применению системы регулирования землепользования и застройки на основе градостроительного </w:t>
      </w:r>
      <w:r>
        <w:rPr>
          <w:color w:val="000000"/>
          <w:spacing w:val="3"/>
          <w:sz w:val="28"/>
          <w:szCs w:val="28"/>
        </w:rPr>
        <w:t>зонирования;</w:t>
      </w:r>
    </w:p>
    <w:p>
      <w:pPr>
        <w:pStyle w:val="Normal"/>
        <w:numPr>
          <w:ilvl w:val="0"/>
          <w:numId w:val="7"/>
        </w:numPr>
        <w:shd w:fill="FFFFFF"/>
        <w:bidi w:val="0"/>
        <w:ind w:start="0" w:end="0" w:hanging="0"/>
        <w:jc w:val="both"/>
        <w:rPr/>
      </w:pPr>
      <w:r>
        <w:rPr>
          <w:color w:val="000000"/>
          <w:spacing w:val="4"/>
          <w:sz w:val="28"/>
          <w:szCs w:val="28"/>
        </w:rPr>
        <w:t xml:space="preserve">права и порядок осуществления градостроительной деятельности физическими и </w:t>
      </w:r>
      <w:r>
        <w:rPr>
          <w:color w:val="000000"/>
          <w:spacing w:val="3"/>
          <w:sz w:val="28"/>
          <w:szCs w:val="28"/>
        </w:rPr>
        <w:t>юридическими лицами;</w:t>
      </w:r>
    </w:p>
    <w:p>
      <w:pPr>
        <w:pStyle w:val="Normal"/>
        <w:numPr>
          <w:ilvl w:val="0"/>
          <w:numId w:val="7"/>
        </w:numPr>
        <w:shd w:fill="FFFFFF"/>
        <w:tabs>
          <w:tab w:val="clear" w:pos="708"/>
          <w:tab w:val="left" w:pos="504" w:leader="none"/>
        </w:tabs>
        <w:bidi w:val="0"/>
        <w:ind w:start="0" w:end="0" w:hanging="0"/>
        <w:jc w:val="both"/>
        <w:rPr/>
      </w:pPr>
      <w:r>
        <w:rPr>
          <w:color w:val="000000"/>
          <w:spacing w:val="4"/>
          <w:sz w:val="28"/>
          <w:szCs w:val="28"/>
        </w:rPr>
        <w:t xml:space="preserve">порядок предоставления земельных участков для строительства, осуществление контроля </w:t>
      </w:r>
      <w:r>
        <w:rPr>
          <w:color w:val="000000"/>
          <w:spacing w:val="3"/>
          <w:sz w:val="28"/>
          <w:szCs w:val="28"/>
        </w:rPr>
        <w:t>за градостроительной деятельностью;</w:t>
      </w:r>
    </w:p>
    <w:p>
      <w:pPr>
        <w:pStyle w:val="Normal"/>
        <w:numPr>
          <w:ilvl w:val="0"/>
          <w:numId w:val="7"/>
        </w:numPr>
        <w:shd w:fill="FFFFFF"/>
        <w:bidi w:val="0"/>
        <w:ind w:start="0" w:end="0" w:hanging="0"/>
        <w:jc w:val="both"/>
        <w:rPr/>
      </w:pPr>
      <w:r>
        <w:rPr>
          <w:color w:val="000000"/>
          <w:spacing w:val="3"/>
          <w:sz w:val="28"/>
          <w:szCs w:val="28"/>
        </w:rPr>
        <w:t>порядок внесения дополнений и изменений в настоящие Правила.</w:t>
      </w:r>
    </w:p>
    <w:p>
      <w:pPr>
        <w:pStyle w:val="Normal"/>
        <w:shd w:fill="FFFFFF"/>
        <w:tabs>
          <w:tab w:val="clear" w:pos="708"/>
          <w:tab w:val="left" w:pos="4054" w:leader="underscore"/>
          <w:tab w:val="left" w:pos="4385" w:leader="underscore"/>
        </w:tabs>
        <w:bidi w:val="0"/>
        <w:ind w:start="22" w:end="36" w:firstLine="382"/>
        <w:jc w:val="both"/>
        <w:rPr/>
      </w:pPr>
      <w:r>
        <w:rPr>
          <w:color w:val="000000"/>
          <w:spacing w:val="9"/>
          <w:sz w:val="28"/>
          <w:szCs w:val="28"/>
        </w:rPr>
        <w:t xml:space="preserve">Часть </w:t>
      </w:r>
      <w:r>
        <w:rPr>
          <w:color w:val="000000"/>
          <w:spacing w:val="9"/>
          <w:sz w:val="28"/>
          <w:szCs w:val="28"/>
          <w:lang w:val="en-US"/>
        </w:rPr>
        <w:t>II</w:t>
      </w:r>
      <w:r>
        <w:rPr>
          <w:color w:val="000000"/>
          <w:spacing w:val="9"/>
          <w:sz w:val="28"/>
          <w:szCs w:val="28"/>
        </w:rPr>
        <w:t xml:space="preserve"> Правил «</w:t>
      </w:r>
      <w:r>
        <w:rPr>
          <w:color w:val="000000"/>
          <w:spacing w:val="3"/>
          <w:sz w:val="28"/>
          <w:szCs w:val="28"/>
        </w:rPr>
        <w:t>Карты градостроительного зонирования села Эдиссия</w:t>
      </w:r>
      <w:r>
        <w:rPr>
          <w:color w:val="000000"/>
          <w:spacing w:val="9"/>
          <w:sz w:val="28"/>
          <w:szCs w:val="28"/>
        </w:rPr>
        <w:t xml:space="preserve">» </w:t>
      </w:r>
      <w:r>
        <w:rPr>
          <w:color w:val="000000"/>
          <w:spacing w:val="3"/>
          <w:sz w:val="28"/>
          <w:szCs w:val="28"/>
        </w:rPr>
        <w:t xml:space="preserve">содержит картографические документы </w:t>
      </w:r>
      <w:r>
        <w:rPr>
          <w:color w:val="000000"/>
          <w:spacing w:val="3"/>
          <w:sz w:val="28"/>
          <w:szCs w:val="28"/>
          <w:lang w:val="en-US"/>
        </w:rPr>
        <w:t>c</w:t>
      </w:r>
      <w:r>
        <w:rPr>
          <w:color w:val="000000"/>
          <w:spacing w:val="3"/>
          <w:sz w:val="28"/>
          <w:szCs w:val="28"/>
        </w:rPr>
        <w:t xml:space="preserve"> отображением территориальных зон, зон с особыми условиями использования территорий.</w:t>
      </w:r>
    </w:p>
    <w:p>
      <w:pPr>
        <w:pStyle w:val="Normal"/>
        <w:shd w:fill="FFFFFF"/>
        <w:bidi w:val="0"/>
        <w:ind w:start="22" w:end="0" w:hanging="0"/>
        <w:jc w:val="both"/>
        <w:rPr/>
      </w:pPr>
      <w:r>
        <w:rPr>
          <w:color w:val="000000"/>
          <w:spacing w:val="9"/>
          <w:sz w:val="28"/>
          <w:szCs w:val="28"/>
        </w:rPr>
        <w:t xml:space="preserve">      </w:t>
      </w:r>
      <w:r>
        <w:rPr>
          <w:color w:val="000000"/>
          <w:spacing w:val="9"/>
          <w:sz w:val="28"/>
          <w:szCs w:val="28"/>
        </w:rPr>
        <w:t xml:space="preserve">Часть </w:t>
      </w:r>
      <w:r>
        <w:rPr>
          <w:color w:val="000000"/>
          <w:spacing w:val="9"/>
          <w:sz w:val="28"/>
          <w:szCs w:val="28"/>
          <w:lang w:val="en-US"/>
        </w:rPr>
        <w:t>III</w:t>
      </w:r>
      <w:r>
        <w:rPr>
          <w:color w:val="000000"/>
          <w:spacing w:val="9"/>
          <w:sz w:val="28"/>
          <w:szCs w:val="28"/>
        </w:rPr>
        <w:t xml:space="preserve"> Правил «</w:t>
      </w:r>
      <w:r>
        <w:rPr>
          <w:color w:val="000000"/>
          <w:spacing w:val="3"/>
          <w:sz w:val="28"/>
          <w:szCs w:val="28"/>
        </w:rPr>
        <w:t>Градостроительные регламенты территориальных зон</w:t>
      </w:r>
      <w:r>
        <w:rPr>
          <w:color w:val="000000"/>
          <w:spacing w:val="9"/>
          <w:sz w:val="28"/>
          <w:szCs w:val="28"/>
        </w:rPr>
        <w:t xml:space="preserve">» </w:t>
      </w:r>
      <w:r>
        <w:rPr>
          <w:color w:val="000000"/>
          <w:spacing w:val="3"/>
          <w:sz w:val="28"/>
          <w:szCs w:val="28"/>
        </w:rPr>
        <w:t>содержит описание градостроительных регламентов по видам и параметрам разрешенного использования земельных участков и объектов капитального строительства.</w:t>
      </w:r>
    </w:p>
    <w:p>
      <w:pPr>
        <w:pStyle w:val="Normal"/>
        <w:shd w:fill="FFFFFF"/>
        <w:tabs>
          <w:tab w:val="clear" w:pos="708"/>
          <w:tab w:val="left" w:pos="4054" w:leader="underscore"/>
          <w:tab w:val="left" w:pos="4385" w:leader="underscore"/>
        </w:tabs>
        <w:bidi w:val="0"/>
        <w:ind w:start="22" w:end="36" w:firstLine="382"/>
        <w:jc w:val="both"/>
        <w:rPr>
          <w:rFonts w:ascii="Times New Roman" w:hAnsi="Times New Roman"/>
        </w:rPr>
      </w:pPr>
      <w:r>
        <w:rPr/>
      </w:r>
    </w:p>
    <w:p>
      <w:pPr>
        <w:pStyle w:val="3"/>
        <w:bidi w:val="0"/>
        <w:ind w:start="0" w:end="0" w:hanging="0"/>
        <w:rPr/>
      </w:pPr>
      <w:bookmarkStart w:id="39" w:name="_Toc286228014"/>
      <w:bookmarkStart w:id="40" w:name="_Toc286302813"/>
      <w:bookmarkStart w:id="41" w:name="_Toc286229173"/>
      <w:bookmarkStart w:id="42" w:name="_Toc286228566"/>
      <w:bookmarkStart w:id="43" w:name="_Toc286228315"/>
      <w:r>
        <w:rPr/>
        <w:t>Статья 3. Градостроительные регламенты и их применение</w:t>
      </w:r>
      <w:bookmarkEnd w:id="39"/>
      <w:bookmarkEnd w:id="40"/>
      <w:bookmarkEnd w:id="41"/>
      <w:bookmarkEnd w:id="42"/>
      <w:bookmarkEnd w:id="43"/>
    </w:p>
    <w:p>
      <w:pPr>
        <w:pStyle w:val="Normal"/>
        <w:shd w:fill="FFFFFF"/>
        <w:tabs>
          <w:tab w:val="clear" w:pos="708"/>
          <w:tab w:val="left" w:pos="8334" w:leader="none"/>
        </w:tabs>
        <w:bidi w:val="0"/>
        <w:ind w:start="0" w:end="0" w:hanging="0"/>
        <w:rPr>
          <w:rFonts w:ascii="Times New Roman" w:hAnsi="Times New Roman"/>
          <w:bCs/>
          <w:sz w:val="28"/>
          <w:szCs w:val="28"/>
        </w:rPr>
      </w:pPr>
      <w:r>
        <w:rPr>
          <w:bCs/>
          <w:sz w:val="28"/>
          <w:szCs w:val="28"/>
        </w:rPr>
      </w:r>
    </w:p>
    <w:p>
      <w:pPr>
        <w:pStyle w:val="Normal"/>
        <w:bidi w:val="0"/>
        <w:ind w:start="0" w:end="0" w:firstLine="708"/>
        <w:jc w:val="both"/>
        <w:rPr/>
      </w:pPr>
      <w:r>
        <w:rPr>
          <w:sz w:val="28"/>
          <w:szCs w:val="28"/>
        </w:rPr>
        <w:t xml:space="preserve">1. Решения по землепользованию и застройке принимаются в соответствии с документами территориального планирования, включая генеральный план села Эдиссия, документацией по планировке территории и на основе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иные объекты недвижимости, независимо от форм собственности. </w:t>
      </w:r>
    </w:p>
    <w:p>
      <w:pPr>
        <w:pStyle w:val="Normal"/>
        <w:bidi w:val="0"/>
        <w:ind w:start="0" w:end="0" w:firstLine="708"/>
        <w:jc w:val="both"/>
        <w:rPr/>
      </w:pPr>
      <w:r>
        <w:rPr>
          <w:sz w:val="28"/>
          <w:szCs w:val="28"/>
        </w:rPr>
        <w:t>Действие градостроительных регламентов не распространяется на земельные участки:</w:t>
      </w:r>
    </w:p>
    <w:p>
      <w:pPr>
        <w:pStyle w:val="Normal"/>
        <w:numPr>
          <w:ilvl w:val="0"/>
          <w:numId w:val="8"/>
        </w:numPr>
        <w:bidi w:val="0"/>
        <w:ind w:start="720" w:end="0" w:hanging="360"/>
        <w:jc w:val="both"/>
        <w:rPr/>
      </w:pPr>
      <w:r>
        <w:rPr>
          <w:sz w:val="28"/>
          <w:szCs w:val="28"/>
        </w:rPr>
        <w:t xml:space="preserve">состоящие в </w:t>
      </w:r>
      <w:r>
        <w:rPr>
          <w:color w:val="000000"/>
          <w:sz w:val="28"/>
          <w:szCs w:val="28"/>
        </w:rPr>
        <w:t xml:space="preserve">едином государственном реестре объектов культурного наследия </w:t>
      </w:r>
      <w:r>
        <w:rPr>
          <w:sz w:val="28"/>
          <w:szCs w:val="28"/>
        </w:rPr>
        <w:t>недвижимых объектов культурного наследия и вновь выявленные объекты, представляющие историко-культурную ценность, в отношении которых уполномоченными органами принимаются решения о режиме содержания, параметрах и характеристиках реставрации, консервации, воссоздания, ремонта и приспособления в индивидуальном порядке (вне системы градостроительного зонирования) согласно законодательству об объектах культурного наследия;</w:t>
      </w:r>
    </w:p>
    <w:p>
      <w:pPr>
        <w:pStyle w:val="Normal"/>
        <w:numPr>
          <w:ilvl w:val="0"/>
          <w:numId w:val="8"/>
        </w:numPr>
        <w:bidi w:val="0"/>
        <w:ind w:start="720" w:end="0" w:hanging="360"/>
        <w:jc w:val="both"/>
        <w:rPr/>
      </w:pPr>
      <w:r>
        <w:rPr>
          <w:sz w:val="28"/>
          <w:szCs w:val="28"/>
        </w:rPr>
        <w:t>в границах особо охраняемых природных территорий, решения по использованию которых принимаются вне системы градостроительного зонирования согласно законодательству об особо охраняемых природных территориях;</w:t>
      </w:r>
    </w:p>
    <w:p>
      <w:pPr>
        <w:pStyle w:val="Normal"/>
        <w:numPr>
          <w:ilvl w:val="0"/>
          <w:numId w:val="8"/>
        </w:numPr>
        <w:bidi w:val="0"/>
        <w:ind w:start="720" w:end="0" w:hanging="360"/>
        <w:jc w:val="both"/>
        <w:rPr/>
      </w:pPr>
      <w:r>
        <w:rPr>
          <w:sz w:val="28"/>
          <w:szCs w:val="28"/>
        </w:rPr>
        <w:t>в границах территорий общего пользования;</w:t>
      </w:r>
    </w:p>
    <w:p>
      <w:pPr>
        <w:pStyle w:val="Normal"/>
        <w:numPr>
          <w:ilvl w:val="0"/>
          <w:numId w:val="8"/>
        </w:numPr>
        <w:bidi w:val="0"/>
        <w:ind w:start="720" w:end="0" w:hanging="360"/>
        <w:jc w:val="both"/>
        <w:rPr/>
      </w:pPr>
      <w:r>
        <w:rPr>
          <w:sz w:val="28"/>
          <w:szCs w:val="28"/>
        </w:rPr>
        <w:t xml:space="preserve">транспортных и инженерно-технические коммуникаций, в том числе железных дорог, автомобильных магистралей, улиц, дорог, проездов, иных линейных объектов, использование которых определяется их индивидуальным целевым назначением. </w:t>
      </w:r>
    </w:p>
    <w:p>
      <w:pPr>
        <w:pStyle w:val="Normal"/>
        <w:bidi w:val="0"/>
        <w:ind w:start="0" w:end="0" w:firstLine="360"/>
        <w:jc w:val="both"/>
        <w:rPr/>
      </w:pPr>
      <w:r>
        <w:rPr>
          <w:sz w:val="28"/>
          <w:szCs w:val="28"/>
        </w:rPr>
        <w:t xml:space="preserve">2. На двух видах карт в части </w:t>
      </w:r>
      <w:r>
        <w:rPr>
          <w:sz w:val="28"/>
          <w:szCs w:val="28"/>
          <w:lang w:val="en-US"/>
        </w:rPr>
        <w:t>II</w:t>
      </w:r>
      <w:r>
        <w:rPr>
          <w:sz w:val="28"/>
          <w:szCs w:val="28"/>
        </w:rPr>
        <w:t xml:space="preserve"> настоящих Правил выделены:</w:t>
      </w:r>
    </w:p>
    <w:p>
      <w:pPr>
        <w:pStyle w:val="Normal"/>
        <w:bidi w:val="0"/>
        <w:ind w:start="0" w:end="0" w:hanging="0"/>
        <w:jc w:val="both"/>
        <w:rPr/>
      </w:pPr>
      <w:r>
        <w:rPr>
          <w:sz w:val="28"/>
          <w:szCs w:val="28"/>
        </w:rPr>
        <w:t>1) территориальные зоны – на карте градостроительного зонирования территории села Эдиссия (статья 42);</w:t>
      </w:r>
    </w:p>
    <w:p>
      <w:pPr>
        <w:pStyle w:val="Normal"/>
        <w:bidi w:val="0"/>
        <w:ind w:start="0" w:end="0" w:hanging="0"/>
        <w:jc w:val="both"/>
        <w:rPr/>
      </w:pPr>
      <w:r>
        <w:rPr>
          <w:sz w:val="28"/>
          <w:szCs w:val="28"/>
        </w:rPr>
        <w:t>2) зоны с особыми условиями использования территорий:</w:t>
      </w:r>
    </w:p>
    <w:p>
      <w:pPr>
        <w:pStyle w:val="Normal"/>
        <w:bidi w:val="0"/>
        <w:ind w:start="0" w:end="0" w:hanging="0"/>
        <w:jc w:val="both"/>
        <w:rPr/>
      </w:pPr>
      <w:r>
        <w:rPr>
          <w:sz w:val="28"/>
          <w:szCs w:val="28"/>
        </w:rPr>
        <w:t xml:space="preserve">а) зоны действия ограничений по условиям охраны объектов культурного наследия – на карте статьи 43; </w:t>
      </w:r>
    </w:p>
    <w:p>
      <w:pPr>
        <w:pStyle w:val="Normal"/>
        <w:bidi w:val="0"/>
        <w:ind w:start="0" w:end="0" w:hanging="0"/>
        <w:jc w:val="both"/>
        <w:rPr/>
      </w:pPr>
      <w:r>
        <w:rPr>
          <w:sz w:val="28"/>
          <w:szCs w:val="28"/>
        </w:rPr>
        <w:t>б) санитарно-защитные зоны – на карте статьи 44;</w:t>
      </w:r>
    </w:p>
    <w:p>
      <w:pPr>
        <w:pStyle w:val="Normal"/>
        <w:bidi w:val="0"/>
        <w:ind w:start="0" w:end="0" w:hanging="0"/>
        <w:jc w:val="both"/>
        <w:rPr/>
      </w:pPr>
      <w:r>
        <w:rPr>
          <w:sz w:val="28"/>
          <w:szCs w:val="28"/>
        </w:rPr>
        <w:t>в) водоохранные зоны – на карте статьи 45.</w:t>
      </w:r>
    </w:p>
    <w:p>
      <w:pPr>
        <w:pStyle w:val="Normal"/>
        <w:bidi w:val="0"/>
        <w:ind w:start="0" w:end="0" w:firstLine="708"/>
        <w:jc w:val="both"/>
        <w:rPr/>
      </w:pPr>
      <w:r>
        <w:rPr>
          <w:sz w:val="28"/>
          <w:szCs w:val="28"/>
        </w:rPr>
        <w:t>3. На карте градостроительного зонирования территории села Эдиссия (статья 42) выделены территориальные зоны, к которым приписаны градостроительные регламенты по видам и предельным параметрам разрешенного использования земельных участков и иных объектов недвижимости (статья 46).</w:t>
      </w:r>
    </w:p>
    <w:p>
      <w:pPr>
        <w:pStyle w:val="Normal"/>
        <w:bidi w:val="0"/>
        <w:ind w:start="0" w:end="0" w:firstLine="708"/>
        <w:jc w:val="both"/>
        <w:rPr/>
      </w:pPr>
      <w:r>
        <w:rPr>
          <w:sz w:val="28"/>
          <w:szCs w:val="28"/>
        </w:rPr>
        <w:t xml:space="preserve">Границы территориальных зон должны отвечать требованию однозначной идентификации принадлежности каждого земельного участка (за исключением земельных участков линейных объектов) только одной из территориальных зон, выделенных на карте градостроительного зонирования. В случаях, когда в пределах планировочных элементов (кварталов, микрорайонов) не выделены земельные участки, допускается установление территориальных зон применительно к планировочным элементам, частям планировочных элементов при соблюдении требования, согласно которому последующие действия по выделению земельных участков (совершаемые после введения в действие настоящих Правил): </w:t>
      </w:r>
    </w:p>
    <w:p>
      <w:pPr>
        <w:pStyle w:val="Normal"/>
        <w:bidi w:val="0"/>
        <w:ind w:start="0" w:end="0" w:hanging="0"/>
        <w:jc w:val="both"/>
        <w:rPr/>
      </w:pPr>
      <w:r>
        <w:rPr>
          <w:sz w:val="28"/>
          <w:szCs w:val="28"/>
        </w:rPr>
        <w:t xml:space="preserve">а) производятся с учетом установленных границ территориальных зон; </w:t>
      </w:r>
    </w:p>
    <w:p>
      <w:pPr>
        <w:pStyle w:val="Normal"/>
        <w:bidi w:val="0"/>
        <w:ind w:start="0" w:end="0" w:hanging="0"/>
        <w:jc w:val="both"/>
        <w:rPr/>
      </w:pPr>
      <w:r>
        <w:rPr>
          <w:sz w:val="28"/>
          <w:szCs w:val="28"/>
        </w:rPr>
        <w:t>б) являются основанием для внесения изменений в настоящие Правила в части изменения ранее установленных границ территориальных зон.</w:t>
      </w:r>
    </w:p>
    <w:p>
      <w:pPr>
        <w:pStyle w:val="Normal"/>
        <w:bidi w:val="0"/>
        <w:ind w:start="0" w:end="0" w:firstLine="708"/>
        <w:jc w:val="both"/>
        <w:rPr/>
      </w:pPr>
      <w:r>
        <w:rPr>
          <w:sz w:val="28"/>
          <w:szCs w:val="28"/>
        </w:rPr>
        <w:t xml:space="preserve">Один и тот же земельный участок не может находиться одновременно в двух или более территориальных зонах, выделенных на карте градостроительного зонирования, за исключением случаев, когда не завершены действия, определенные абзацем 2 части 3 настоящей статьи. </w:t>
      </w:r>
    </w:p>
    <w:p>
      <w:pPr>
        <w:pStyle w:val="Normal"/>
        <w:bidi w:val="0"/>
        <w:ind w:start="0" w:end="0" w:firstLine="708"/>
        <w:jc w:val="both"/>
        <w:rPr/>
      </w:pPr>
      <w:r>
        <w:rPr>
          <w:sz w:val="28"/>
          <w:szCs w:val="28"/>
        </w:rPr>
        <w:t xml:space="preserve">Границы территориальных зон и градостроительные регламенты устанавливаются с учетом общности функциональных и параметрических характеристик недвижимости, а также требования о взаимном непричинении несоразмерного вреда друг другу рядом расположенными объектами недвижимости. </w:t>
      </w:r>
    </w:p>
    <w:p>
      <w:pPr>
        <w:pStyle w:val="Normal"/>
        <w:bidi w:val="0"/>
        <w:ind w:start="0" w:end="0" w:firstLine="708"/>
        <w:jc w:val="both"/>
        <w:rPr/>
      </w:pPr>
      <w:r>
        <w:rPr>
          <w:sz w:val="28"/>
          <w:szCs w:val="28"/>
        </w:rPr>
        <w:t>Границы территориальных зон на карте градостроительного зонирования могут устанавливаться по:</w:t>
      </w:r>
    </w:p>
    <w:p>
      <w:pPr>
        <w:pStyle w:val="Normal"/>
        <w:numPr>
          <w:ilvl w:val="0"/>
          <w:numId w:val="9"/>
        </w:numPr>
        <w:bidi w:val="0"/>
        <w:ind w:start="720" w:end="0" w:hanging="360"/>
        <w:jc w:val="both"/>
        <w:rPr/>
      </w:pPr>
      <w:r>
        <w:rPr>
          <w:sz w:val="28"/>
          <w:szCs w:val="28"/>
        </w:rPr>
        <w:t>центральным линиям магистралей, улиц, проездов;</w:t>
      </w:r>
    </w:p>
    <w:p>
      <w:pPr>
        <w:pStyle w:val="Normal"/>
        <w:numPr>
          <w:ilvl w:val="0"/>
          <w:numId w:val="9"/>
        </w:numPr>
        <w:bidi w:val="0"/>
        <w:ind w:start="720" w:end="0" w:hanging="360"/>
        <w:jc w:val="both"/>
        <w:rPr/>
      </w:pPr>
      <w:r>
        <w:rPr>
          <w:sz w:val="28"/>
          <w:szCs w:val="28"/>
        </w:rPr>
        <w:t>красным линиям;</w:t>
      </w:r>
    </w:p>
    <w:p>
      <w:pPr>
        <w:pStyle w:val="Normal"/>
        <w:numPr>
          <w:ilvl w:val="0"/>
          <w:numId w:val="9"/>
        </w:numPr>
        <w:bidi w:val="0"/>
        <w:ind w:start="720" w:end="0" w:hanging="360"/>
        <w:jc w:val="both"/>
        <w:rPr/>
      </w:pPr>
      <w:r>
        <w:rPr>
          <w:sz w:val="28"/>
          <w:szCs w:val="28"/>
        </w:rPr>
        <w:t>границам земельных участков;</w:t>
      </w:r>
    </w:p>
    <w:p>
      <w:pPr>
        <w:pStyle w:val="Normal"/>
        <w:numPr>
          <w:ilvl w:val="0"/>
          <w:numId w:val="9"/>
        </w:numPr>
        <w:bidi w:val="0"/>
        <w:ind w:start="720" w:end="0" w:hanging="360"/>
        <w:jc w:val="both"/>
        <w:rPr/>
      </w:pPr>
      <w:r>
        <w:rPr>
          <w:sz w:val="28"/>
          <w:szCs w:val="28"/>
        </w:rPr>
        <w:t>границам или осям полос отвода для коммуникаций;</w:t>
      </w:r>
    </w:p>
    <w:p>
      <w:pPr>
        <w:pStyle w:val="Normal"/>
        <w:numPr>
          <w:ilvl w:val="0"/>
          <w:numId w:val="9"/>
        </w:numPr>
        <w:bidi w:val="0"/>
        <w:ind w:start="720" w:end="0" w:hanging="360"/>
        <w:jc w:val="both"/>
        <w:rPr/>
      </w:pPr>
      <w:r>
        <w:rPr>
          <w:sz w:val="28"/>
          <w:szCs w:val="28"/>
        </w:rPr>
        <w:t>административным границам населенного пункта;</w:t>
      </w:r>
    </w:p>
    <w:p>
      <w:pPr>
        <w:pStyle w:val="Normal"/>
        <w:numPr>
          <w:ilvl w:val="0"/>
          <w:numId w:val="9"/>
        </w:numPr>
        <w:bidi w:val="0"/>
        <w:ind w:start="720" w:end="0" w:hanging="360"/>
        <w:jc w:val="both"/>
        <w:rPr/>
      </w:pPr>
      <w:r>
        <w:rPr>
          <w:sz w:val="28"/>
          <w:szCs w:val="28"/>
        </w:rPr>
        <w:t>естественным границам природных объектов;</w:t>
      </w:r>
    </w:p>
    <w:p>
      <w:pPr>
        <w:pStyle w:val="Normal"/>
        <w:numPr>
          <w:ilvl w:val="0"/>
          <w:numId w:val="9"/>
        </w:numPr>
        <w:bidi w:val="0"/>
        <w:ind w:start="720" w:end="0" w:hanging="360"/>
        <w:jc w:val="both"/>
        <w:rPr/>
      </w:pPr>
      <w:r>
        <w:rPr>
          <w:sz w:val="28"/>
          <w:szCs w:val="28"/>
        </w:rPr>
        <w:t xml:space="preserve">иным границам. </w:t>
      </w:r>
    </w:p>
    <w:p>
      <w:pPr>
        <w:pStyle w:val="Normal"/>
        <w:bidi w:val="0"/>
        <w:ind w:start="0" w:end="0" w:firstLine="360"/>
        <w:jc w:val="both"/>
        <w:rPr/>
      </w:pPr>
      <w:r>
        <w:rPr>
          <w:sz w:val="28"/>
          <w:szCs w:val="28"/>
        </w:rPr>
        <w:t xml:space="preserve">4. На карте зон с особыми условиями использования территорий – карте зон действия ограничений по условиям охраны объектов культурного наследия (статья 43) отображаются принятые в соответствии с законодательством об охране объектов культурного наследия решения проекта зон охраны объектов культурного наследия, иных документов в части границ таких зон. </w:t>
      </w:r>
    </w:p>
    <w:p>
      <w:pPr>
        <w:pStyle w:val="Normal"/>
        <w:bidi w:val="0"/>
        <w:ind w:start="0" w:end="0" w:firstLine="360"/>
        <w:jc w:val="both"/>
        <w:rPr/>
      </w:pPr>
      <w:r>
        <w:rPr>
          <w:sz w:val="28"/>
          <w:szCs w:val="28"/>
        </w:rPr>
        <w:t>В настоящие Правила включается описание определенных проектом зон охраны объектов культурного наследия, иными документами ограничений по условиям охраны объектов культурного наследия (статья 47).</w:t>
      </w:r>
    </w:p>
    <w:p>
      <w:pPr>
        <w:pStyle w:val="Normal"/>
        <w:bidi w:val="0"/>
        <w:ind w:start="0" w:end="0" w:firstLine="360"/>
        <w:jc w:val="both"/>
        <w:rPr/>
      </w:pPr>
      <w:r>
        <w:rPr>
          <w:sz w:val="28"/>
          <w:szCs w:val="28"/>
        </w:rPr>
        <w:t xml:space="preserve">Указанные ограничения действуют в пределах указанных зон и относятся к: </w:t>
      </w:r>
    </w:p>
    <w:p>
      <w:pPr>
        <w:pStyle w:val="Normal"/>
        <w:numPr>
          <w:ilvl w:val="0"/>
          <w:numId w:val="10"/>
        </w:numPr>
        <w:bidi w:val="0"/>
        <w:ind w:start="720" w:end="0" w:hanging="360"/>
        <w:jc w:val="both"/>
        <w:rPr/>
      </w:pPr>
      <w:r>
        <w:rPr>
          <w:sz w:val="28"/>
          <w:szCs w:val="28"/>
        </w:rPr>
        <w:t>сомасштабности исторически сложившейся среде (существующим зданиям, строениям, сооружениям) планируемых к созданию, реконструкции объектов недвижимости;</w:t>
      </w:r>
    </w:p>
    <w:p>
      <w:pPr>
        <w:pStyle w:val="Normal"/>
        <w:numPr>
          <w:ilvl w:val="0"/>
          <w:numId w:val="10"/>
        </w:numPr>
        <w:bidi w:val="0"/>
        <w:ind w:start="720" w:end="0" w:hanging="360"/>
        <w:jc w:val="both"/>
        <w:rPr/>
      </w:pPr>
      <w:r>
        <w:rPr>
          <w:sz w:val="28"/>
          <w:szCs w:val="28"/>
        </w:rPr>
        <w:t>особенностям оформления фасадов вновь создаваемых, реконструируемых зданий в соответствии с исторически сложившимся архитектурным окружением.</w:t>
      </w:r>
    </w:p>
    <w:p>
      <w:pPr>
        <w:pStyle w:val="Normal"/>
        <w:bidi w:val="0"/>
        <w:ind w:start="0" w:end="0" w:firstLine="360"/>
        <w:jc w:val="both"/>
        <w:rPr/>
      </w:pPr>
      <w:r>
        <w:rPr>
          <w:sz w:val="28"/>
          <w:szCs w:val="28"/>
        </w:rPr>
        <w:t xml:space="preserve">В пределах границ зон охраны объектов культурного наследия градостроительные регламенты, определенные статьей 46, применяются с учетом ограничений по условиям охраны объектов культурного наследия, изложение которых включается в статью 47 настоящих Правил. </w:t>
      </w:r>
    </w:p>
    <w:p>
      <w:pPr>
        <w:pStyle w:val="Normal"/>
        <w:bidi w:val="0"/>
        <w:ind w:start="0" w:end="0" w:firstLine="360"/>
        <w:jc w:val="both"/>
        <w:rPr/>
      </w:pPr>
      <w:r>
        <w:rPr>
          <w:sz w:val="28"/>
          <w:szCs w:val="28"/>
        </w:rPr>
        <w:t>5. На картах зон с особыми условиями использования территорий – зон действия ограничений по экологическим и санитарно-эпидемиологическим условиям (статьи 44, 45) отображаются установленные в соответствии с федеральными законами зоны, к которым приписаны ограничения на использование земельных участков и иных объектов недвижимости в целях охраны и рационального использования окружающей природной среды, обеспечения экологической безопасности и охраны здоровья населения. Изложение указанных ограничений содержится в статье 48 настоящих Правил.</w:t>
      </w:r>
    </w:p>
    <w:p>
      <w:pPr>
        <w:pStyle w:val="Normal"/>
        <w:bidi w:val="0"/>
        <w:ind w:start="0" w:end="0" w:firstLine="360"/>
        <w:jc w:val="both"/>
        <w:rPr/>
      </w:pPr>
      <w:r>
        <w:rPr>
          <w:sz w:val="28"/>
          <w:szCs w:val="28"/>
        </w:rPr>
        <w:t xml:space="preserve">6. К земельным участкам, иным объектам недвижимости, расположенным в пределах зон ограничений, отображенных на картах статей 43-45, градостроительные регламенты, определенные применительно к соответствующим территориальным зонам статьей 46, применяются с учетом ограничений, описание которых содержится в статьях 47 и 48 настоящих Правил. </w:t>
      </w:r>
    </w:p>
    <w:p>
      <w:pPr>
        <w:pStyle w:val="Normal"/>
        <w:bidi w:val="0"/>
        <w:ind w:start="0" w:end="0" w:firstLine="360"/>
        <w:jc w:val="both"/>
        <w:rPr/>
      </w:pPr>
      <w:r>
        <w:rPr>
          <w:sz w:val="28"/>
          <w:szCs w:val="28"/>
        </w:rPr>
        <w:t>7. Для каждого земельного участка, иного объекта недвижимости разрешенным считается такое использование, которое соответствует:</w:t>
      </w:r>
    </w:p>
    <w:p>
      <w:pPr>
        <w:pStyle w:val="Normal"/>
        <w:numPr>
          <w:ilvl w:val="0"/>
          <w:numId w:val="11"/>
        </w:numPr>
        <w:bidi w:val="0"/>
        <w:ind w:start="720" w:end="0" w:hanging="360"/>
        <w:jc w:val="both"/>
        <w:rPr/>
      </w:pPr>
      <w:r>
        <w:rPr>
          <w:sz w:val="28"/>
          <w:szCs w:val="28"/>
        </w:rPr>
        <w:t>градостроительным регламентам статьи 46 настоящих Правил;</w:t>
      </w:r>
    </w:p>
    <w:p>
      <w:pPr>
        <w:pStyle w:val="Normal"/>
        <w:numPr>
          <w:ilvl w:val="0"/>
          <w:numId w:val="11"/>
        </w:numPr>
        <w:bidi w:val="0"/>
        <w:ind w:start="720" w:end="0" w:hanging="360"/>
        <w:jc w:val="both"/>
        <w:rPr/>
      </w:pPr>
      <w:r>
        <w:rPr>
          <w:sz w:val="28"/>
          <w:szCs w:val="28"/>
        </w:rPr>
        <w:t>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p>
    <w:p>
      <w:pPr>
        <w:pStyle w:val="Normal"/>
        <w:numPr>
          <w:ilvl w:val="0"/>
          <w:numId w:val="11"/>
        </w:numPr>
        <w:bidi w:val="0"/>
        <w:ind w:start="720" w:end="0" w:hanging="360"/>
        <w:jc w:val="both"/>
        <w:rPr/>
      </w:pPr>
      <w:r>
        <w:rPr>
          <w:sz w:val="28"/>
          <w:szCs w:val="28"/>
        </w:rPr>
        <w:t xml:space="preserve">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 </w:t>
      </w:r>
    </w:p>
    <w:p>
      <w:pPr>
        <w:pStyle w:val="Normal"/>
        <w:numPr>
          <w:ilvl w:val="0"/>
          <w:numId w:val="11"/>
        </w:numPr>
        <w:bidi w:val="0"/>
        <w:ind w:start="720" w:end="0" w:hanging="360"/>
        <w:jc w:val="both"/>
        <w:rPr/>
      </w:pPr>
      <w:r>
        <w:rPr>
          <w:sz w:val="28"/>
          <w:szCs w:val="28"/>
        </w:rPr>
        <w:t xml:space="preserve">иным документально зафиксированным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 </w:t>
      </w:r>
    </w:p>
    <w:p>
      <w:pPr>
        <w:pStyle w:val="Normal"/>
        <w:bidi w:val="0"/>
        <w:ind w:start="0" w:end="0" w:firstLine="360"/>
        <w:jc w:val="both"/>
        <w:rPr/>
      </w:pPr>
      <w:r>
        <w:rPr>
          <w:sz w:val="28"/>
          <w:szCs w:val="28"/>
        </w:rPr>
        <w:t xml:space="preserve">8. Градостроительный регламент в части видов разрешенного использования недвижимости (статья 46 настоящих Правил) включает: </w:t>
      </w:r>
    </w:p>
    <w:p>
      <w:pPr>
        <w:pStyle w:val="Normal"/>
        <w:numPr>
          <w:ilvl w:val="0"/>
          <w:numId w:val="12"/>
        </w:numPr>
        <w:bidi w:val="0"/>
        <w:ind w:start="720" w:end="0" w:hanging="360"/>
        <w:jc w:val="both"/>
        <w:rPr/>
      </w:pPr>
      <w:r>
        <w:rPr>
          <w:sz w:val="28"/>
          <w:szCs w:val="28"/>
        </w:rPr>
        <w:t xml:space="preserve">основные виды разрешенного использования недвижимости, которые, при условии соблюдения технических регламентов (а до принятия технических регламентов - строительных норм и стандартов безопасности, требований гражданской обороны и предупреждения чрезвычайных ситуаций, иных обязательных требований) не могут быть запрещены; </w:t>
      </w:r>
    </w:p>
    <w:p>
      <w:pPr>
        <w:pStyle w:val="Normal"/>
        <w:numPr>
          <w:ilvl w:val="0"/>
          <w:numId w:val="12"/>
        </w:numPr>
        <w:bidi w:val="0"/>
        <w:ind w:start="720" w:end="0" w:hanging="360"/>
        <w:jc w:val="both"/>
        <w:rPr/>
      </w:pPr>
      <w:r>
        <w:rPr>
          <w:sz w:val="28"/>
          <w:szCs w:val="28"/>
        </w:rPr>
        <w:t xml:space="preserve">условно разрешенные виды использования, требующие получения разрешения, которое принимается по результатам специального согласования, проводимого с применением процедур публичных слушаний; </w:t>
      </w:r>
    </w:p>
    <w:p>
      <w:pPr>
        <w:pStyle w:val="Normal"/>
        <w:numPr>
          <w:ilvl w:val="0"/>
          <w:numId w:val="12"/>
        </w:numPr>
        <w:bidi w:val="0"/>
        <w:ind w:start="720" w:end="0" w:hanging="360"/>
        <w:jc w:val="both"/>
        <w:rPr/>
      </w:pPr>
      <w:r>
        <w:rPr>
          <w:sz w:val="28"/>
          <w:szCs w:val="28"/>
        </w:rPr>
        <w:t xml:space="preserve">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p>
    <w:p>
      <w:pPr>
        <w:pStyle w:val="Normal"/>
        <w:bidi w:val="0"/>
        <w:ind w:start="0" w:end="0" w:firstLine="360"/>
        <w:jc w:val="both"/>
        <w:rPr/>
      </w:pPr>
      <w:r>
        <w:rPr>
          <w:sz w:val="28"/>
          <w:szCs w:val="28"/>
        </w:rPr>
        <w:t xml:space="preserve">Виды использования недвижимости, отсутствующие в списках статьи 46 настоящих Правил, являются не разрешенными для соответствующей территориальной зоны и не могут быть разрешены, в том числе и по процедурам специальных согласований. </w:t>
      </w:r>
    </w:p>
    <w:p>
      <w:pPr>
        <w:pStyle w:val="Normal"/>
        <w:bidi w:val="0"/>
        <w:ind w:start="0" w:end="0" w:firstLine="360"/>
        <w:jc w:val="both"/>
        <w:rPr/>
      </w:pPr>
      <w:r>
        <w:rPr>
          <w:sz w:val="28"/>
          <w:szCs w:val="28"/>
        </w:rPr>
        <w:t xml:space="preserve">Для каждой территориальной зоны, выделенной на карте градостроительного зонирования, устанавливаются, как правило, несколько видов разрешенного использования недвижимости. </w:t>
      </w:r>
    </w:p>
    <w:p>
      <w:pPr>
        <w:pStyle w:val="Normal"/>
        <w:bidi w:val="0"/>
        <w:ind w:start="0" w:end="0" w:hanging="0"/>
        <w:jc w:val="both"/>
        <w:rPr/>
      </w:pPr>
      <w:r>
        <w:rPr>
          <w:sz w:val="28"/>
          <w:szCs w:val="28"/>
        </w:rPr>
        <w:t>9. Собственники, землепользователи, землевладельцы, арендаторы земельных участков, иных объектов недвижимости, имеют право по своему усмотрению выбирать и менять вид/виды использования недвижимости, разрешенные как основные и вспомогательные для соответствующих территориальных зон при условии обязательного соблюдения требований законодательства в отношении обеспечения безопасности.</w:t>
      </w:r>
    </w:p>
    <w:p>
      <w:pPr>
        <w:pStyle w:val="Normal"/>
        <w:bidi w:val="0"/>
        <w:ind w:start="0" w:end="0" w:firstLine="708"/>
        <w:jc w:val="both"/>
        <w:rPr/>
      </w:pPr>
      <w:r>
        <w:rPr>
          <w:sz w:val="28"/>
          <w:szCs w:val="28"/>
        </w:rPr>
        <w:t>Порядок действий по реализации указанного права устанавливается законодательством, настоящими Правилами, иными нормативными правовыми актами МО село Эдиссия. Указанный порядок устанавливается применительно к случаям, когда:</w:t>
      </w:r>
    </w:p>
    <w:p>
      <w:pPr>
        <w:pStyle w:val="Normal"/>
        <w:numPr>
          <w:ilvl w:val="0"/>
          <w:numId w:val="13"/>
        </w:numPr>
        <w:bidi w:val="0"/>
        <w:ind w:start="720" w:end="0" w:hanging="360"/>
        <w:jc w:val="both"/>
        <w:rPr/>
      </w:pPr>
      <w:r>
        <w:rPr>
          <w:sz w:val="28"/>
          <w:szCs w:val="28"/>
        </w:rPr>
        <w:t xml:space="preserve">при изменении одного вида разрешенного использования недвижимости на другой разрешенный вид использования затрагиваются  конструктивные и иные характеристики надежности и безопасности объектов недвижимости. В этих случаях необходимо разрешение на строительство, предоставляемое в порядке статьи 33 настоящих Правил (за исключением случаев, изложенных в пункте 3 статьи 31 настоящих Правил); </w:t>
      </w:r>
    </w:p>
    <w:p>
      <w:pPr>
        <w:pStyle w:val="Normal"/>
        <w:numPr>
          <w:ilvl w:val="0"/>
          <w:numId w:val="13"/>
        </w:numPr>
        <w:bidi w:val="0"/>
        <w:ind w:start="720" w:end="0" w:hanging="360"/>
        <w:jc w:val="both"/>
        <w:rPr/>
      </w:pPr>
      <w:r>
        <w:rPr>
          <w:sz w:val="28"/>
          <w:szCs w:val="28"/>
        </w:rPr>
        <w:t>при изменении одного вида на другой вид разрешенного использования недвижимости не затрагиваются  конструктивные и иные характеристики надежности и безопасности объектов недвижимости. В этих случаях собственник, пользователь, владелец, арендатор недвижимости направляет уведомление о намерении изменить вид использования недвижимости в орган, уполномоченный в области градостроительной деятельности МО село Эдиссия, который в установленном порядке и в установленный срок предоставляет заключение о возможности или невозможности реализации намерений заявителя без осуществления конструктивных преобразований. Порядок действий в указанных случаях определяется нормативным правовым актом администрации МО село Эдиссия;</w:t>
      </w:r>
    </w:p>
    <w:p>
      <w:pPr>
        <w:pStyle w:val="Normal"/>
        <w:numPr>
          <w:ilvl w:val="0"/>
          <w:numId w:val="13"/>
        </w:numPr>
        <w:bidi w:val="0"/>
        <w:ind w:start="720" w:end="0" w:hanging="360"/>
        <w:jc w:val="both"/>
        <w:rPr/>
      </w:pPr>
      <w:r>
        <w:rPr>
          <w:sz w:val="28"/>
          <w:szCs w:val="28"/>
        </w:rPr>
        <w:t xml:space="preserve">собственник, пользователь, владелец, арендатор недвижимости запрашивает разрешение на изменение основного разрешенного вида использования на иной вид использования, требующий разрешения по специальному согласованию. В этих случаях применяются процедуры, изложенные в статье 26 настоящих Правил. </w:t>
      </w:r>
    </w:p>
    <w:p>
      <w:pPr>
        <w:pStyle w:val="Normal"/>
        <w:bidi w:val="0"/>
        <w:ind w:start="0" w:end="0" w:hanging="0"/>
        <w:jc w:val="both"/>
        <w:rPr/>
      </w:pPr>
      <w:r>
        <w:rPr>
          <w:sz w:val="28"/>
          <w:szCs w:val="28"/>
        </w:rPr>
        <w:t>10. Градостроительные регламенты в части предельных параметров разрешенного строительного изменения объектов недвижимости могут включать:</w:t>
      </w:r>
    </w:p>
    <w:p>
      <w:pPr>
        <w:pStyle w:val="Normal"/>
        <w:numPr>
          <w:ilvl w:val="0"/>
          <w:numId w:val="14"/>
        </w:numPr>
        <w:bidi w:val="0"/>
        <w:ind w:start="720" w:end="0" w:hanging="360"/>
        <w:jc w:val="both"/>
        <w:rPr/>
      </w:pPr>
      <w:r>
        <w:rPr>
          <w:sz w:val="28"/>
          <w:szCs w:val="28"/>
        </w:rPr>
        <w:t>размеры (минимальные и/или максимальные) земельных участков, включая линейные размеры предельной ширины участков по фронту улиц (проездов) и предельной глубины участков;</w:t>
      </w:r>
    </w:p>
    <w:p>
      <w:pPr>
        <w:pStyle w:val="Normal"/>
        <w:numPr>
          <w:ilvl w:val="0"/>
          <w:numId w:val="14"/>
        </w:numPr>
        <w:bidi w:val="0"/>
        <w:ind w:start="720" w:end="0" w:hanging="360"/>
        <w:jc w:val="both"/>
        <w:rPr/>
      </w:pPr>
      <w:r>
        <w:rPr>
          <w:sz w:val="28"/>
          <w:szCs w:val="28"/>
        </w:rPr>
        <w:t>минимальные отступы построек от границ земельных участков, за пределами которых возводить строения запрещено;</w:t>
      </w:r>
    </w:p>
    <w:p>
      <w:pPr>
        <w:pStyle w:val="Normal"/>
        <w:numPr>
          <w:ilvl w:val="0"/>
          <w:numId w:val="14"/>
        </w:numPr>
        <w:bidi w:val="0"/>
        <w:ind w:start="720" w:end="0" w:hanging="360"/>
        <w:jc w:val="both"/>
        <w:rPr/>
      </w:pPr>
      <w:r>
        <w:rPr>
          <w:sz w:val="28"/>
          <w:szCs w:val="28"/>
        </w:rPr>
        <w:t>предельную (максимальную и/или минимальную) этажность (высоту) построек;</w:t>
      </w:r>
    </w:p>
    <w:p>
      <w:pPr>
        <w:pStyle w:val="Normal"/>
        <w:numPr>
          <w:ilvl w:val="0"/>
          <w:numId w:val="14"/>
        </w:numPr>
        <w:bidi w:val="0"/>
        <w:ind w:start="720" w:end="0" w:hanging="360"/>
        <w:jc w:val="both"/>
        <w:rPr/>
      </w:pPr>
      <w:r>
        <w:rPr>
          <w:sz w:val="28"/>
          <w:szCs w:val="28"/>
        </w:rPr>
        <w:t>максимальный процент застройки участков (отношение суммарной площади участков, которая уже застроена и может быть застроена дополнительно, ко всей площади участков);</w:t>
      </w:r>
    </w:p>
    <w:p>
      <w:pPr>
        <w:pStyle w:val="Normal"/>
        <w:numPr>
          <w:ilvl w:val="0"/>
          <w:numId w:val="14"/>
        </w:numPr>
        <w:bidi w:val="0"/>
        <w:ind w:start="720" w:end="0" w:hanging="360"/>
        <w:jc w:val="both"/>
        <w:rPr/>
      </w:pPr>
      <w:r>
        <w:rPr>
          <w:sz w:val="28"/>
          <w:szCs w:val="28"/>
        </w:rPr>
        <w:t xml:space="preserve">максимальное значение коэффициента строительного использования земельных участков (отношение суммарной площади всех построек - существующих и которые могут быть построены дополнительно - к площади земельных участков). </w:t>
      </w:r>
    </w:p>
    <w:p>
      <w:pPr>
        <w:pStyle w:val="Normal"/>
        <w:bidi w:val="0"/>
        <w:ind w:start="0" w:end="0" w:firstLine="360"/>
        <w:jc w:val="both"/>
        <w:rPr/>
      </w:pPr>
      <w:r>
        <w:rPr>
          <w:sz w:val="28"/>
          <w:szCs w:val="28"/>
        </w:rPr>
        <w:t>Сочетания указанных параметров и их предельные значения устанавливаются индивидуально применительно к каждой территориальной зоне, выделенной на карте градостроительного зонирования.</w:t>
      </w:r>
    </w:p>
    <w:p>
      <w:pPr>
        <w:pStyle w:val="Normal"/>
        <w:bidi w:val="0"/>
        <w:ind w:start="0" w:end="0" w:firstLine="360"/>
        <w:jc w:val="both"/>
        <w:rPr/>
      </w:pPr>
      <w:r>
        <w:rPr>
          <w:sz w:val="28"/>
          <w:szCs w:val="28"/>
        </w:rPr>
        <w:t xml:space="preserve">В пределах территориальных зон, выделенных по видам разрешенного использования недвижимости, могут устанавливаться несколько подзон с различными сочетаниями параметров разрешенного строительного изменения недвижимости, но с одинаковыми списками видов разрешенного использования недвижимости. </w:t>
      </w:r>
    </w:p>
    <w:p>
      <w:pPr>
        <w:pStyle w:val="Normal"/>
        <w:bidi w:val="0"/>
        <w:ind w:start="0" w:end="0" w:firstLine="360"/>
        <w:jc w:val="both"/>
        <w:rPr/>
      </w:pPr>
      <w:r>
        <w:rPr>
          <w:sz w:val="28"/>
          <w:szCs w:val="28"/>
        </w:rPr>
        <w:t>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pPr>
        <w:pStyle w:val="Normal"/>
        <w:bidi w:val="0"/>
        <w:ind w:start="0" w:end="0" w:hanging="0"/>
        <w:jc w:val="both"/>
        <w:rPr/>
      </w:pPr>
      <w:r>
        <w:rPr>
          <w:sz w:val="28"/>
          <w:szCs w:val="28"/>
        </w:rPr>
        <w:t>11. 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(электро-, водо-, газообеспечение, водоотведение, телефонизация и т.д.)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pPr>
        <w:pStyle w:val="Normal"/>
        <w:bidi w:val="0"/>
        <w:ind w:start="0" w:end="0" w:firstLine="708"/>
        <w:jc w:val="both"/>
        <w:rPr/>
      </w:pPr>
      <w:r>
        <w:rPr>
          <w:sz w:val="28"/>
          <w:szCs w:val="28"/>
        </w:rPr>
        <w:t>Инженерно-технические объекты, сооружения, предназначенные для обеспечения функционирования и нормальной эксплуатации объектов недвижимости в пределах территории одного или нескольких кварталов (других элементов планировочной структуры города), расположение которых требует отдельного земельного участка с установлением санитарно-защитных, иных защитных зон, являются объектами, для которых необходимо получение специальных согласований в порядке статьи 26 настоящих Правил.</w:t>
      </w:r>
    </w:p>
    <w:p>
      <w:pPr>
        <w:pStyle w:val="Normal"/>
        <w:shd w:fill="FFFFFF"/>
        <w:tabs>
          <w:tab w:val="clear" w:pos="708"/>
          <w:tab w:val="left" w:pos="8334" w:leader="none"/>
        </w:tabs>
        <w:bidi w:val="0"/>
        <w:ind w:start="0" w:end="0" w:hanging="0"/>
        <w:jc w:val="both"/>
        <w:rPr>
          <w:rFonts w:ascii="Times New Roman" w:hAnsi="Times New Roman"/>
          <w:bCs/>
          <w:sz w:val="28"/>
          <w:szCs w:val="28"/>
        </w:rPr>
      </w:pPr>
      <w:r>
        <w:rPr>
          <w:bCs/>
          <w:sz w:val="28"/>
          <w:szCs w:val="28"/>
        </w:rPr>
      </w:r>
    </w:p>
    <w:p>
      <w:pPr>
        <w:pStyle w:val="Normal"/>
        <w:shd w:fill="FFFFFF"/>
        <w:tabs>
          <w:tab w:val="clear" w:pos="708"/>
          <w:tab w:val="left" w:pos="8334" w:leader="none"/>
        </w:tabs>
        <w:bidi w:val="0"/>
        <w:ind w:start="0" w:end="0" w:hanging="0"/>
        <w:jc w:val="both"/>
        <w:rPr>
          <w:rFonts w:ascii="Times New Roman" w:hAnsi="Times New Roman"/>
          <w:bCs/>
          <w:sz w:val="28"/>
          <w:szCs w:val="28"/>
        </w:rPr>
      </w:pPr>
      <w:r>
        <w:rPr>
          <w:bCs/>
          <w:sz w:val="28"/>
          <w:szCs w:val="28"/>
        </w:rPr>
      </w:r>
    </w:p>
    <w:p>
      <w:pPr>
        <w:pStyle w:val="Normal"/>
        <w:shd w:fill="FFFFFF"/>
        <w:tabs>
          <w:tab w:val="clear" w:pos="708"/>
          <w:tab w:val="left" w:pos="8334" w:leader="none"/>
        </w:tabs>
        <w:bidi w:val="0"/>
        <w:ind w:start="0" w:end="0" w:hanging="0"/>
        <w:jc w:val="both"/>
        <w:rPr>
          <w:rFonts w:ascii="Times New Roman" w:hAnsi="Times New Roman"/>
          <w:bCs/>
          <w:sz w:val="28"/>
          <w:szCs w:val="28"/>
        </w:rPr>
      </w:pPr>
      <w:r>
        <w:rPr>
          <w:bCs/>
          <w:sz w:val="28"/>
          <w:szCs w:val="28"/>
        </w:rPr>
      </w:r>
    </w:p>
    <w:p>
      <w:pPr>
        <w:pStyle w:val="Normal"/>
        <w:shd w:fill="FFFFFF"/>
        <w:tabs>
          <w:tab w:val="clear" w:pos="708"/>
          <w:tab w:val="left" w:pos="8334" w:leader="none"/>
        </w:tabs>
        <w:bidi w:val="0"/>
        <w:ind w:start="0" w:end="0" w:hanging="0"/>
        <w:jc w:val="both"/>
        <w:rPr>
          <w:rFonts w:ascii="Times New Roman" w:hAnsi="Times New Roman"/>
          <w:bCs/>
          <w:sz w:val="28"/>
          <w:szCs w:val="28"/>
        </w:rPr>
      </w:pPr>
      <w:r>
        <w:rPr>
          <w:bCs/>
          <w:sz w:val="28"/>
          <w:szCs w:val="28"/>
        </w:rPr>
      </w:r>
    </w:p>
    <w:p>
      <w:pPr>
        <w:pStyle w:val="Normal"/>
        <w:shd w:fill="FFFFFF"/>
        <w:tabs>
          <w:tab w:val="clear" w:pos="708"/>
          <w:tab w:val="left" w:pos="8334" w:leader="none"/>
        </w:tabs>
        <w:bidi w:val="0"/>
        <w:ind w:start="0" w:end="0" w:hanging="0"/>
        <w:jc w:val="both"/>
        <w:rPr>
          <w:rFonts w:ascii="Times New Roman" w:hAnsi="Times New Roman"/>
          <w:bCs/>
          <w:sz w:val="28"/>
          <w:szCs w:val="28"/>
        </w:rPr>
      </w:pPr>
      <w:r>
        <w:rPr>
          <w:bCs/>
          <w:sz w:val="28"/>
          <w:szCs w:val="28"/>
        </w:rPr>
      </w:r>
    </w:p>
    <w:p>
      <w:pPr>
        <w:pStyle w:val="3"/>
        <w:bidi w:val="0"/>
        <w:ind w:start="0" w:end="0" w:hanging="0"/>
        <w:rPr/>
      </w:pPr>
      <w:bookmarkStart w:id="44" w:name="_Toc286228015"/>
      <w:bookmarkStart w:id="45" w:name="_Toc286302814"/>
      <w:bookmarkStart w:id="46" w:name="_Toc286229174"/>
      <w:bookmarkStart w:id="47" w:name="_Toc286228567"/>
      <w:bookmarkStart w:id="48" w:name="_Toc286228316"/>
      <w:r>
        <w:rPr/>
        <w:t>Статья 4. Открытость и доступность информации о землепользовании и застройке</w:t>
      </w:r>
      <w:bookmarkEnd w:id="44"/>
      <w:bookmarkEnd w:id="45"/>
      <w:bookmarkEnd w:id="46"/>
      <w:bookmarkEnd w:id="47"/>
      <w:bookmarkEnd w:id="48"/>
      <w:r>
        <w:rPr/>
        <w:t xml:space="preserve"> </w:t>
      </w:r>
    </w:p>
    <w:p>
      <w:pPr>
        <w:pStyle w:val="Normal"/>
        <w:shd w:fill="FFFFFF"/>
        <w:tabs>
          <w:tab w:val="clear" w:pos="708"/>
          <w:tab w:val="left" w:pos="8334" w:leader="none"/>
        </w:tabs>
        <w:bidi w:val="0"/>
        <w:ind w:start="0" w:end="0" w:hanging="0"/>
        <w:jc w:val="both"/>
        <w:rPr>
          <w:rFonts w:ascii="Times New Roman" w:hAnsi="Times New Roman"/>
          <w:bCs/>
          <w:sz w:val="28"/>
          <w:szCs w:val="28"/>
        </w:rPr>
      </w:pPr>
      <w:r>
        <w:rPr>
          <w:bCs/>
          <w:sz w:val="28"/>
          <w:szCs w:val="28"/>
        </w:rPr>
      </w:r>
    </w:p>
    <w:p>
      <w:pPr>
        <w:pStyle w:val="Normal"/>
        <w:bidi w:val="0"/>
        <w:ind w:start="0" w:end="0" w:firstLine="708"/>
        <w:jc w:val="both"/>
        <w:rPr/>
      </w:pPr>
      <w:r>
        <w:rPr>
          <w:sz w:val="28"/>
          <w:szCs w:val="28"/>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pPr>
        <w:pStyle w:val="Normal"/>
        <w:bidi w:val="0"/>
        <w:ind w:start="0" w:end="0" w:firstLine="708"/>
        <w:jc w:val="both"/>
        <w:rPr/>
      </w:pPr>
      <w:r>
        <w:rPr>
          <w:sz w:val="28"/>
          <w:szCs w:val="28"/>
        </w:rPr>
        <w:t>Администрация МО село Эдиссия обеспечивает возможность ознакомления с настоящими Правилами всем желающим путем:</w:t>
      </w:r>
    </w:p>
    <w:p>
      <w:pPr>
        <w:pStyle w:val="Normal"/>
        <w:numPr>
          <w:ilvl w:val="0"/>
          <w:numId w:val="15"/>
        </w:numPr>
        <w:bidi w:val="0"/>
        <w:ind w:start="720" w:end="0" w:hanging="360"/>
        <w:jc w:val="both"/>
        <w:rPr/>
      </w:pPr>
      <w:r>
        <w:rPr>
          <w:sz w:val="28"/>
          <w:szCs w:val="28"/>
        </w:rPr>
        <w:t>публикации Правил и открытой продажи их копий;</w:t>
      </w:r>
    </w:p>
    <w:p>
      <w:pPr>
        <w:pStyle w:val="Normal"/>
        <w:numPr>
          <w:ilvl w:val="0"/>
          <w:numId w:val="15"/>
        </w:numPr>
        <w:bidi w:val="0"/>
        <w:ind w:start="720" w:end="0" w:hanging="360"/>
        <w:jc w:val="both"/>
        <w:rPr/>
      </w:pPr>
      <w:r>
        <w:rPr>
          <w:sz w:val="28"/>
          <w:szCs w:val="28"/>
        </w:rPr>
        <w:t>помещения Правил в сети Интернет;</w:t>
      </w:r>
    </w:p>
    <w:p>
      <w:pPr>
        <w:pStyle w:val="Normal"/>
        <w:numPr>
          <w:ilvl w:val="0"/>
          <w:numId w:val="15"/>
        </w:numPr>
        <w:bidi w:val="0"/>
        <w:ind w:start="720" w:end="0" w:hanging="360"/>
        <w:jc w:val="both"/>
        <w:rPr/>
      </w:pPr>
      <w:r>
        <w:rPr>
          <w:sz w:val="28"/>
          <w:szCs w:val="28"/>
        </w:rPr>
        <w:t>создания условий для ознакомления с настоящими Правилами в полном комплекте входящих в их состав картографических и иных документов в органе местного самоуправления, уполномоченного в области градостроительной деятельности, иных органах и организациях, причастных к регулированию землепользования и застройки на территории МО село Эдиссия;</w:t>
      </w:r>
    </w:p>
    <w:p>
      <w:pPr>
        <w:pStyle w:val="Normal"/>
        <w:numPr>
          <w:ilvl w:val="0"/>
          <w:numId w:val="15"/>
        </w:numPr>
        <w:bidi w:val="0"/>
        <w:ind w:start="720" w:end="0" w:hanging="360"/>
        <w:jc w:val="both"/>
        <w:rPr/>
      </w:pPr>
      <w:r>
        <w:rPr>
          <w:sz w:val="28"/>
          <w:szCs w:val="28"/>
        </w:rPr>
        <w:t>предоставления органом, уполномоченным в области градостроительной деятельности,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Стоимость указанных услуг не может превышать стоимость затрат на изготовление копий соответствующих материалов.</w:t>
      </w:r>
    </w:p>
    <w:p>
      <w:pPr>
        <w:pStyle w:val="ConsPlusNormal"/>
        <w:bidi w:val="0"/>
        <w:ind w:start="0" w:end="0"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bidi w:val="0"/>
        <w:ind w:start="0" w:end="0"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bidi w:val="0"/>
        <w:ind w:start="0" w:end="0"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bidi w:val="0"/>
        <w:ind w:start="0" w:end="0"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bidi w:val="0"/>
        <w:ind w:start="0" w:end="0"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bidi w:val="0"/>
        <w:ind w:start="0" w:end="0"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bidi w:val="0"/>
        <w:ind w:start="0" w:end="0"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bidi w:val="0"/>
        <w:ind w:start="0" w:end="0"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bidi w:val="0"/>
        <w:ind w:start="0" w:end="0"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bidi w:val="0"/>
        <w:ind w:start="0" w:end="0"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bidi w:val="0"/>
        <w:ind w:start="0" w:end="0"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bidi w:val="0"/>
        <w:ind w:start="0" w:end="0"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bidi w:val="0"/>
        <w:ind w:start="0" w:end="0"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bidi w:val="0"/>
        <w:ind w:start="0" w:end="0"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bidi w:val="0"/>
        <w:ind w:start="0" w:end="0"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bidi w:val="0"/>
        <w:ind w:start="0" w:end="0"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bidi w:val="0"/>
        <w:ind w:start="0" w:end="0"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bidi w:val="0"/>
        <w:ind w:start="0" w:end="0"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bidi w:val="0"/>
        <w:ind w:start="0" w:end="0"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bidi w:val="0"/>
        <w:ind w:start="0" w:end="0" w:firstLine="540"/>
        <w:jc w:val="both"/>
        <w:rPr>
          <w:rFonts w:ascii="Times New Roman" w:hAnsi="Times New Roman" w:cs="Times New Roman"/>
          <w:sz w:val="28"/>
          <w:szCs w:val="28"/>
        </w:rPr>
      </w:pPr>
      <w:r>
        <w:rPr>
          <w:rFonts w:cs="Times New Roman" w:ascii="Times New Roman" w:hAnsi="Times New Roman"/>
          <w:sz w:val="28"/>
          <w:szCs w:val="28"/>
        </w:rPr>
      </w:r>
    </w:p>
    <w:p>
      <w:pPr>
        <w:pStyle w:val="Heading11"/>
        <w:bidi w:val="0"/>
        <w:ind w:start="0" w:end="0" w:hanging="0"/>
        <w:rPr/>
      </w:pPr>
      <w:bookmarkStart w:id="49" w:name="_Toc286228016"/>
      <w:bookmarkStart w:id="50" w:name="_Toc286302815"/>
      <w:bookmarkStart w:id="51" w:name="_Toc286229175"/>
      <w:bookmarkStart w:id="52" w:name="_Toc286228568"/>
      <w:bookmarkStart w:id="53" w:name="_Toc286228317"/>
      <w:r>
        <w:rPr/>
        <w:t>Глава 2. Права использования недвижимости, возникшие до вступления в силу Правил</w:t>
      </w:r>
      <w:bookmarkEnd w:id="49"/>
      <w:bookmarkEnd w:id="50"/>
      <w:bookmarkEnd w:id="51"/>
      <w:bookmarkEnd w:id="52"/>
      <w:bookmarkEnd w:id="53"/>
      <w:r>
        <w:rPr/>
        <w:t xml:space="preserve"> </w:t>
      </w:r>
    </w:p>
    <w:p>
      <w:pPr>
        <w:pStyle w:val="Normal"/>
        <w:shd w:fill="FFFFFF"/>
        <w:bidi w:val="0"/>
        <w:spacing w:before="22" w:after="0"/>
        <w:ind w:start="425" w:end="0" w:hanging="0"/>
        <w:rPr>
          <w:rFonts w:ascii="Times New Roman" w:hAnsi="Times New Roman"/>
          <w:b/>
          <w:b/>
          <w:color w:val="000000"/>
          <w:spacing w:val="4"/>
          <w:sz w:val="28"/>
          <w:szCs w:val="28"/>
        </w:rPr>
      </w:pPr>
      <w:r>
        <w:rPr>
          <w:b/>
          <w:color w:val="000000"/>
          <w:spacing w:val="4"/>
          <w:sz w:val="28"/>
          <w:szCs w:val="28"/>
        </w:rPr>
      </w:r>
    </w:p>
    <w:p>
      <w:pPr>
        <w:pStyle w:val="3"/>
        <w:bidi w:val="0"/>
        <w:ind w:start="0" w:end="0" w:hanging="0"/>
        <w:rPr/>
      </w:pPr>
      <w:bookmarkStart w:id="54" w:name="_Toc286228017"/>
      <w:bookmarkStart w:id="55" w:name="_Toc286302816"/>
      <w:bookmarkStart w:id="56" w:name="_Toc286229176"/>
      <w:bookmarkStart w:id="57" w:name="_Toc286228569"/>
      <w:bookmarkStart w:id="58" w:name="_Toc286228318"/>
      <w:r>
        <w:rPr/>
        <w:t>Статья 5. Общие положения, относящиеся к ранее возникшим правам</w:t>
      </w:r>
      <w:bookmarkEnd w:id="54"/>
      <w:bookmarkEnd w:id="55"/>
      <w:bookmarkEnd w:id="56"/>
      <w:bookmarkEnd w:id="57"/>
      <w:bookmarkEnd w:id="58"/>
    </w:p>
    <w:p>
      <w:pPr>
        <w:pStyle w:val="Normal"/>
        <w:bidi w:val="0"/>
        <w:ind w:start="0" w:end="0" w:hanging="0"/>
        <w:rPr>
          <w:rFonts w:ascii="Times New Roman" w:hAnsi="Times New Roman"/>
        </w:rPr>
      </w:pPr>
      <w:r>
        <w:rPr/>
      </w:r>
    </w:p>
    <w:p>
      <w:pPr>
        <w:pStyle w:val="Normal"/>
        <w:widowControl w:val="false"/>
        <w:numPr>
          <w:ilvl w:val="0"/>
          <w:numId w:val="1"/>
        </w:numPr>
        <w:shd w:fill="FFFFFF"/>
        <w:tabs>
          <w:tab w:val="clear" w:pos="708"/>
          <w:tab w:val="left" w:pos="662" w:leader="none"/>
        </w:tabs>
        <w:bidi w:val="0"/>
        <w:spacing w:before="151" w:after="0"/>
        <w:ind w:start="29" w:end="0" w:firstLine="396"/>
        <w:jc w:val="both"/>
        <w:rPr/>
      </w:pPr>
      <w:r>
        <w:rPr>
          <w:color w:val="000000"/>
          <w:spacing w:val="9"/>
          <w:sz w:val="28"/>
          <w:szCs w:val="28"/>
        </w:rPr>
        <w:t xml:space="preserve">Принятые до введения  в действие настоящих Правил  нормативные  правовые акты </w:t>
      </w:r>
      <w:r>
        <w:rPr>
          <w:iCs/>
          <w:color w:val="000000"/>
          <w:spacing w:val="4"/>
          <w:sz w:val="28"/>
          <w:szCs w:val="28"/>
        </w:rPr>
        <w:t xml:space="preserve">муниципального образования село Эдиссия </w:t>
      </w:r>
      <w:r>
        <w:rPr>
          <w:color w:val="000000"/>
          <w:spacing w:val="4"/>
          <w:sz w:val="28"/>
          <w:szCs w:val="28"/>
        </w:rPr>
        <w:t>по вопросам землепользования и застройки применяются в части, не противоречащей настоящим Правилам.</w:t>
      </w:r>
    </w:p>
    <w:p>
      <w:pPr>
        <w:pStyle w:val="Normal"/>
        <w:widowControl w:val="false"/>
        <w:numPr>
          <w:ilvl w:val="0"/>
          <w:numId w:val="1"/>
        </w:numPr>
        <w:shd w:fill="FFFFFF"/>
        <w:tabs>
          <w:tab w:val="clear" w:pos="708"/>
          <w:tab w:val="left" w:pos="662" w:leader="none"/>
        </w:tabs>
        <w:bidi w:val="0"/>
        <w:ind w:start="29" w:end="0" w:firstLine="396"/>
        <w:jc w:val="both"/>
        <w:rPr/>
      </w:pPr>
      <w:r>
        <w:rPr>
          <w:sz w:val="28"/>
          <w:szCs w:val="28"/>
        </w:rPr>
        <w:t>Разрешения на строительство, реконструкцию, выданные до вступления в силу настоящих Правил являются действительными.</w:t>
      </w:r>
    </w:p>
    <w:p>
      <w:pPr>
        <w:pStyle w:val="Normal"/>
        <w:numPr>
          <w:ilvl w:val="0"/>
          <w:numId w:val="1"/>
        </w:numPr>
        <w:bidi w:val="0"/>
        <w:ind w:start="0" w:end="0" w:firstLine="426"/>
        <w:rPr/>
      </w:pPr>
      <w:r>
        <w:rPr>
          <w:sz w:val="28"/>
          <w:szCs w:val="28"/>
        </w:rPr>
        <w:t>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pPr>
        <w:pStyle w:val="Normal"/>
        <w:bidi w:val="0"/>
        <w:ind w:start="0" w:end="0" w:firstLine="425"/>
        <w:rPr/>
      </w:pPr>
      <w:r>
        <w:rPr>
          <w:sz w:val="28"/>
          <w:szCs w:val="28"/>
        </w:rPr>
        <w:t>1) имеют вид, виды использования, которые не указаны как разрешенные для соответствующих территориальных зон (статья 46 настоящих Правил);</w:t>
      </w:r>
    </w:p>
    <w:p>
      <w:pPr>
        <w:pStyle w:val="Normal"/>
        <w:bidi w:val="0"/>
        <w:ind w:start="0" w:end="0" w:firstLine="425"/>
        <w:rPr/>
      </w:pPr>
      <w:r>
        <w:rPr>
          <w:sz w:val="28"/>
          <w:szCs w:val="28"/>
        </w:rPr>
        <w:t>2) имеют вид, виды использования, которые указаны как разрешенные для соответствующих территориальных зон (статья 46 настоящих Правил), но расположены в санитарно-защитных зонах и водоохранных зонах, в пределах которых не предусмотрено размещение соответствующих объектов согласно статье 48 настоящих Правил;</w:t>
      </w:r>
    </w:p>
    <w:p>
      <w:pPr>
        <w:pStyle w:val="Normal"/>
        <w:bidi w:val="0"/>
        <w:ind w:start="0" w:end="0" w:firstLine="425"/>
        <w:rPr/>
      </w:pPr>
      <w:r>
        <w:rPr>
          <w:sz w:val="28"/>
          <w:szCs w:val="28"/>
        </w:rPr>
        <w:t>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установленных статьей 46 настоящих Правил применительно к соответствующим зонам.</w:t>
      </w:r>
    </w:p>
    <w:p>
      <w:pPr>
        <w:pStyle w:val="Normal"/>
        <w:shd w:fill="FFFFFF"/>
        <w:bidi w:val="0"/>
        <w:ind w:start="0" w:end="0" w:firstLine="425"/>
        <w:jc w:val="both"/>
        <w:rPr/>
      </w:pPr>
      <w:r>
        <w:rPr>
          <w:sz w:val="28"/>
          <w:szCs w:val="28"/>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pPr>
        <w:pStyle w:val="Normal"/>
        <w:numPr>
          <w:ilvl w:val="0"/>
          <w:numId w:val="1"/>
        </w:numPr>
        <w:shd w:fill="FFFFFF"/>
        <w:bidi w:val="0"/>
        <w:ind w:start="0" w:end="0" w:firstLine="490"/>
        <w:jc w:val="both"/>
        <w:rPr/>
      </w:pPr>
      <w:r>
        <w:rPr>
          <w:color w:val="000000"/>
          <w:spacing w:val="-7"/>
          <w:sz w:val="28"/>
          <w:szCs w:val="28"/>
        </w:rPr>
        <w:t xml:space="preserve"> </w:t>
      </w:r>
      <w:r>
        <w:rPr>
          <w:sz w:val="28"/>
          <w:szCs w:val="28"/>
        </w:rPr>
        <w:t>Правовым актом главы</w:t>
      </w:r>
      <w:r>
        <w:rPr>
          <w:iCs/>
          <w:color w:val="000000"/>
          <w:spacing w:val="-7"/>
          <w:sz w:val="28"/>
          <w:szCs w:val="28"/>
        </w:rPr>
        <w:t xml:space="preserve"> муниципального образования  Эдиссийского сельсовета</w:t>
      </w:r>
      <w:r>
        <w:rPr>
          <w:i/>
          <w:iCs/>
          <w:color w:val="000000"/>
          <w:spacing w:val="-7"/>
          <w:sz w:val="28"/>
          <w:szCs w:val="28"/>
        </w:rPr>
        <w:t xml:space="preserve"> </w:t>
      </w:r>
      <w:r>
        <w:rPr>
          <w:color w:val="000000"/>
          <w:spacing w:val="-7"/>
          <w:sz w:val="28"/>
          <w:szCs w:val="28"/>
        </w:rPr>
        <w:t xml:space="preserve">может быть придан </w:t>
      </w:r>
      <w:r>
        <w:rPr>
          <w:color w:val="000000"/>
          <w:spacing w:val="-6"/>
          <w:sz w:val="28"/>
          <w:szCs w:val="28"/>
        </w:rPr>
        <w:t>статус несоответствия:</w:t>
      </w:r>
    </w:p>
    <w:p>
      <w:pPr>
        <w:pStyle w:val="Normal"/>
        <w:numPr>
          <w:ilvl w:val="0"/>
          <w:numId w:val="16"/>
        </w:numPr>
        <w:shd w:fill="FFFFFF"/>
        <w:tabs>
          <w:tab w:val="clear" w:pos="708"/>
          <w:tab w:val="left" w:pos="598" w:leader="none"/>
        </w:tabs>
        <w:bidi w:val="0"/>
        <w:ind w:start="0" w:end="0" w:firstLine="426"/>
        <w:jc w:val="both"/>
        <w:rPr/>
      </w:pPr>
      <w:r>
        <w:rPr>
          <w:color w:val="000000"/>
          <w:spacing w:val="-7"/>
          <w:sz w:val="28"/>
          <w:szCs w:val="28"/>
        </w:rPr>
        <w:t xml:space="preserve">производственным и иным объектам, чьи санитарно-защитные зоны распространяются за </w:t>
      </w:r>
      <w:r>
        <w:rPr>
          <w:color w:val="000000"/>
          <w:spacing w:val="-5"/>
          <w:sz w:val="28"/>
          <w:szCs w:val="28"/>
        </w:rPr>
        <w:t xml:space="preserve">пределы зоны расположения этих объектов (согласно карте зонирования) </w:t>
      </w:r>
      <w:r>
        <w:rPr>
          <w:bCs/>
          <w:color w:val="000000"/>
          <w:spacing w:val="-5"/>
          <w:sz w:val="28"/>
          <w:szCs w:val="28"/>
        </w:rPr>
        <w:t>и</w:t>
      </w:r>
      <w:r>
        <w:rPr>
          <w:b/>
          <w:bCs/>
          <w:color w:val="000000"/>
          <w:spacing w:val="-5"/>
          <w:sz w:val="28"/>
          <w:szCs w:val="28"/>
        </w:rPr>
        <w:t xml:space="preserve"> </w:t>
      </w:r>
      <w:r>
        <w:rPr>
          <w:color w:val="000000"/>
          <w:spacing w:val="-5"/>
          <w:sz w:val="28"/>
          <w:szCs w:val="28"/>
        </w:rPr>
        <w:t xml:space="preserve">функционирование </w:t>
      </w:r>
      <w:r>
        <w:rPr>
          <w:color w:val="000000"/>
          <w:spacing w:val="-4"/>
          <w:sz w:val="28"/>
          <w:szCs w:val="28"/>
        </w:rPr>
        <w:t xml:space="preserve">которых наносит несоразмерный ущерб владельцам соседних объектов недвижимости, то есть </w:t>
      </w:r>
      <w:r>
        <w:rPr>
          <w:color w:val="000000"/>
          <w:spacing w:val="-6"/>
          <w:sz w:val="28"/>
          <w:szCs w:val="28"/>
        </w:rPr>
        <w:t>значительно снижается стоимость этих объектов;</w:t>
      </w:r>
    </w:p>
    <w:p>
      <w:pPr>
        <w:pStyle w:val="Normal"/>
        <w:numPr>
          <w:ilvl w:val="0"/>
          <w:numId w:val="16"/>
        </w:numPr>
        <w:shd w:fill="FFFFFF"/>
        <w:tabs>
          <w:tab w:val="clear" w:pos="708"/>
          <w:tab w:val="left" w:pos="641" w:leader="none"/>
        </w:tabs>
        <w:bidi w:val="0"/>
        <w:ind w:start="0" w:end="0" w:firstLine="426"/>
        <w:jc w:val="both"/>
        <w:rPr/>
      </w:pPr>
      <w:r>
        <w:rPr>
          <w:color w:val="000000"/>
          <w:spacing w:val="-3"/>
          <w:sz w:val="28"/>
          <w:szCs w:val="28"/>
        </w:rPr>
        <w:t xml:space="preserve">объектам недвижимости, расположенным в пределах красных линий, установленных </w:t>
      </w:r>
      <w:r>
        <w:rPr>
          <w:color w:val="000000"/>
          <w:spacing w:val="-8"/>
          <w:sz w:val="28"/>
          <w:szCs w:val="28"/>
        </w:rPr>
        <w:t xml:space="preserve">утвержденной градостроительной документацией для реализации общественных нужд – прокладки </w:t>
      </w:r>
      <w:r>
        <w:rPr>
          <w:color w:val="000000"/>
          <w:spacing w:val="-6"/>
          <w:sz w:val="28"/>
          <w:szCs w:val="28"/>
        </w:rPr>
        <w:t>улиц, проездов, инженерно-технических коммуникаций.</w:t>
      </w:r>
    </w:p>
    <w:p>
      <w:pPr>
        <w:pStyle w:val="Normal"/>
        <w:shd w:fill="FFFFFF"/>
        <w:tabs>
          <w:tab w:val="clear" w:pos="708"/>
          <w:tab w:val="left" w:pos="641" w:leader="none"/>
        </w:tabs>
        <w:bidi w:val="0"/>
        <w:ind w:start="426" w:end="0" w:hanging="0"/>
        <w:jc w:val="both"/>
        <w:rPr>
          <w:rFonts w:ascii="Times New Roman" w:hAnsi="Times New Roman"/>
          <w:sz w:val="28"/>
          <w:szCs w:val="28"/>
        </w:rPr>
      </w:pPr>
      <w:r>
        <w:rPr>
          <w:sz w:val="28"/>
          <w:szCs w:val="28"/>
        </w:rPr>
      </w:r>
    </w:p>
    <w:p>
      <w:pPr>
        <w:pStyle w:val="Normal"/>
        <w:shd w:fill="FFFFFF"/>
        <w:tabs>
          <w:tab w:val="clear" w:pos="708"/>
          <w:tab w:val="left" w:pos="641" w:leader="none"/>
        </w:tabs>
        <w:bidi w:val="0"/>
        <w:ind w:start="426" w:end="0" w:hanging="0"/>
        <w:jc w:val="both"/>
        <w:rPr>
          <w:rFonts w:ascii="Times New Roman" w:hAnsi="Times New Roman"/>
          <w:sz w:val="28"/>
          <w:szCs w:val="28"/>
        </w:rPr>
      </w:pPr>
      <w:r>
        <w:rPr>
          <w:sz w:val="28"/>
          <w:szCs w:val="28"/>
        </w:rPr>
      </w:r>
    </w:p>
    <w:p>
      <w:pPr>
        <w:pStyle w:val="3"/>
        <w:bidi w:val="0"/>
        <w:ind w:start="0" w:end="0" w:hanging="0"/>
        <w:rPr/>
      </w:pPr>
      <w:bookmarkStart w:id="59" w:name="_Toc286228018"/>
      <w:bookmarkStart w:id="60" w:name="_Toc286302817"/>
      <w:bookmarkStart w:id="61" w:name="_Toc286229177"/>
      <w:bookmarkStart w:id="62" w:name="_Toc286228570"/>
      <w:bookmarkStart w:id="63" w:name="_Toc286228319"/>
      <w:r>
        <w:rPr>
          <w:color w:val="000000"/>
          <w:spacing w:val="-6"/>
        </w:rPr>
        <w:t xml:space="preserve">Статья 6. </w:t>
      </w:r>
      <w:r>
        <w:rPr/>
        <w:t>Использование и строительные изменения объектов недвижимости, несоответствующих Правилам</w:t>
      </w:r>
      <w:bookmarkEnd w:id="59"/>
      <w:bookmarkEnd w:id="60"/>
      <w:bookmarkEnd w:id="61"/>
      <w:bookmarkEnd w:id="62"/>
      <w:bookmarkEnd w:id="63"/>
      <w:r>
        <w:rPr>
          <w:color w:val="000000"/>
          <w:spacing w:val="-22"/>
        </w:rPr>
        <w:t xml:space="preserve"> </w:t>
      </w:r>
    </w:p>
    <w:p>
      <w:pPr>
        <w:pStyle w:val="Normal"/>
        <w:shd w:fill="FFFFFF"/>
        <w:bidi w:val="0"/>
        <w:ind w:start="382" w:end="0" w:hanging="0"/>
        <w:rPr>
          <w:rFonts w:ascii="Times New Roman" w:hAnsi="Times New Roman"/>
          <w:color w:val="000000"/>
          <w:spacing w:val="-22"/>
          <w:sz w:val="28"/>
          <w:szCs w:val="28"/>
        </w:rPr>
      </w:pPr>
      <w:r>
        <w:rPr>
          <w:color w:val="000000"/>
          <w:spacing w:val="-22"/>
          <w:sz w:val="28"/>
          <w:szCs w:val="28"/>
        </w:rPr>
      </w:r>
    </w:p>
    <w:p>
      <w:pPr>
        <w:pStyle w:val="Normal"/>
        <w:shd w:fill="FFFFFF"/>
        <w:bidi w:val="0"/>
        <w:ind w:start="0" w:end="0" w:firstLine="367"/>
        <w:jc w:val="both"/>
        <w:rPr/>
      </w:pPr>
      <w:r>
        <w:rPr>
          <w:color w:val="000000"/>
          <w:spacing w:val="-22"/>
          <w:sz w:val="28"/>
          <w:szCs w:val="28"/>
        </w:rPr>
        <w:t>1.</w:t>
      </w:r>
      <w:r>
        <w:rPr>
          <w:color w:val="000000"/>
          <w:sz w:val="28"/>
          <w:szCs w:val="28"/>
        </w:rPr>
        <w:tab/>
      </w:r>
      <w:r>
        <w:rPr>
          <w:color w:val="000000"/>
          <w:spacing w:val="-8"/>
          <w:sz w:val="28"/>
          <w:szCs w:val="28"/>
        </w:rPr>
        <w:t xml:space="preserve">Объекты недвижимости, поименованные в статье 5, а также ставшие несоответствующими </w:t>
      </w:r>
      <w:r>
        <w:rPr>
          <w:color w:val="000000"/>
          <w:spacing w:val="-5"/>
          <w:sz w:val="28"/>
          <w:szCs w:val="28"/>
        </w:rPr>
        <w:t xml:space="preserve">после внесения дополнений   и   изменений   в   настоящие   Правила,   могут   существовать   и </w:t>
      </w:r>
      <w:r>
        <w:rPr>
          <w:color w:val="000000"/>
          <w:spacing w:val="-7"/>
          <w:sz w:val="28"/>
          <w:szCs w:val="28"/>
        </w:rPr>
        <w:t>использоваться без установления срока их приведения в соответствие с настоящими  Правилами.</w:t>
      </w:r>
    </w:p>
    <w:p>
      <w:pPr>
        <w:pStyle w:val="Normal"/>
        <w:shd w:fill="FFFFFF"/>
        <w:bidi w:val="0"/>
        <w:ind w:start="0" w:end="36" w:firstLine="367"/>
        <w:jc w:val="both"/>
        <w:rPr/>
      </w:pPr>
      <w:r>
        <w:rPr>
          <w:sz w:val="28"/>
          <w:szCs w:val="28"/>
        </w:rPr>
        <w:t>Исключение составляют те несоответствующие одновременно и настоящим Правилам, и обязательным требованиям безопасности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Применительно к этим объектам в соответствии с федеральными законами может быть наложен запрет на продолжение их использования.</w:t>
      </w:r>
    </w:p>
    <w:p>
      <w:pPr>
        <w:pStyle w:val="Normal"/>
        <w:shd w:fill="FFFFFF"/>
        <w:bidi w:val="0"/>
        <w:ind w:start="22" w:end="43" w:firstLine="374"/>
        <w:jc w:val="both"/>
        <w:rPr/>
      </w:pPr>
      <w:r>
        <w:rPr>
          <w:color w:val="000000"/>
          <w:spacing w:val="-8"/>
          <w:sz w:val="28"/>
          <w:szCs w:val="28"/>
        </w:rPr>
        <w:t xml:space="preserve">Несоответствующие объекты, расположенные между красными линиями, запланированными </w:t>
      </w:r>
      <w:r>
        <w:rPr>
          <w:color w:val="000000"/>
          <w:spacing w:val="-7"/>
          <w:sz w:val="28"/>
          <w:szCs w:val="28"/>
        </w:rPr>
        <w:t xml:space="preserve">для прокладки транспортных и инженерных коммуникаций, могут отчуждаться  органами местного самоуправления </w:t>
      </w:r>
      <w:r>
        <w:rPr>
          <w:iCs/>
          <w:color w:val="000000"/>
          <w:spacing w:val="-7"/>
          <w:sz w:val="28"/>
          <w:szCs w:val="28"/>
        </w:rPr>
        <w:t>Эдиссийского</w:t>
      </w:r>
      <w:r>
        <w:rPr>
          <w:color w:val="000000"/>
          <w:spacing w:val="-7"/>
          <w:sz w:val="28"/>
          <w:szCs w:val="28"/>
        </w:rPr>
        <w:t xml:space="preserve"> сельсовета в порядке, установленном законодательством.</w:t>
      </w:r>
    </w:p>
    <w:p>
      <w:pPr>
        <w:pStyle w:val="Normal"/>
        <w:shd w:fill="FFFFFF"/>
        <w:tabs>
          <w:tab w:val="clear" w:pos="708"/>
          <w:tab w:val="left" w:pos="598" w:leader="none"/>
        </w:tabs>
        <w:bidi w:val="0"/>
        <w:ind w:start="36" w:end="0" w:firstLine="360"/>
        <w:jc w:val="both"/>
        <w:rPr/>
      </w:pPr>
      <w:r>
        <w:rPr>
          <w:color w:val="000000"/>
          <w:spacing w:val="-11"/>
          <w:sz w:val="28"/>
          <w:szCs w:val="28"/>
        </w:rPr>
        <w:t>2.</w:t>
      </w:r>
      <w:r>
        <w:rPr>
          <w:color w:val="000000"/>
          <w:sz w:val="28"/>
          <w:szCs w:val="28"/>
        </w:rPr>
        <w:tab/>
      </w:r>
      <w:r>
        <w:rPr>
          <w:color w:val="000000"/>
          <w:spacing w:val="-4"/>
          <w:sz w:val="28"/>
          <w:szCs w:val="28"/>
        </w:rPr>
        <w:t xml:space="preserve">Все изменения несоответствующих объектов, осуществляемые путем изменения видов </w:t>
      </w:r>
      <w:r>
        <w:rPr>
          <w:color w:val="000000"/>
          <w:spacing w:val="-3"/>
          <w:sz w:val="28"/>
          <w:szCs w:val="28"/>
        </w:rPr>
        <w:t xml:space="preserve">и интенсивности их использования, строительных параметров, могут производиться только в </w:t>
      </w:r>
      <w:r>
        <w:rPr>
          <w:color w:val="000000"/>
          <w:spacing w:val="-7"/>
          <w:sz w:val="28"/>
          <w:szCs w:val="28"/>
        </w:rPr>
        <w:t>направлении приведения их в соответствие с настоящими Правилами.</w:t>
      </w:r>
    </w:p>
    <w:p>
      <w:pPr>
        <w:pStyle w:val="Normal"/>
        <w:bidi w:val="0"/>
        <w:ind w:start="0" w:end="0" w:firstLine="396"/>
        <w:jc w:val="both"/>
        <w:rPr/>
      </w:pPr>
      <w:r>
        <w:rPr>
          <w:sz w:val="28"/>
          <w:szCs w:val="28"/>
        </w:rPr>
        <w:t>Не допускается увеличивать площадь и строительный объем объектов недвижимости, указанных в подпунктах 1, 2 части 3 статьи 5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устанавливаемые техническими регламентами (а до их принятия – соответствующими нормативами и стандартами безопасности.</w:t>
      </w:r>
      <w:r>
        <w:rPr>
          <w:b/>
          <w:kern w:val="2"/>
          <w:sz w:val="28"/>
          <w:szCs w:val="28"/>
        </w:rPr>
        <w:t xml:space="preserve"> </w:t>
      </w:r>
    </w:p>
    <w:p>
      <w:pPr>
        <w:pStyle w:val="Normal"/>
        <w:bidi w:val="0"/>
        <w:ind w:start="0" w:end="0" w:firstLine="396"/>
        <w:jc w:val="both"/>
        <w:rPr/>
      </w:pPr>
      <w:r>
        <w:rPr>
          <w:sz w:val="28"/>
          <w:szCs w:val="28"/>
        </w:rPr>
        <w:t>Указанные в подпункте 3 части 3 статьи 5 настоящих Правил объекты недвижимости, несоответствующие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pPr>
        <w:pStyle w:val="Normal"/>
        <w:shd w:fill="FFFFFF"/>
        <w:tabs>
          <w:tab w:val="clear" w:pos="708"/>
          <w:tab w:val="left" w:pos="598" w:leader="none"/>
        </w:tabs>
        <w:bidi w:val="0"/>
        <w:ind w:start="36" w:end="0" w:firstLine="360"/>
        <w:jc w:val="both"/>
        <w:rPr/>
      </w:pPr>
      <w:r>
        <w:rPr>
          <w:sz w:val="28"/>
          <w:szCs w:val="28"/>
        </w:rPr>
        <w:t>Несоответствующий вид использования недвижимости не может быть заменен на иной несоответствующий вид использования.</w:t>
      </w:r>
    </w:p>
    <w:p>
      <w:pPr>
        <w:pStyle w:val="Normal"/>
        <w:shd w:fill="FFFFFF"/>
        <w:bidi w:val="0"/>
        <w:spacing w:before="14" w:after="0"/>
        <w:ind w:start="389" w:end="0" w:hanging="0"/>
        <w:rPr>
          <w:rFonts w:ascii="Times New Roman" w:hAnsi="Times New Roman"/>
          <w:b/>
          <w:b/>
          <w:color w:val="000000"/>
          <w:spacing w:val="5"/>
          <w:sz w:val="28"/>
          <w:szCs w:val="28"/>
        </w:rPr>
      </w:pPr>
      <w:r>
        <w:rPr>
          <w:b/>
          <w:color w:val="000000"/>
          <w:spacing w:val="5"/>
          <w:sz w:val="28"/>
          <w:szCs w:val="28"/>
        </w:rPr>
      </w:r>
    </w:p>
    <w:p>
      <w:pPr>
        <w:pStyle w:val="Normal"/>
        <w:shd w:fill="FFFFFF"/>
        <w:bidi w:val="0"/>
        <w:spacing w:before="14" w:after="0"/>
        <w:ind w:start="389" w:end="0" w:hanging="0"/>
        <w:rPr>
          <w:rFonts w:ascii="Times New Roman" w:hAnsi="Times New Roman"/>
          <w:b/>
          <w:b/>
          <w:color w:val="000000"/>
          <w:spacing w:val="5"/>
          <w:sz w:val="28"/>
          <w:szCs w:val="28"/>
        </w:rPr>
      </w:pPr>
      <w:r>
        <w:rPr>
          <w:b/>
          <w:color w:val="000000"/>
          <w:spacing w:val="5"/>
          <w:sz w:val="28"/>
          <w:szCs w:val="28"/>
        </w:rPr>
      </w:r>
    </w:p>
    <w:p>
      <w:pPr>
        <w:pStyle w:val="Heading11"/>
        <w:bidi w:val="0"/>
        <w:ind w:start="0" w:end="0" w:hanging="0"/>
        <w:jc w:val="both"/>
        <w:rPr/>
      </w:pPr>
      <w:bookmarkStart w:id="64" w:name="_Toc286228019"/>
      <w:bookmarkStart w:id="65" w:name="_Toc286302818"/>
      <w:bookmarkStart w:id="66" w:name="_Toc286229178"/>
      <w:bookmarkStart w:id="67" w:name="_Toc286228571"/>
      <w:bookmarkStart w:id="68" w:name="_Toc286228320"/>
      <w:r>
        <w:rPr/>
        <w:t>Глава 3. Участники отношений, возникающих по землепользования и застройки.</w:t>
      </w:r>
      <w:bookmarkEnd w:id="64"/>
      <w:bookmarkEnd w:id="65"/>
      <w:bookmarkEnd w:id="66"/>
      <w:bookmarkEnd w:id="67"/>
      <w:bookmarkEnd w:id="68"/>
    </w:p>
    <w:p>
      <w:pPr>
        <w:pStyle w:val="Normal"/>
        <w:bidi w:val="0"/>
        <w:ind w:start="0" w:end="0" w:hanging="0"/>
        <w:rPr>
          <w:rFonts w:ascii="Times New Roman" w:hAnsi="Times New Roman"/>
        </w:rPr>
      </w:pPr>
      <w:r>
        <w:rPr/>
      </w:r>
    </w:p>
    <w:p>
      <w:pPr>
        <w:pStyle w:val="3"/>
        <w:bidi w:val="0"/>
        <w:ind w:start="0" w:end="0" w:hanging="0"/>
        <w:rPr/>
      </w:pPr>
      <w:bookmarkStart w:id="69" w:name="_Toc286228020"/>
      <w:bookmarkStart w:id="70" w:name="_Toc286302819"/>
      <w:bookmarkStart w:id="71" w:name="_Toc286229179"/>
      <w:bookmarkStart w:id="72" w:name="_Toc286228572"/>
      <w:bookmarkStart w:id="73" w:name="_Toc286228321"/>
      <w:r>
        <w:rPr>
          <w:color w:val="000000"/>
          <w:spacing w:val="5"/>
        </w:rPr>
        <w:t xml:space="preserve">Статья 7. </w:t>
      </w:r>
      <w:r>
        <w:rPr/>
        <w:t>Общие положения о лицах, осуществляющих землепользование и застройку, и их действиях</w:t>
      </w:r>
      <w:bookmarkEnd w:id="69"/>
      <w:bookmarkEnd w:id="70"/>
      <w:bookmarkEnd w:id="71"/>
      <w:bookmarkEnd w:id="72"/>
      <w:bookmarkEnd w:id="73"/>
    </w:p>
    <w:p>
      <w:pPr>
        <w:pStyle w:val="Normal"/>
        <w:shd w:fill="FFFFFF"/>
        <w:bidi w:val="0"/>
        <w:spacing w:before="187" w:after="0"/>
        <w:ind w:start="0" w:end="65" w:firstLine="439"/>
        <w:jc w:val="both"/>
        <w:rPr/>
      </w:pPr>
      <w:r>
        <w:rPr>
          <w:color w:val="000000"/>
          <w:spacing w:val="4"/>
          <w:sz w:val="28"/>
          <w:szCs w:val="28"/>
        </w:rPr>
        <w:t>1.     В соответствии с законодательством настоящие    Правила</w:t>
      </w:r>
      <w:r>
        <w:rPr>
          <w:sz w:val="28"/>
          <w:szCs w:val="28"/>
        </w:rPr>
        <w:t xml:space="preserve">, а также принимаемые в соответствии с ними иные нормативные правовые акты </w:t>
      </w:r>
      <w:r>
        <w:rPr>
          <w:color w:val="000000"/>
          <w:spacing w:val="4"/>
          <w:sz w:val="28"/>
          <w:szCs w:val="28"/>
        </w:rPr>
        <w:t>регулируют    вопросы    взаимодействия    органов    местного самоуправления муниципального образования село Эдиссия, администрации Курского муниципального района, физических и юридических лиц, которые:</w:t>
      </w:r>
    </w:p>
    <w:p>
      <w:pPr>
        <w:pStyle w:val="Normal"/>
        <w:shd w:fill="FFFFFF"/>
        <w:bidi w:val="0"/>
        <w:ind w:start="7" w:end="65" w:firstLine="504"/>
        <w:jc w:val="both"/>
        <w:rPr/>
      </w:pPr>
      <w:r>
        <w:rPr>
          <w:color w:val="000000"/>
          <w:spacing w:val="8"/>
          <w:sz w:val="28"/>
          <w:szCs w:val="28"/>
        </w:rPr>
        <w:t xml:space="preserve">- участвуют в торгах (конкурсах, аукционах), подготавливаемых и проводимых </w:t>
      </w:r>
      <w:r>
        <w:rPr>
          <w:color w:val="000000"/>
          <w:spacing w:val="3"/>
          <w:sz w:val="28"/>
          <w:szCs w:val="28"/>
        </w:rPr>
        <w:t xml:space="preserve">администрацией муниципального образования по предоставлению прав собственности или аренды </w:t>
      </w:r>
      <w:r>
        <w:rPr>
          <w:color w:val="000000"/>
          <w:spacing w:val="4"/>
          <w:sz w:val="28"/>
          <w:szCs w:val="28"/>
        </w:rPr>
        <w:t xml:space="preserve">на </w:t>
      </w:r>
      <w:r>
        <w:rPr>
          <w:sz w:val="28"/>
          <w:szCs w:val="28"/>
        </w:rPr>
        <w:t>земельные участки, подготовленные и сформированные из состава государственных, муниципальных земель, в целях нового строительства или реконструкции</w:t>
      </w:r>
      <w:r>
        <w:rPr>
          <w:color w:val="000000"/>
          <w:spacing w:val="4"/>
          <w:sz w:val="28"/>
          <w:szCs w:val="28"/>
        </w:rPr>
        <w:t>;</w:t>
      </w:r>
    </w:p>
    <w:p>
      <w:pPr>
        <w:pStyle w:val="Normal"/>
        <w:shd w:fill="FFFFFF"/>
        <w:tabs>
          <w:tab w:val="clear" w:pos="708"/>
          <w:tab w:val="left" w:pos="526" w:leader="none"/>
        </w:tabs>
        <w:bidi w:val="0"/>
        <w:ind w:start="7" w:end="0" w:firstLine="382"/>
        <w:jc w:val="both"/>
        <w:rPr/>
      </w:pPr>
      <w:r>
        <w:rPr>
          <w:color w:val="000000"/>
          <w:sz w:val="28"/>
          <w:szCs w:val="28"/>
        </w:rPr>
        <w:t>-</w:t>
        <w:tab/>
      </w:r>
      <w:r>
        <w:rPr>
          <w:color w:val="000000"/>
          <w:spacing w:val="6"/>
          <w:sz w:val="28"/>
          <w:szCs w:val="28"/>
        </w:rPr>
        <w:t xml:space="preserve">обращаются в администрацию муниципального образования </w:t>
      </w:r>
      <w:r>
        <w:rPr>
          <w:iCs/>
          <w:color w:val="000000"/>
          <w:spacing w:val="-7"/>
          <w:sz w:val="28"/>
          <w:szCs w:val="28"/>
        </w:rPr>
        <w:t>село Эдиссия</w:t>
      </w:r>
      <w:r>
        <w:rPr>
          <w:color w:val="000000"/>
          <w:spacing w:val="6"/>
          <w:sz w:val="28"/>
          <w:szCs w:val="28"/>
        </w:rPr>
        <w:t xml:space="preserve"> с </w:t>
      </w:r>
      <w:r>
        <w:rPr>
          <w:sz w:val="28"/>
          <w:szCs w:val="28"/>
        </w:rPr>
        <w:t>заявлением о подготовке и предоставлении земельного участка (земельных участков) для строительства, реконструкции и могут осуществлять действия по градостроительной подготовке территории, посредством которой из состава государственных, муниципальных земель выделяются вновь образуемые земельные участки</w:t>
      </w:r>
      <w:r>
        <w:rPr>
          <w:color w:val="000000"/>
          <w:spacing w:val="4"/>
          <w:sz w:val="28"/>
          <w:szCs w:val="28"/>
        </w:rPr>
        <w:t>;</w:t>
      </w:r>
    </w:p>
    <w:p>
      <w:pPr>
        <w:pStyle w:val="Normal"/>
        <w:shd w:fill="FFFFFF"/>
        <w:tabs>
          <w:tab w:val="clear" w:pos="708"/>
          <w:tab w:val="left" w:pos="590" w:leader="none"/>
        </w:tabs>
        <w:bidi w:val="0"/>
        <w:ind w:start="7" w:end="0" w:firstLine="389"/>
        <w:jc w:val="both"/>
        <w:rPr/>
      </w:pPr>
      <w:r>
        <w:rPr>
          <w:color w:val="000000"/>
          <w:sz w:val="28"/>
          <w:szCs w:val="28"/>
        </w:rPr>
        <w:t>-</w:t>
        <w:tab/>
      </w:r>
      <w:r>
        <w:rPr>
          <w:color w:val="000000"/>
          <w:spacing w:val="3"/>
          <w:sz w:val="28"/>
          <w:szCs w:val="28"/>
        </w:rPr>
        <w:t xml:space="preserve">владея земельными участками, иными объектами недвижимости, осуществляют   их </w:t>
      </w:r>
      <w:r>
        <w:rPr>
          <w:color w:val="000000"/>
          <w:spacing w:val="8"/>
          <w:sz w:val="28"/>
          <w:szCs w:val="28"/>
        </w:rPr>
        <w:t xml:space="preserve">текущее использование, а также подготавливают проектную документацию и осуществляют в </w:t>
      </w:r>
      <w:r>
        <w:rPr>
          <w:color w:val="000000"/>
          <w:spacing w:val="4"/>
          <w:sz w:val="28"/>
          <w:szCs w:val="28"/>
        </w:rPr>
        <w:t>соответствии с ней градостроительную деятельность;</w:t>
      </w:r>
    </w:p>
    <w:p>
      <w:pPr>
        <w:pStyle w:val="Normal"/>
        <w:shd w:fill="FFFFFF"/>
        <w:tabs>
          <w:tab w:val="clear" w:pos="708"/>
          <w:tab w:val="left" w:pos="590" w:leader="none"/>
        </w:tabs>
        <w:bidi w:val="0"/>
        <w:ind w:start="7" w:end="0" w:firstLine="389"/>
        <w:jc w:val="both"/>
        <w:rPr/>
      </w:pPr>
      <w:r>
        <w:rPr>
          <w:color w:val="000000"/>
          <w:spacing w:val="4"/>
          <w:sz w:val="28"/>
          <w:szCs w:val="28"/>
        </w:rPr>
        <w:t xml:space="preserve">- </w:t>
      </w:r>
      <w:r>
        <w:rPr>
          <w:sz w:val="28"/>
          <w:szCs w:val="28"/>
        </w:rPr>
        <w:t>владея на правах собственности квартирами в многоквартирных домах могут обеспечивать действия по определению в проектах планировки, проектах межевания и выделению границ земельных участков многоквартирных домов из состава жилых кварталов, микрорайонов;</w:t>
      </w:r>
    </w:p>
    <w:p>
      <w:pPr>
        <w:pStyle w:val="Normal"/>
        <w:shd w:fill="FFFFFF"/>
        <w:tabs>
          <w:tab w:val="clear" w:pos="708"/>
          <w:tab w:val="left" w:pos="590" w:leader="none"/>
        </w:tabs>
        <w:bidi w:val="0"/>
        <w:ind w:start="7" w:end="0" w:firstLine="389"/>
        <w:jc w:val="both"/>
        <w:rPr/>
      </w:pPr>
      <w:r>
        <w:rPr>
          <w:sz w:val="28"/>
          <w:szCs w:val="28"/>
        </w:rPr>
        <w:t>- осуществляют иные действия в области землепользования и застройки.</w:t>
      </w:r>
    </w:p>
    <w:p>
      <w:pPr>
        <w:pStyle w:val="Normal"/>
        <w:shd w:fill="FFFFFF"/>
        <w:tabs>
          <w:tab w:val="clear" w:pos="708"/>
          <w:tab w:val="left" w:pos="598" w:leader="none"/>
        </w:tabs>
        <w:bidi w:val="0"/>
        <w:ind w:start="14" w:end="0" w:firstLine="382"/>
        <w:jc w:val="both"/>
        <w:rPr/>
      </w:pPr>
      <w:r>
        <w:rPr>
          <w:color w:val="000000"/>
          <w:spacing w:val="-3"/>
          <w:sz w:val="28"/>
          <w:szCs w:val="28"/>
        </w:rPr>
        <w:t>2.</w:t>
      </w:r>
      <w:r>
        <w:rPr>
          <w:color w:val="000000"/>
          <w:sz w:val="28"/>
          <w:szCs w:val="28"/>
        </w:rPr>
        <w:tab/>
      </w:r>
      <w:r>
        <w:rPr>
          <w:color w:val="000000"/>
          <w:spacing w:val="6"/>
          <w:sz w:val="28"/>
          <w:szCs w:val="28"/>
        </w:rPr>
        <w:t xml:space="preserve">Указанные в пункте 1 настоящей статьи и другие действия могут также регулироваться </w:t>
      </w:r>
      <w:r>
        <w:rPr>
          <w:color w:val="000000"/>
          <w:spacing w:val="4"/>
          <w:sz w:val="28"/>
          <w:szCs w:val="28"/>
        </w:rPr>
        <w:t xml:space="preserve">иными нормативными правовыми актами органов местного самоуправления </w:t>
      </w:r>
      <w:r>
        <w:rPr>
          <w:iCs/>
          <w:color w:val="000000"/>
          <w:spacing w:val="-7"/>
          <w:sz w:val="28"/>
          <w:szCs w:val="28"/>
        </w:rPr>
        <w:t>село Эдиссия</w:t>
      </w:r>
      <w:r>
        <w:rPr>
          <w:color w:val="000000"/>
          <w:spacing w:val="4"/>
          <w:sz w:val="28"/>
          <w:szCs w:val="28"/>
        </w:rPr>
        <w:t xml:space="preserve">, </w:t>
      </w:r>
      <w:r>
        <w:rPr>
          <w:color w:val="000000"/>
          <w:spacing w:val="3"/>
          <w:sz w:val="28"/>
          <w:szCs w:val="28"/>
        </w:rPr>
        <w:t xml:space="preserve">детализирующими нормы настоящих Правил. К другим действиям физических и юридических лиц </w:t>
      </w:r>
      <w:r>
        <w:rPr>
          <w:color w:val="000000"/>
          <w:spacing w:val="4"/>
          <w:sz w:val="28"/>
          <w:szCs w:val="28"/>
        </w:rPr>
        <w:t>относятся:</w:t>
      </w:r>
    </w:p>
    <w:p>
      <w:pPr>
        <w:pStyle w:val="Normal"/>
        <w:shd w:fill="FFFFFF"/>
        <w:tabs>
          <w:tab w:val="clear" w:pos="708"/>
          <w:tab w:val="left" w:pos="598" w:leader="none"/>
        </w:tabs>
        <w:bidi w:val="0"/>
        <w:ind w:start="14" w:end="0" w:firstLine="382"/>
        <w:jc w:val="both"/>
        <w:rPr/>
      </w:pPr>
      <w:r>
        <w:rPr>
          <w:color w:val="000000"/>
          <w:spacing w:val="4"/>
          <w:sz w:val="28"/>
          <w:szCs w:val="28"/>
        </w:rPr>
        <w:t xml:space="preserve">- </w:t>
      </w:r>
      <w:r>
        <w:rPr>
          <w:sz w:val="28"/>
          <w:szCs w:val="28"/>
        </w:rPr>
        <w:t>возведение строений на земельных участках, находящихся в муниципальной собственности, расположенных на землях общего пользования, не подлежащих приватизации, и передаваемых в аренду физическим, юридическим лицам (посредством торгов - аукционов, конкурсов);</w:t>
      </w:r>
    </w:p>
    <w:p>
      <w:pPr>
        <w:pStyle w:val="Normal"/>
        <w:widowControl w:val="false"/>
        <w:numPr>
          <w:ilvl w:val="0"/>
          <w:numId w:val="2"/>
        </w:numPr>
        <w:shd w:fill="FFFFFF"/>
        <w:tabs>
          <w:tab w:val="clear" w:pos="708"/>
          <w:tab w:val="left" w:pos="511" w:leader="none"/>
        </w:tabs>
        <w:bidi w:val="0"/>
        <w:jc w:val="both"/>
        <w:rPr/>
      </w:pPr>
      <w:r>
        <w:rPr>
          <w:color w:val="000000"/>
          <w:spacing w:val="8"/>
          <w:sz w:val="28"/>
          <w:szCs w:val="28"/>
        </w:rPr>
        <w:t xml:space="preserve"> </w:t>
      </w:r>
      <w:r>
        <w:rPr>
          <w:color w:val="000000"/>
          <w:spacing w:val="8"/>
          <w:sz w:val="28"/>
          <w:szCs w:val="28"/>
        </w:rPr>
        <w:t xml:space="preserve">переоформление одного вида ранее предоставленного права на землю на другой </w:t>
      </w:r>
      <w:r>
        <w:rPr>
          <w:sz w:val="28"/>
          <w:szCs w:val="28"/>
        </w:rPr>
        <w:t>вид права</w:t>
      </w:r>
      <w:r>
        <w:rPr>
          <w:color w:val="000000"/>
          <w:spacing w:val="8"/>
          <w:sz w:val="28"/>
          <w:szCs w:val="28"/>
        </w:rPr>
        <w:t xml:space="preserve">, в том </w:t>
      </w:r>
      <w:r>
        <w:rPr>
          <w:color w:val="000000"/>
          <w:spacing w:val="4"/>
          <w:sz w:val="28"/>
          <w:szCs w:val="28"/>
        </w:rPr>
        <w:t>числе приватизация земельных участков под приватизированными предприятиями, переоформление права пожизненного наследуемого владения или права бессрочного пользования на право собственности и т.д.;</w:t>
      </w:r>
    </w:p>
    <w:p>
      <w:pPr>
        <w:pStyle w:val="Normal"/>
        <w:widowControl w:val="false"/>
        <w:numPr>
          <w:ilvl w:val="0"/>
          <w:numId w:val="18"/>
        </w:numPr>
        <w:shd w:fill="FFFFFF"/>
        <w:tabs>
          <w:tab w:val="clear" w:pos="708"/>
          <w:tab w:val="left" w:pos="511" w:leader="none"/>
        </w:tabs>
        <w:bidi w:val="0"/>
        <w:jc w:val="both"/>
        <w:rPr/>
      </w:pPr>
      <w:r>
        <w:rPr>
          <w:color w:val="000000"/>
          <w:spacing w:val="4"/>
          <w:sz w:val="28"/>
          <w:szCs w:val="28"/>
        </w:rPr>
        <w:t xml:space="preserve"> </w:t>
      </w:r>
      <w:r>
        <w:rPr>
          <w:color w:val="000000"/>
          <w:spacing w:val="4"/>
          <w:sz w:val="28"/>
          <w:szCs w:val="28"/>
        </w:rPr>
        <w:t>разделение (межевание) территории сложившейся застройки на земельные участки;</w:t>
      </w:r>
    </w:p>
    <w:p>
      <w:pPr>
        <w:pStyle w:val="Normal"/>
        <w:widowControl w:val="false"/>
        <w:numPr>
          <w:ilvl w:val="0"/>
          <w:numId w:val="2"/>
        </w:numPr>
        <w:shd w:fill="FFFFFF"/>
        <w:tabs>
          <w:tab w:val="clear" w:pos="708"/>
          <w:tab w:val="left" w:pos="511" w:leader="none"/>
        </w:tabs>
        <w:bidi w:val="0"/>
        <w:jc w:val="both"/>
        <w:rPr/>
      </w:pPr>
      <w:r>
        <w:rPr>
          <w:color w:val="000000"/>
          <w:spacing w:val="4"/>
          <w:sz w:val="28"/>
          <w:szCs w:val="28"/>
        </w:rPr>
        <w:t xml:space="preserve"> </w:t>
      </w:r>
      <w:r>
        <w:rPr>
          <w:color w:val="000000"/>
          <w:spacing w:val="4"/>
          <w:sz w:val="28"/>
          <w:szCs w:val="28"/>
        </w:rPr>
        <w:t>иные действия, связанные с подготовкой и реализацией общественных или частных планов по застройке и землепользованию.</w:t>
      </w:r>
    </w:p>
    <w:p>
      <w:pPr>
        <w:pStyle w:val="Normal"/>
        <w:bidi w:val="0"/>
        <w:ind w:start="0" w:end="0" w:firstLine="404"/>
        <w:jc w:val="both"/>
        <w:rPr/>
      </w:pPr>
      <w:r>
        <w:rPr>
          <w:sz w:val="28"/>
          <w:szCs w:val="28"/>
        </w:rPr>
        <w:t xml:space="preserve">3.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осуществляется в соответствии с градостроительным и земельным законодательством. </w:t>
      </w:r>
    </w:p>
    <w:p>
      <w:pPr>
        <w:pStyle w:val="Normal"/>
        <w:bidi w:val="0"/>
        <w:ind w:start="0" w:end="0" w:firstLine="404"/>
        <w:jc w:val="both"/>
        <w:rPr/>
      </w:pPr>
      <w:r>
        <w:rPr>
          <w:sz w:val="28"/>
          <w:szCs w:val="28"/>
        </w:rPr>
        <w:t>В случае если по инициативе правообладателей земельных участков осуществляются разделение земельного участка на несколько земельных участков (за исключением разделения земельного участка, предоставленного из состава государственных, муниципальных земель для его межевания, освоения и комплексного строительства), объединение земельных участков в один земельный участок, изменение общей границы земельных участков, не требуется подготовка документации по планировке территории, а осуществляется подготовка землеустроительной документации в порядке, предусмотренном земельным законодательством при соблюдении следующих требований градостроительного законодательства:</w:t>
      </w:r>
    </w:p>
    <w:p>
      <w:pPr>
        <w:pStyle w:val="Normal"/>
        <w:bidi w:val="0"/>
        <w:ind w:start="0" w:end="0" w:firstLine="404"/>
        <w:jc w:val="both"/>
        <w:rPr/>
      </w:pPr>
      <w:r>
        <w:rPr>
          <w:sz w:val="28"/>
          <w:szCs w:val="28"/>
        </w:rPr>
        <w:t>1) размеры образуемых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 соответствующей территориальной зоны;</w:t>
      </w:r>
    </w:p>
    <w:p>
      <w:pPr>
        <w:pStyle w:val="Normal"/>
        <w:bidi w:val="0"/>
        <w:ind w:start="0" w:end="0" w:firstLine="404"/>
        <w:jc w:val="both"/>
        <w:rPr/>
      </w:pPr>
      <w:r>
        <w:rPr>
          <w:sz w:val="28"/>
          <w:szCs w:val="28"/>
        </w:rPr>
        <w:t>2) обязательным условием разделения земельного участка на несколько земельных участков является наличие подъездов, подходов к каждому образуемому земельному участку;</w:t>
      </w:r>
    </w:p>
    <w:p>
      <w:pPr>
        <w:pStyle w:val="Normal"/>
        <w:bidi w:val="0"/>
        <w:ind w:start="0" w:end="0" w:firstLine="404"/>
        <w:jc w:val="both"/>
        <w:rPr/>
      </w:pPr>
      <w:r>
        <w:rPr>
          <w:sz w:val="28"/>
          <w:szCs w:val="28"/>
        </w:rPr>
        <w:t xml:space="preserve">3) 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 </w:t>
      </w:r>
    </w:p>
    <w:p>
      <w:pPr>
        <w:pStyle w:val="Normal"/>
        <w:bidi w:val="0"/>
        <w:ind w:start="0" w:end="0" w:firstLine="404"/>
        <w:jc w:val="both"/>
        <w:rPr/>
      </w:pPr>
      <w:r>
        <w:rPr>
          <w:sz w:val="28"/>
          <w:szCs w:val="28"/>
        </w:rPr>
        <w:t>Контроль за соблюдением указанных требований осуществляет орган местного самоуправления, уполномоченный в области градостроительной деятельности посредством проверки землеустроительной документации.</w:t>
      </w:r>
    </w:p>
    <w:p>
      <w:pPr>
        <w:pStyle w:val="Normal"/>
        <w:bidi w:val="0"/>
        <w:ind w:start="0" w:end="0" w:firstLine="404"/>
        <w:jc w:val="both"/>
        <w:rPr/>
      </w:pPr>
      <w:r>
        <w:rPr>
          <w:sz w:val="28"/>
          <w:szCs w:val="28"/>
        </w:rPr>
        <w:t>4. Лица, осуществляющие на территории МО село Эдиссия землепользование и застройку от имени государственных органов, выполняют требования законодательства, а также требования настоящих Правил в части соблюдения градостроительных регламентов, выполнения порядка осуществления землепользования и застройки.</w:t>
      </w:r>
    </w:p>
    <w:p>
      <w:pPr>
        <w:pStyle w:val="Normal"/>
        <w:bidi w:val="0"/>
        <w:ind w:start="0" w:end="0" w:firstLine="404"/>
        <w:jc w:val="both"/>
        <w:rPr>
          <w:rFonts w:ascii="Times New Roman" w:hAnsi="Times New Roman"/>
          <w:sz w:val="28"/>
          <w:szCs w:val="28"/>
        </w:rPr>
      </w:pPr>
      <w:r>
        <w:rPr>
          <w:sz w:val="28"/>
          <w:szCs w:val="28"/>
        </w:rPr>
      </w:r>
    </w:p>
    <w:p>
      <w:pPr>
        <w:pStyle w:val="3"/>
        <w:bidi w:val="0"/>
        <w:ind w:start="0" w:end="0" w:hanging="0"/>
        <w:rPr/>
      </w:pPr>
      <w:bookmarkStart w:id="74" w:name="_Toc286228021"/>
      <w:bookmarkStart w:id="75" w:name="_Toc286302820"/>
      <w:bookmarkStart w:id="76" w:name="_Toc286229180"/>
      <w:bookmarkStart w:id="77" w:name="_Toc286228573"/>
      <w:bookmarkStart w:id="78" w:name="_Toc286228322"/>
      <w:r>
        <w:rPr/>
        <w:t>Статья 8. Комиссия по землепользованию и застройке при главе Муниципального образования село Эдиссия</w:t>
      </w:r>
      <w:bookmarkEnd w:id="74"/>
      <w:bookmarkEnd w:id="75"/>
      <w:bookmarkEnd w:id="76"/>
      <w:bookmarkEnd w:id="77"/>
      <w:bookmarkEnd w:id="78"/>
      <w:r>
        <w:rPr/>
        <w:t xml:space="preserve"> </w:t>
      </w:r>
    </w:p>
    <w:p>
      <w:pPr>
        <w:pStyle w:val="Normal"/>
        <w:shd w:fill="FFFFFF"/>
        <w:tabs>
          <w:tab w:val="clear" w:pos="708"/>
          <w:tab w:val="left" w:pos="8334" w:leader="none"/>
        </w:tabs>
        <w:bidi w:val="0"/>
        <w:ind w:start="0" w:end="0" w:hanging="0"/>
        <w:rPr>
          <w:rFonts w:ascii="Times New Roman" w:hAnsi="Times New Roman"/>
          <w:bCs/>
          <w:sz w:val="28"/>
          <w:szCs w:val="28"/>
        </w:rPr>
      </w:pPr>
      <w:r>
        <w:rPr>
          <w:bCs/>
          <w:sz w:val="28"/>
          <w:szCs w:val="28"/>
        </w:rPr>
      </w:r>
    </w:p>
    <w:p>
      <w:pPr>
        <w:pStyle w:val="Normal"/>
        <w:bidi w:val="0"/>
        <w:ind w:start="0" w:end="0" w:firstLine="426"/>
        <w:jc w:val="both"/>
        <w:rPr/>
      </w:pPr>
      <w:r>
        <w:rPr>
          <w:sz w:val="28"/>
          <w:szCs w:val="28"/>
        </w:rPr>
        <w:t xml:space="preserve">1. Комиссия по землепользованию и застройке (далее – Комиссия) является постоянно действующим консультативным органом при главе </w:t>
      </w:r>
      <w:r>
        <w:rPr>
          <w:spacing w:val="20"/>
          <w:sz w:val="28"/>
          <w:szCs w:val="28"/>
        </w:rPr>
        <w:t>МО село Эдиссия и формируется для обеспечения реализации настоящих Правил.</w:t>
      </w:r>
    </w:p>
    <w:p>
      <w:pPr>
        <w:pStyle w:val="Normal"/>
        <w:bidi w:val="0"/>
        <w:ind w:start="0" w:end="0" w:firstLine="426"/>
        <w:jc w:val="both"/>
        <w:rPr/>
      </w:pPr>
      <w:r>
        <w:rPr>
          <w:spacing w:val="20"/>
          <w:sz w:val="28"/>
          <w:szCs w:val="28"/>
        </w:rPr>
        <w:t>Комиссия формируется на основании постановления главы МО село Эдиссия и осуществляет свою деятельность в соответствии с настоящими Правилами, Положением о Комиссии, иными документами, регламентирующими ее деятельность и утверждаемыми главой МО село Эдиссия.</w:t>
      </w:r>
    </w:p>
    <w:p>
      <w:pPr>
        <w:pStyle w:val="Normal"/>
        <w:bidi w:val="0"/>
        <w:ind w:start="0" w:end="0" w:firstLine="426"/>
        <w:jc w:val="both"/>
        <w:rPr/>
      </w:pPr>
      <w:r>
        <w:rPr>
          <w:spacing w:val="20"/>
          <w:sz w:val="28"/>
          <w:szCs w:val="28"/>
        </w:rPr>
        <w:t>2. Комиссия:</w:t>
      </w:r>
    </w:p>
    <w:p>
      <w:pPr>
        <w:pStyle w:val="Normal"/>
        <w:bidi w:val="0"/>
        <w:ind w:start="0" w:end="0" w:firstLine="426"/>
        <w:jc w:val="both"/>
        <w:rPr/>
      </w:pPr>
      <w:r>
        <w:rPr>
          <w:spacing w:val="20"/>
          <w:sz w:val="28"/>
          <w:szCs w:val="28"/>
        </w:rPr>
        <w:t xml:space="preserve">рассматривает заявления на предоставление земельных участков для строительства объектов, требующих получения специальных согласований в порядке статьи 26 настоящих Правил; </w:t>
      </w:r>
    </w:p>
    <w:p>
      <w:pPr>
        <w:pStyle w:val="Normal"/>
        <w:bidi w:val="0"/>
        <w:ind w:start="0" w:end="0" w:firstLine="426"/>
        <w:jc w:val="both"/>
        <w:rPr/>
      </w:pPr>
      <w:r>
        <w:rPr>
          <w:spacing w:val="20"/>
          <w:sz w:val="28"/>
          <w:szCs w:val="28"/>
        </w:rPr>
        <w:t>рассматривает заявления на изменения видов использования существующих объектов недвижимости, требующих получения специальных согласований в порядке статьи 26 настоящих Правил;</w:t>
      </w:r>
    </w:p>
    <w:p>
      <w:pPr>
        <w:pStyle w:val="Normal"/>
        <w:bidi w:val="0"/>
        <w:ind w:start="0" w:end="0" w:firstLine="426"/>
        <w:jc w:val="both"/>
        <w:rPr/>
      </w:pPr>
      <w:r>
        <w:rPr>
          <w:spacing w:val="20"/>
          <w:sz w:val="28"/>
          <w:szCs w:val="28"/>
        </w:rPr>
        <w:t xml:space="preserve">проводит публичные слушания в случаях и порядке, определенных статьями 25-27 настоящих Правил; </w:t>
      </w:r>
    </w:p>
    <w:p>
      <w:pPr>
        <w:pStyle w:val="Normal"/>
        <w:bidi w:val="0"/>
        <w:ind w:start="0" w:end="0" w:firstLine="426"/>
        <w:jc w:val="both"/>
        <w:rPr/>
      </w:pPr>
      <w:r>
        <w:rPr>
          <w:spacing w:val="20"/>
          <w:sz w:val="28"/>
          <w:szCs w:val="28"/>
        </w:rPr>
        <w:t xml:space="preserve">подготавливает главе МО село Эдиссия заключения по результатам публичных слушаний, в том числе содержащие предложения о предоставлении специальных согласований и разрешений на отклонения от Правил, предложения по досудебному урегулированию споров в связи с обращениями физических и юридических лиц по поводу решений органов администрации МО села Эдиссия, касающихся вопросов землепользования и застройки; </w:t>
      </w:r>
    </w:p>
    <w:p>
      <w:pPr>
        <w:pStyle w:val="Normal"/>
        <w:bidi w:val="0"/>
        <w:ind w:start="0" w:end="0" w:firstLine="426"/>
        <w:jc w:val="both"/>
        <w:rPr/>
      </w:pPr>
      <w:r>
        <w:rPr>
          <w:spacing w:val="20"/>
          <w:sz w:val="28"/>
          <w:szCs w:val="28"/>
        </w:rPr>
        <w:t>организует подготовку предложений о внесении изменений в Правила по процедурам согласно статьям 37 – 38 настоящих Правил, а также проектов нормативных правовых актов, иных документов, связанных с реализацией и применением настоящих Правил.</w:t>
      </w:r>
    </w:p>
    <w:p>
      <w:pPr>
        <w:pStyle w:val="Normal"/>
        <w:bidi w:val="0"/>
        <w:ind w:start="0" w:end="0" w:firstLine="426"/>
        <w:jc w:val="both"/>
        <w:rPr/>
      </w:pPr>
      <w:r>
        <w:rPr>
          <w:spacing w:val="20"/>
          <w:sz w:val="28"/>
          <w:szCs w:val="28"/>
        </w:rPr>
        <w:t>3. Председателем Комиссии назначается руководитель органа местного самоуправления, уполномоченного в области градостроительной деятельности, – если иное не определено нормативным правовым актом администрации МО село Эдиссия.</w:t>
      </w:r>
    </w:p>
    <w:p>
      <w:pPr>
        <w:pStyle w:val="Normal"/>
        <w:bidi w:val="0"/>
        <w:ind w:start="0" w:end="0" w:firstLine="426"/>
        <w:jc w:val="both"/>
        <w:rPr/>
      </w:pPr>
      <w:r>
        <w:rPr>
          <w:spacing w:val="20"/>
          <w:sz w:val="28"/>
          <w:szCs w:val="28"/>
        </w:rPr>
        <w:t>В состав комиссии могут включаться представители государственных органов контроля и надзора, государственных органов управления, представители    представительного    (законодательного)     органа субъекта Российской Федерации.</w:t>
      </w:r>
    </w:p>
    <w:p>
      <w:pPr>
        <w:pStyle w:val="Normal"/>
        <w:bidi w:val="0"/>
        <w:ind w:start="0" w:end="0" w:firstLine="426"/>
        <w:jc w:val="both"/>
        <w:rPr/>
      </w:pPr>
      <w:r>
        <w:rPr>
          <w:spacing w:val="20"/>
          <w:sz w:val="28"/>
          <w:szCs w:val="28"/>
        </w:rPr>
        <w:t xml:space="preserve">Общая     численность Комиссии определяется постановлением главы МО село Эдиссия. </w:t>
      </w:r>
    </w:p>
    <w:p>
      <w:pPr>
        <w:pStyle w:val="Normal"/>
        <w:bidi w:val="0"/>
        <w:ind w:start="0" w:end="0" w:firstLine="426"/>
        <w:jc w:val="both"/>
        <w:rPr/>
      </w:pPr>
      <w:r>
        <w:rPr>
          <w:spacing w:val="20"/>
          <w:sz w:val="28"/>
          <w:szCs w:val="28"/>
        </w:rPr>
        <w:t xml:space="preserve">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 </w:t>
      </w:r>
    </w:p>
    <w:p>
      <w:pPr>
        <w:pStyle w:val="Normal"/>
        <w:bidi w:val="0"/>
        <w:ind w:start="0" w:end="0" w:firstLine="426"/>
        <w:jc w:val="both"/>
        <w:rPr>
          <w:rFonts w:ascii="Times New Roman" w:hAnsi="Times New Roman"/>
          <w:sz w:val="28"/>
          <w:szCs w:val="28"/>
        </w:rPr>
      </w:pPr>
      <w:r>
        <w:rPr>
          <w:sz w:val="28"/>
          <w:szCs w:val="28"/>
        </w:rPr>
      </w:r>
    </w:p>
    <w:p>
      <w:pPr>
        <w:pStyle w:val="Normal"/>
        <w:bidi w:val="0"/>
        <w:ind w:start="0" w:end="0" w:firstLine="426"/>
        <w:jc w:val="both"/>
        <w:rPr/>
      </w:pPr>
      <w:r>
        <w:rPr>
          <w:sz w:val="28"/>
          <w:szCs w:val="28"/>
        </w:rPr>
        <w:t>Секретарь Комиссии является служащим органа местного самоуправления, уполномоченного в области градостроительной деятельности.</w:t>
      </w:r>
    </w:p>
    <w:p>
      <w:pPr>
        <w:pStyle w:val="Normal"/>
        <w:bidi w:val="0"/>
        <w:ind w:start="0" w:end="0" w:firstLine="426"/>
        <w:jc w:val="both"/>
        <w:rPr/>
      </w:pPr>
      <w:r>
        <w:rPr>
          <w:sz w:val="28"/>
          <w:szCs w:val="28"/>
        </w:rPr>
        <w:t>4. Заседания Комиссии ведет ее председатель или заместитель председателя. При отсутствии обоих заседание ведет член Комиссии, уполномоченный председателем Комиссии.</w:t>
      </w:r>
    </w:p>
    <w:p>
      <w:pPr>
        <w:pStyle w:val="Normal"/>
        <w:bidi w:val="0"/>
        <w:ind w:start="0" w:end="0" w:firstLine="426"/>
        <w:jc w:val="both"/>
        <w:rPr/>
      </w:pPr>
      <w:r>
        <w:rPr>
          <w:sz w:val="28"/>
          <w:szCs w:val="28"/>
        </w:rPr>
        <w:t xml:space="preserve">Итоги каждого заседания Комиссии оформляются подписанным председателем и секретарем Комиссии протоколом, к которому могут прилагаться копии материалов, связанных с темой заседания. </w:t>
      </w:r>
    </w:p>
    <w:p>
      <w:pPr>
        <w:pStyle w:val="Normal"/>
        <w:bidi w:val="0"/>
        <w:ind w:start="0" w:end="0" w:firstLine="426"/>
        <w:jc w:val="both"/>
        <w:rPr/>
      </w:pPr>
      <w:r>
        <w:rPr>
          <w:sz w:val="28"/>
          <w:szCs w:val="28"/>
        </w:rPr>
        <w:t>Комиссия имеет свой архив, в котором содержатся протоколы всех ее заседаний, другие материалы, связанные с деятельностью Комиссии.</w:t>
      </w:r>
    </w:p>
    <w:p>
      <w:pPr>
        <w:pStyle w:val="Normal"/>
        <w:bidi w:val="0"/>
        <w:ind w:start="0" w:end="0" w:firstLine="426"/>
        <w:jc w:val="both"/>
        <w:rPr/>
      </w:pPr>
      <w:r>
        <w:rPr>
          <w:sz w:val="28"/>
          <w:szCs w:val="28"/>
        </w:rPr>
        <w:t>Протоколы заседаний Комиссии являются открытыми для всех заинтересованных лиц, которые могут получать копии протоколов за плату, размеры которой не должны превышать затрат на их изготовление.</w:t>
      </w:r>
    </w:p>
    <w:p>
      <w:pPr>
        <w:pStyle w:val="Normal"/>
        <w:numPr>
          <w:ilvl w:val="0"/>
          <w:numId w:val="1"/>
        </w:numPr>
        <w:bidi w:val="0"/>
        <w:ind w:start="0" w:end="0" w:firstLine="426"/>
        <w:jc w:val="both"/>
        <w:rPr/>
      </w:pPr>
      <w:r>
        <w:rPr>
          <w:sz w:val="28"/>
          <w:szCs w:val="28"/>
        </w:rPr>
        <w:t xml:space="preserve">Публичные слушания, проводимые Комиссией, могут назначаться на рабочие и воскресные дни. В дни официальных праздников заседания Комиссии и публичные слушания не проводятся. </w:t>
      </w:r>
    </w:p>
    <w:p>
      <w:pPr>
        <w:pStyle w:val="Normal"/>
        <w:bidi w:val="0"/>
        <w:ind w:start="426" w:end="0" w:hanging="0"/>
        <w:jc w:val="both"/>
        <w:rPr>
          <w:rFonts w:ascii="Times New Roman" w:hAnsi="Times New Roman"/>
          <w:sz w:val="28"/>
          <w:szCs w:val="28"/>
        </w:rPr>
      </w:pPr>
      <w:r>
        <w:rPr>
          <w:sz w:val="28"/>
          <w:szCs w:val="28"/>
        </w:rPr>
      </w:r>
    </w:p>
    <w:p>
      <w:pPr>
        <w:pStyle w:val="3"/>
        <w:bidi w:val="0"/>
        <w:ind w:start="0" w:end="0" w:hanging="0"/>
        <w:rPr/>
      </w:pPr>
      <w:bookmarkStart w:id="79" w:name="_Toc286228022"/>
      <w:bookmarkStart w:id="80" w:name="_Toc286302821"/>
      <w:bookmarkStart w:id="81" w:name="_Toc286229181"/>
      <w:bookmarkStart w:id="82" w:name="_Toc286228574"/>
      <w:bookmarkStart w:id="83" w:name="_Toc286228323"/>
      <w:r>
        <w:rPr/>
        <w:t>Статья 9. Органы, уполномоченные регулировать и контролировать землепользование и застройку в части обеспечения применения Правил</w:t>
      </w:r>
      <w:bookmarkEnd w:id="79"/>
      <w:bookmarkEnd w:id="80"/>
      <w:bookmarkEnd w:id="81"/>
      <w:bookmarkEnd w:id="82"/>
      <w:bookmarkEnd w:id="83"/>
    </w:p>
    <w:p>
      <w:pPr>
        <w:pStyle w:val="Normal"/>
        <w:bidi w:val="0"/>
        <w:ind w:start="0" w:end="0" w:hanging="0"/>
        <w:rPr>
          <w:rFonts w:ascii="Times New Roman" w:hAnsi="Times New Roman"/>
          <w:sz w:val="28"/>
          <w:szCs w:val="28"/>
        </w:rPr>
      </w:pPr>
      <w:r>
        <w:rPr>
          <w:sz w:val="28"/>
          <w:szCs w:val="28"/>
        </w:rPr>
      </w:r>
    </w:p>
    <w:p>
      <w:pPr>
        <w:pStyle w:val="Normal"/>
        <w:bidi w:val="0"/>
        <w:ind w:start="0" w:end="0" w:firstLine="426"/>
        <w:jc w:val="both"/>
        <w:rPr/>
      </w:pPr>
      <w:r>
        <w:rPr>
          <w:sz w:val="28"/>
          <w:szCs w:val="28"/>
        </w:rPr>
        <w:t xml:space="preserve">1. В соответствии с законами, иными нормативными правовыми актами к органам, </w:t>
      </w:r>
      <w:r>
        <w:rPr>
          <w:bCs/>
          <w:sz w:val="28"/>
          <w:szCs w:val="28"/>
        </w:rPr>
        <w:t>уполномоченным регулировать и контролировать землепользование и застройку в части соблюдения настоящих Правил, относятся:</w:t>
      </w:r>
    </w:p>
    <w:p>
      <w:pPr>
        <w:pStyle w:val="Normal"/>
        <w:bidi w:val="0"/>
        <w:ind w:start="0" w:end="0" w:firstLine="426"/>
        <w:jc w:val="both"/>
        <w:rPr/>
      </w:pPr>
      <w:r>
        <w:rPr>
          <w:sz w:val="28"/>
          <w:szCs w:val="28"/>
        </w:rPr>
        <w:t>1) администрация МО село Эдиссия;</w:t>
      </w:r>
    </w:p>
    <w:p>
      <w:pPr>
        <w:pStyle w:val="Normal"/>
        <w:bidi w:val="0"/>
        <w:ind w:start="0" w:end="0" w:firstLine="426"/>
        <w:jc w:val="both"/>
        <w:rPr/>
      </w:pPr>
      <w:r>
        <w:rPr>
          <w:sz w:val="28"/>
          <w:szCs w:val="28"/>
        </w:rPr>
        <w:t>2) иные уполномоченные органы.</w:t>
      </w:r>
    </w:p>
    <w:p>
      <w:pPr>
        <w:pStyle w:val="Normal"/>
        <w:bidi w:val="0"/>
        <w:ind w:start="0" w:end="0" w:firstLine="426"/>
        <w:jc w:val="both"/>
        <w:rPr/>
      </w:pPr>
      <w:r>
        <w:rPr>
          <w:bCs/>
          <w:sz w:val="28"/>
          <w:szCs w:val="28"/>
        </w:rPr>
        <w:t xml:space="preserve">2. </w:t>
      </w:r>
      <w:r>
        <w:rPr>
          <w:sz w:val="28"/>
          <w:szCs w:val="28"/>
        </w:rPr>
        <w:t xml:space="preserve">По вопросам применения настоящих Правил органы, </w:t>
      </w:r>
      <w:r>
        <w:rPr>
          <w:bCs/>
          <w:sz w:val="28"/>
          <w:szCs w:val="28"/>
        </w:rPr>
        <w:t>уполномоченные регулировать и контролировать землепользование и застройку:</w:t>
      </w:r>
    </w:p>
    <w:p>
      <w:pPr>
        <w:pStyle w:val="Normal"/>
        <w:bidi w:val="0"/>
        <w:ind w:start="0" w:end="0" w:firstLine="426"/>
        <w:jc w:val="both"/>
        <w:rPr/>
      </w:pPr>
      <w:r>
        <w:rPr>
          <w:sz w:val="28"/>
          <w:szCs w:val="28"/>
        </w:rPr>
        <w:t>по запросу Комиссии по землепользованию и застройке предоставляют заключения по вопросам, связанным с проведением публичных слушаний;</w:t>
      </w:r>
    </w:p>
    <w:p>
      <w:pPr>
        <w:pStyle w:val="Normal"/>
        <w:bidi w:val="0"/>
        <w:ind w:start="0" w:end="0" w:firstLine="426"/>
        <w:jc w:val="both"/>
        <w:rPr/>
      </w:pPr>
      <w:r>
        <w:rPr>
          <w:sz w:val="28"/>
          <w:szCs w:val="28"/>
        </w:rPr>
        <w:t>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pPr>
        <w:pStyle w:val="Normal"/>
        <w:bidi w:val="0"/>
        <w:ind w:start="0" w:end="0" w:firstLine="426"/>
        <w:jc w:val="both"/>
        <w:rPr/>
      </w:pPr>
      <w:r>
        <w:rPr>
          <w:sz w:val="28"/>
          <w:szCs w:val="28"/>
        </w:rPr>
        <w:t>3. По вопросам применения настоящих Правил в обязанности органа местного самоуправления, уполномоченного в области градостроительной деятельности  - органа градостроительства и архитектуры (далее – ОАГ), входит:</w:t>
      </w:r>
    </w:p>
    <w:p>
      <w:pPr>
        <w:pStyle w:val="Normal"/>
        <w:bidi w:val="0"/>
        <w:ind w:start="0" w:end="0" w:firstLine="426"/>
        <w:jc w:val="both"/>
        <w:rPr/>
      </w:pPr>
      <w:r>
        <w:rPr>
          <w:sz w:val="28"/>
          <w:szCs w:val="28"/>
        </w:rPr>
        <w:t>подготовка для главы МО село Эдиссия,</w:t>
      </w:r>
      <w:r>
        <w:rPr>
          <w:spacing w:val="20"/>
          <w:sz w:val="28"/>
          <w:szCs w:val="28"/>
        </w:rPr>
        <w:t xml:space="preserve"> </w:t>
      </w:r>
      <w:r>
        <w:rPr>
          <w:sz w:val="28"/>
          <w:szCs w:val="28"/>
        </w:rPr>
        <w:t>представительного     органа   местного    самоуправления, Комиссии регулярных (не реже одного раза в год) докладов о реализации и применении Правил,   включающих</w:t>
      </w:r>
      <w:r>
        <w:rPr>
          <w:spacing w:val="20"/>
          <w:sz w:val="28"/>
          <w:szCs w:val="28"/>
        </w:rPr>
        <w:t xml:space="preserve">   соответствующий   анализ и  предложения по </w:t>
      </w:r>
    </w:p>
    <w:p>
      <w:pPr>
        <w:pStyle w:val="Normal"/>
        <w:bidi w:val="0"/>
        <w:ind w:start="0" w:end="0" w:firstLine="426"/>
        <w:jc w:val="both"/>
        <w:rPr>
          <w:rFonts w:ascii="Times New Roman" w:hAnsi="Times New Roman"/>
          <w:sz w:val="28"/>
          <w:szCs w:val="28"/>
        </w:rPr>
      </w:pPr>
      <w:r>
        <w:rPr>
          <w:sz w:val="28"/>
          <w:szCs w:val="28"/>
        </w:rPr>
      </w:r>
    </w:p>
    <w:p>
      <w:pPr>
        <w:pStyle w:val="Normal"/>
        <w:bidi w:val="0"/>
        <w:ind w:start="0" w:end="0" w:hanging="0"/>
        <w:jc w:val="both"/>
        <w:rPr/>
      </w:pPr>
      <w:r>
        <w:rPr>
          <w:sz w:val="28"/>
          <w:szCs w:val="28"/>
        </w:rPr>
        <w:t>совершенствованию Правил путем внесения в них изменений, в том числе в части дополнения состава и установления значений предельных параметров разрешенного строительства применительно к различным территориальным зонам;</w:t>
      </w:r>
    </w:p>
    <w:p>
      <w:pPr>
        <w:pStyle w:val="Normal"/>
        <w:bidi w:val="0"/>
        <w:ind w:start="0" w:end="0" w:firstLine="426"/>
        <w:jc w:val="both"/>
        <w:rPr/>
      </w:pPr>
      <w:r>
        <w:rPr>
          <w:sz w:val="28"/>
          <w:szCs w:val="28"/>
        </w:rPr>
        <w:t>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pPr>
        <w:pStyle w:val="Normal"/>
        <w:bidi w:val="0"/>
        <w:ind w:start="0" w:end="0" w:firstLine="426"/>
        <w:jc w:val="both"/>
        <w:rPr/>
      </w:pPr>
      <w:r>
        <w:rPr>
          <w:sz w:val="28"/>
          <w:szCs w:val="28"/>
        </w:rPr>
        <w:t>согласование документации по планировке территории на соответствие законодательству, настоящим Правилам;</w:t>
      </w:r>
    </w:p>
    <w:p>
      <w:pPr>
        <w:pStyle w:val="Normal"/>
        <w:bidi w:val="0"/>
        <w:ind w:start="0" w:end="0" w:firstLine="426"/>
        <w:jc w:val="both"/>
        <w:rPr/>
      </w:pPr>
      <w:r>
        <w:rPr>
          <w:sz w:val="28"/>
          <w:szCs w:val="28"/>
        </w:rPr>
        <w:t>подготовка градостроительных планов земельных участков в качестве самостоятельных документов в соответствии со статьей 22 настоящих Правил;</w:t>
      </w:r>
    </w:p>
    <w:p>
      <w:pPr>
        <w:pStyle w:val="Normal"/>
        <w:bidi w:val="0"/>
        <w:ind w:start="0" w:end="0" w:firstLine="426"/>
        <w:jc w:val="both"/>
        <w:rPr/>
      </w:pPr>
      <w:r>
        <w:rPr>
          <w:sz w:val="28"/>
          <w:szCs w:val="28"/>
        </w:rPr>
        <w:t>выдача разрешений на строительство, выдача разрешений на ввод объектов в эксплуатацию;</w:t>
      </w:r>
    </w:p>
    <w:p>
      <w:pPr>
        <w:pStyle w:val="Normal"/>
        <w:bidi w:val="0"/>
        <w:ind w:start="0" w:end="0" w:firstLine="426"/>
        <w:jc w:val="both"/>
        <w:rPr/>
      </w:pPr>
      <w:r>
        <w:rPr>
          <w:sz w:val="28"/>
          <w:szCs w:val="28"/>
        </w:rPr>
        <w:t>предоставление по запросу Комиссии заключений, материалов для проведения публичных слушаний, а также заключений по вопросам специальных согласований, отклонений от Правил до выдачи разрешения на строительство;</w:t>
      </w:r>
    </w:p>
    <w:p>
      <w:pPr>
        <w:pStyle w:val="Normal"/>
        <w:bidi w:val="0"/>
        <w:ind w:start="0" w:end="0" w:firstLine="426"/>
        <w:jc w:val="both"/>
        <w:rPr/>
      </w:pPr>
      <w:r>
        <w:rPr>
          <w:sz w:val="28"/>
          <w:szCs w:val="28"/>
        </w:rPr>
        <w:t xml:space="preserve">организация и ведение муниципальной информационной системы обеспечения градостроительной деятельности, включая сведения о состоянии инженерно-технической инфраструктуры, санитарно-эпидемиологической, экологической обстановке, состоянии фонда застройки; </w:t>
      </w:r>
    </w:p>
    <w:p>
      <w:pPr>
        <w:pStyle w:val="Normal"/>
        <w:bidi w:val="0"/>
        <w:ind w:start="0" w:end="0" w:firstLine="426"/>
        <w:jc w:val="both"/>
        <w:rPr/>
      </w:pPr>
      <w:r>
        <w:rPr>
          <w:sz w:val="28"/>
          <w:szCs w:val="28"/>
        </w:rPr>
        <w:t>ведение карты градостроительного зонирования, внесение в нее утвержденных в установленном порядке изменений;</w:t>
      </w:r>
    </w:p>
    <w:p>
      <w:pPr>
        <w:pStyle w:val="Normal"/>
        <w:bidi w:val="0"/>
        <w:ind w:start="0" w:end="0" w:firstLine="426"/>
        <w:jc w:val="both"/>
        <w:rPr/>
      </w:pPr>
      <w:r>
        <w:rPr>
          <w:sz w:val="28"/>
          <w:szCs w:val="28"/>
        </w:rPr>
        <w:t>предоставление заинтересованным лицам информации, которая содержится в Правилах и утвержденной документации по планировке территории;</w:t>
      </w:r>
    </w:p>
    <w:p>
      <w:pPr>
        <w:pStyle w:val="Normal"/>
        <w:bidi w:val="0"/>
        <w:ind w:start="0" w:end="0" w:firstLine="426"/>
        <w:jc w:val="both"/>
        <w:rPr/>
      </w:pPr>
      <w:r>
        <w:rPr>
          <w:sz w:val="28"/>
          <w:szCs w:val="28"/>
        </w:rPr>
        <w:t xml:space="preserve">другие обязанности, выполняемые в соответствии с законодательством и Положением об ОАГ. </w:t>
      </w:r>
    </w:p>
    <w:p>
      <w:pPr>
        <w:pStyle w:val="Normal"/>
        <w:shd w:fill="FFFFFF"/>
        <w:tabs>
          <w:tab w:val="clear" w:pos="708"/>
          <w:tab w:val="left" w:pos="8334" w:leader="none"/>
        </w:tabs>
        <w:bidi w:val="0"/>
        <w:ind w:start="0" w:end="0" w:firstLine="426"/>
        <w:jc w:val="both"/>
        <w:rPr/>
      </w:pPr>
      <w:r>
        <w:rPr>
          <w:bCs/>
          <w:sz w:val="28"/>
          <w:szCs w:val="28"/>
        </w:rPr>
        <w:t xml:space="preserve">4. </w:t>
      </w:r>
      <w:r>
        <w:rPr>
          <w:sz w:val="28"/>
          <w:szCs w:val="28"/>
        </w:rPr>
        <w:t>По вопросам применения настоящих Правил в обязанности органа местного самоуправления, уполномоченного в области управления сельским имуществом и земельными ресурсами, входит:</w:t>
      </w:r>
    </w:p>
    <w:p>
      <w:pPr>
        <w:pStyle w:val="Normal"/>
        <w:bidi w:val="0"/>
        <w:ind w:start="0" w:end="0" w:firstLine="426"/>
        <w:jc w:val="both"/>
        <w:rPr/>
      </w:pPr>
      <w:r>
        <w:rPr>
          <w:sz w:val="28"/>
          <w:szCs w:val="28"/>
        </w:rPr>
        <w:t>предоставление по запросу Комиссии по землепользованию и застройке заключений относительно специальных согласований, иных вопросов;</w:t>
      </w:r>
    </w:p>
    <w:p>
      <w:pPr>
        <w:pStyle w:val="Normal"/>
        <w:bidi w:val="0"/>
        <w:ind w:start="0" w:end="0" w:firstLine="426"/>
        <w:jc w:val="both"/>
        <w:rPr/>
      </w:pPr>
      <w:r>
        <w:rPr>
          <w:sz w:val="28"/>
          <w:szCs w:val="28"/>
        </w:rPr>
        <w:t>участие в разработке и осуществлении земельной политики и программ земельной реформы, в том числе путем внесения предложений об изменении настоящих Правил;</w:t>
      </w:r>
    </w:p>
    <w:p>
      <w:pPr>
        <w:pStyle w:val="Normal"/>
        <w:bidi w:val="0"/>
        <w:ind w:start="0" w:end="0" w:firstLine="426"/>
        <w:jc w:val="both"/>
        <w:rPr/>
      </w:pPr>
      <w:r>
        <w:rPr>
          <w:sz w:val="28"/>
          <w:szCs w:val="28"/>
        </w:rPr>
        <w:t>обеспечение организации и проведения торгов –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сформированных из состава государственных, муниципальных земель;</w:t>
      </w:r>
    </w:p>
    <w:p>
      <w:pPr>
        <w:pStyle w:val="Normal"/>
        <w:bidi w:val="0"/>
        <w:ind w:start="0" w:end="0" w:firstLine="426"/>
        <w:jc w:val="both"/>
        <w:rPr/>
      </w:pPr>
      <w:r>
        <w:rPr>
          <w:sz w:val="28"/>
          <w:szCs w:val="28"/>
        </w:rPr>
        <w:t>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pPr>
        <w:pStyle w:val="Normal"/>
        <w:bidi w:val="0"/>
        <w:ind w:start="0" w:end="0" w:firstLine="426"/>
        <w:jc w:val="both"/>
        <w:rPr/>
      </w:pPr>
      <w:r>
        <w:rPr>
          <w:sz w:val="28"/>
          <w:szCs w:val="28"/>
        </w:rPr>
        <w:t>осуществление контроля за использованием и охраной земель;</w:t>
      </w:r>
    </w:p>
    <w:p>
      <w:pPr>
        <w:pStyle w:val="Normal"/>
        <w:bidi w:val="0"/>
        <w:ind w:start="0" w:end="0" w:firstLine="426"/>
        <w:jc w:val="both"/>
        <w:rPr/>
      </w:pPr>
      <w:r>
        <w:rPr>
          <w:sz w:val="28"/>
          <w:szCs w:val="28"/>
        </w:rPr>
        <w:t>другие обязанности, выполняемые в соответствии с законодательством и Положением об органе местного самоуправления, уполномоченного в области  управления имуществом и земельными ресурсами.</w:t>
      </w:r>
    </w:p>
    <w:p>
      <w:pPr>
        <w:pStyle w:val="Normal"/>
        <w:bidi w:val="0"/>
        <w:ind w:start="0" w:end="0" w:firstLine="426"/>
        <w:jc w:val="both"/>
        <w:rPr/>
      </w:pPr>
      <w:r>
        <w:rPr>
          <w:sz w:val="28"/>
          <w:szCs w:val="28"/>
        </w:rPr>
        <w:t xml:space="preserve">5. По вопросам применения настоящих Правил в обязанности органа местного самоуправления, уполномоченного в области ведения </w:t>
      </w:r>
      <w:r>
        <w:rPr>
          <w:bCs/>
          <w:sz w:val="28"/>
          <w:szCs w:val="28"/>
        </w:rPr>
        <w:t xml:space="preserve">правовой работы, </w:t>
      </w:r>
      <w:r>
        <w:rPr>
          <w:sz w:val="28"/>
          <w:szCs w:val="28"/>
        </w:rPr>
        <w:t>входит:</w:t>
      </w:r>
    </w:p>
    <w:p>
      <w:pPr>
        <w:pStyle w:val="PlainText"/>
        <w:bidi w:val="0"/>
        <w:ind w:start="0" w:end="0" w:firstLine="426"/>
        <w:jc w:val="both"/>
        <w:rPr/>
      </w:pPr>
      <w:r>
        <w:rPr>
          <w:rFonts w:cs="Times New Roman" w:ascii="Times New Roman" w:hAnsi="Times New Roman"/>
          <w:bCs/>
          <w:sz w:val="28"/>
          <w:szCs w:val="28"/>
        </w:rPr>
        <w:t>подготовка проектов нормативных актов по вопросам землепользования и застройки, применения настоящих Правил, проектов предложений по внесению в них изменений;</w:t>
      </w:r>
    </w:p>
    <w:p>
      <w:pPr>
        <w:pStyle w:val="PlainText"/>
        <w:bidi w:val="0"/>
        <w:ind w:start="0" w:end="0" w:firstLine="426"/>
        <w:jc w:val="both"/>
        <w:rPr/>
      </w:pPr>
      <w:r>
        <w:rPr>
          <w:rFonts w:cs="Times New Roman" w:ascii="Times New Roman" w:hAnsi="Times New Roman"/>
          <w:bCs/>
          <w:sz w:val="28"/>
          <w:szCs w:val="28"/>
        </w:rPr>
        <w:t xml:space="preserve">подготовка правовых заключений на проекты федеральных законов, нормативных и иных правовых актов субъекта Российской Федерации, органов местного самоуправления </w:t>
      </w:r>
      <w:r>
        <w:rPr>
          <w:rFonts w:cs="Times New Roman" w:ascii="Times New Roman" w:hAnsi="Times New Roman"/>
          <w:sz w:val="28"/>
          <w:szCs w:val="28"/>
        </w:rPr>
        <w:t>МО село Эдиссия</w:t>
      </w:r>
      <w:r>
        <w:rPr>
          <w:rFonts w:cs="Times New Roman" w:ascii="Times New Roman" w:hAnsi="Times New Roman"/>
          <w:bCs/>
          <w:sz w:val="28"/>
          <w:szCs w:val="28"/>
        </w:rPr>
        <w:t xml:space="preserve"> по вопросам землепользования и застройки;</w:t>
      </w:r>
    </w:p>
    <w:p>
      <w:pPr>
        <w:pStyle w:val="PlainText"/>
        <w:bidi w:val="0"/>
        <w:ind w:start="0" w:end="0" w:firstLine="426"/>
        <w:jc w:val="both"/>
        <w:rPr/>
      </w:pPr>
      <w:r>
        <w:rPr>
          <w:rFonts w:cs="Times New Roman" w:ascii="Times New Roman" w:hAnsi="Times New Roman"/>
          <w:bCs/>
          <w:sz w:val="28"/>
          <w:szCs w:val="28"/>
        </w:rPr>
        <w:t xml:space="preserve">обеспечение правовой информацией администрации </w:t>
      </w:r>
      <w:r>
        <w:rPr>
          <w:rFonts w:cs="Times New Roman" w:ascii="Times New Roman" w:hAnsi="Times New Roman"/>
          <w:sz w:val="28"/>
          <w:szCs w:val="28"/>
        </w:rPr>
        <w:t>МО село Эдиссия</w:t>
      </w:r>
      <w:r>
        <w:rPr>
          <w:rFonts w:cs="Times New Roman" w:ascii="Times New Roman" w:hAnsi="Times New Roman"/>
          <w:bCs/>
          <w:sz w:val="28"/>
          <w:szCs w:val="28"/>
        </w:rPr>
        <w:t xml:space="preserve"> по вопросам землепользования и застройки; </w:t>
      </w:r>
    </w:p>
    <w:p>
      <w:pPr>
        <w:pStyle w:val="PlainText"/>
        <w:bidi w:val="0"/>
        <w:ind w:start="0" w:end="0" w:firstLine="426"/>
        <w:jc w:val="both"/>
        <w:rPr/>
      </w:pPr>
      <w:r>
        <w:rPr>
          <w:rFonts w:cs="Times New Roman" w:ascii="Times New Roman" w:hAnsi="Times New Roman"/>
          <w:bCs/>
          <w:sz w:val="28"/>
          <w:szCs w:val="28"/>
        </w:rPr>
        <w:t>предоставление Комиссии по землепользованию и застройки заключений по вопросам ее деятельности;</w:t>
      </w:r>
    </w:p>
    <w:p>
      <w:pPr>
        <w:pStyle w:val="Normal"/>
        <w:bidi w:val="0"/>
        <w:ind w:start="0" w:end="0" w:firstLine="426"/>
        <w:jc w:val="both"/>
        <w:rPr/>
      </w:pPr>
      <w:r>
        <w:rPr>
          <w:sz w:val="28"/>
          <w:szCs w:val="28"/>
        </w:rPr>
        <w:t xml:space="preserve">другие обязанности, выполняемые в соответствии с законодательством и Положением об органе местного самоуправления, уполномоченного в области ведения </w:t>
      </w:r>
      <w:r>
        <w:rPr>
          <w:bCs/>
          <w:sz w:val="28"/>
          <w:szCs w:val="28"/>
        </w:rPr>
        <w:t>правовой работы.</w:t>
      </w:r>
    </w:p>
    <w:p>
      <w:pPr>
        <w:pStyle w:val="Normal"/>
        <w:shd w:fill="FFFFFF"/>
        <w:bidi w:val="0"/>
        <w:ind w:start="7" w:end="0" w:firstLine="396"/>
        <w:jc w:val="both"/>
        <w:rPr>
          <w:rFonts w:ascii="Times New Roman" w:hAnsi="Times New Roman"/>
          <w:color w:val="000000"/>
          <w:spacing w:val="3"/>
        </w:rPr>
      </w:pPr>
      <w:r>
        <w:rPr>
          <w:color w:val="000000"/>
          <w:spacing w:val="3"/>
        </w:rPr>
      </w:r>
    </w:p>
    <w:p>
      <w:pPr>
        <w:pStyle w:val="Normal"/>
        <w:shd w:fill="FFFFFF"/>
        <w:bidi w:val="0"/>
        <w:ind w:start="7" w:end="0" w:firstLine="396"/>
        <w:jc w:val="both"/>
        <w:rPr>
          <w:rFonts w:ascii="Times New Roman" w:hAnsi="Times New Roman"/>
          <w:color w:val="000000"/>
          <w:spacing w:val="3"/>
        </w:rPr>
      </w:pPr>
      <w:r>
        <w:rPr>
          <w:color w:val="000000"/>
          <w:spacing w:val="3"/>
        </w:rPr>
      </w:r>
    </w:p>
    <w:p>
      <w:pPr>
        <w:pStyle w:val="Normal"/>
        <w:shd w:fill="FFFFFF"/>
        <w:bidi w:val="0"/>
        <w:ind w:start="7" w:end="0" w:firstLine="396"/>
        <w:jc w:val="both"/>
        <w:rPr>
          <w:rFonts w:ascii="Times New Roman" w:hAnsi="Times New Roman"/>
          <w:color w:val="000000"/>
          <w:spacing w:val="3"/>
        </w:rPr>
      </w:pPr>
      <w:r>
        <w:rPr>
          <w:color w:val="000000"/>
          <w:spacing w:val="3"/>
        </w:rPr>
      </w:r>
    </w:p>
    <w:p>
      <w:pPr>
        <w:pStyle w:val="Normal"/>
        <w:shd w:fill="FFFFFF"/>
        <w:bidi w:val="0"/>
        <w:ind w:start="7" w:end="0" w:firstLine="396"/>
        <w:jc w:val="both"/>
        <w:rPr>
          <w:rFonts w:ascii="Times New Roman" w:hAnsi="Times New Roman"/>
          <w:color w:val="000000"/>
          <w:spacing w:val="3"/>
        </w:rPr>
      </w:pPr>
      <w:r>
        <w:rPr>
          <w:color w:val="000000"/>
          <w:spacing w:val="3"/>
        </w:rPr>
      </w:r>
    </w:p>
    <w:p>
      <w:pPr>
        <w:pStyle w:val="Normal"/>
        <w:shd w:fill="FFFFFF"/>
        <w:bidi w:val="0"/>
        <w:ind w:start="7" w:end="0" w:firstLine="396"/>
        <w:jc w:val="both"/>
        <w:rPr>
          <w:rFonts w:ascii="Times New Roman" w:hAnsi="Times New Roman"/>
          <w:color w:val="000000"/>
          <w:spacing w:val="3"/>
        </w:rPr>
      </w:pPr>
      <w:r>
        <w:rPr>
          <w:color w:val="000000"/>
          <w:spacing w:val="3"/>
        </w:rPr>
      </w:r>
    </w:p>
    <w:p>
      <w:pPr>
        <w:pStyle w:val="Normal"/>
        <w:shd w:fill="FFFFFF"/>
        <w:bidi w:val="0"/>
        <w:ind w:start="7" w:end="0" w:firstLine="396"/>
        <w:jc w:val="both"/>
        <w:rPr>
          <w:rFonts w:ascii="Times New Roman" w:hAnsi="Times New Roman"/>
          <w:color w:val="000000"/>
          <w:spacing w:val="3"/>
        </w:rPr>
      </w:pPr>
      <w:r>
        <w:rPr>
          <w:color w:val="000000"/>
          <w:spacing w:val="3"/>
        </w:rPr>
      </w:r>
    </w:p>
    <w:p>
      <w:pPr>
        <w:pStyle w:val="Normal"/>
        <w:shd w:fill="FFFFFF"/>
        <w:bidi w:val="0"/>
        <w:ind w:start="7" w:end="0" w:firstLine="396"/>
        <w:jc w:val="both"/>
        <w:rPr>
          <w:rFonts w:ascii="Times New Roman" w:hAnsi="Times New Roman"/>
          <w:color w:val="000000"/>
          <w:spacing w:val="3"/>
        </w:rPr>
      </w:pPr>
      <w:r>
        <w:rPr>
          <w:color w:val="000000"/>
          <w:spacing w:val="3"/>
        </w:rPr>
      </w:r>
    </w:p>
    <w:p>
      <w:pPr>
        <w:pStyle w:val="Normal"/>
        <w:shd w:fill="FFFFFF"/>
        <w:bidi w:val="0"/>
        <w:ind w:start="7" w:end="0" w:firstLine="396"/>
        <w:jc w:val="both"/>
        <w:rPr>
          <w:rFonts w:ascii="Times New Roman" w:hAnsi="Times New Roman"/>
          <w:color w:val="000000"/>
          <w:spacing w:val="3"/>
        </w:rPr>
      </w:pPr>
      <w:r>
        <w:rPr>
          <w:color w:val="000000"/>
          <w:spacing w:val="3"/>
        </w:rPr>
      </w:r>
    </w:p>
    <w:p>
      <w:pPr>
        <w:pStyle w:val="Normal"/>
        <w:shd w:fill="FFFFFF"/>
        <w:bidi w:val="0"/>
        <w:ind w:start="7" w:end="0" w:firstLine="396"/>
        <w:jc w:val="both"/>
        <w:rPr>
          <w:rFonts w:ascii="Times New Roman" w:hAnsi="Times New Roman"/>
          <w:color w:val="000000"/>
          <w:spacing w:val="3"/>
        </w:rPr>
      </w:pPr>
      <w:r>
        <w:rPr>
          <w:color w:val="000000"/>
          <w:spacing w:val="3"/>
        </w:rPr>
      </w:r>
    </w:p>
    <w:p>
      <w:pPr>
        <w:pStyle w:val="Normal"/>
        <w:shd w:fill="FFFFFF"/>
        <w:bidi w:val="0"/>
        <w:ind w:start="7" w:end="0" w:firstLine="396"/>
        <w:jc w:val="both"/>
        <w:rPr>
          <w:rFonts w:ascii="Times New Roman" w:hAnsi="Times New Roman"/>
          <w:color w:val="000000"/>
          <w:spacing w:val="3"/>
        </w:rPr>
      </w:pPr>
      <w:r>
        <w:rPr>
          <w:color w:val="000000"/>
          <w:spacing w:val="3"/>
        </w:rPr>
      </w:r>
    </w:p>
    <w:p>
      <w:pPr>
        <w:pStyle w:val="Normal"/>
        <w:shd w:fill="FFFFFF"/>
        <w:bidi w:val="0"/>
        <w:ind w:start="7" w:end="0" w:firstLine="396"/>
        <w:jc w:val="both"/>
        <w:rPr>
          <w:rFonts w:ascii="Times New Roman" w:hAnsi="Times New Roman"/>
          <w:color w:val="000000"/>
          <w:spacing w:val="3"/>
        </w:rPr>
      </w:pPr>
      <w:r>
        <w:rPr>
          <w:color w:val="000000"/>
          <w:spacing w:val="3"/>
        </w:rPr>
      </w:r>
    </w:p>
    <w:p>
      <w:pPr>
        <w:pStyle w:val="Normal"/>
        <w:shd w:fill="FFFFFF"/>
        <w:bidi w:val="0"/>
        <w:ind w:start="7" w:end="0" w:firstLine="396"/>
        <w:jc w:val="both"/>
        <w:rPr>
          <w:rFonts w:ascii="Times New Roman" w:hAnsi="Times New Roman"/>
          <w:color w:val="000000"/>
          <w:spacing w:val="3"/>
        </w:rPr>
      </w:pPr>
      <w:r>
        <w:rPr>
          <w:color w:val="000000"/>
          <w:spacing w:val="3"/>
        </w:rPr>
      </w:r>
    </w:p>
    <w:p>
      <w:pPr>
        <w:pStyle w:val="Normal"/>
        <w:shd w:fill="FFFFFF"/>
        <w:bidi w:val="0"/>
        <w:ind w:start="7" w:end="0" w:firstLine="396"/>
        <w:jc w:val="both"/>
        <w:rPr>
          <w:rFonts w:ascii="Times New Roman" w:hAnsi="Times New Roman"/>
          <w:color w:val="000000"/>
          <w:spacing w:val="3"/>
        </w:rPr>
      </w:pPr>
      <w:r>
        <w:rPr>
          <w:color w:val="000000"/>
          <w:spacing w:val="3"/>
        </w:rPr>
      </w:r>
    </w:p>
    <w:p>
      <w:pPr>
        <w:pStyle w:val="Normal"/>
        <w:shd w:fill="FFFFFF"/>
        <w:bidi w:val="0"/>
        <w:ind w:start="7" w:end="0" w:firstLine="396"/>
        <w:jc w:val="both"/>
        <w:rPr>
          <w:rFonts w:ascii="Times New Roman" w:hAnsi="Times New Roman"/>
          <w:color w:val="000000"/>
          <w:spacing w:val="3"/>
        </w:rPr>
      </w:pPr>
      <w:r>
        <w:rPr>
          <w:color w:val="000000"/>
          <w:spacing w:val="3"/>
        </w:rPr>
      </w:r>
    </w:p>
    <w:p>
      <w:pPr>
        <w:pStyle w:val="Normal"/>
        <w:shd w:fill="FFFFFF"/>
        <w:bidi w:val="0"/>
        <w:ind w:start="7" w:end="0" w:firstLine="396"/>
        <w:jc w:val="both"/>
        <w:rPr>
          <w:rFonts w:ascii="Times New Roman" w:hAnsi="Times New Roman"/>
          <w:color w:val="000000"/>
          <w:spacing w:val="3"/>
        </w:rPr>
      </w:pPr>
      <w:r>
        <w:rPr>
          <w:color w:val="000000"/>
          <w:spacing w:val="3"/>
        </w:rPr>
      </w:r>
    </w:p>
    <w:p>
      <w:pPr>
        <w:pStyle w:val="Normal"/>
        <w:shd w:fill="FFFFFF"/>
        <w:bidi w:val="0"/>
        <w:ind w:start="7" w:end="0" w:firstLine="396"/>
        <w:jc w:val="both"/>
        <w:rPr>
          <w:rFonts w:ascii="Times New Roman" w:hAnsi="Times New Roman"/>
          <w:color w:val="000000"/>
          <w:spacing w:val="3"/>
        </w:rPr>
      </w:pPr>
      <w:r>
        <w:rPr>
          <w:color w:val="000000"/>
          <w:spacing w:val="3"/>
        </w:rPr>
      </w:r>
    </w:p>
    <w:p>
      <w:pPr>
        <w:pStyle w:val="Normal"/>
        <w:shd w:fill="FFFFFF"/>
        <w:bidi w:val="0"/>
        <w:ind w:start="7" w:end="0" w:firstLine="396"/>
        <w:jc w:val="both"/>
        <w:rPr>
          <w:rFonts w:ascii="Times New Roman" w:hAnsi="Times New Roman"/>
          <w:color w:val="000000"/>
          <w:spacing w:val="3"/>
        </w:rPr>
      </w:pPr>
      <w:r>
        <w:rPr>
          <w:color w:val="000000"/>
          <w:spacing w:val="3"/>
        </w:rPr>
      </w:r>
    </w:p>
    <w:p>
      <w:pPr>
        <w:pStyle w:val="Normal"/>
        <w:shd w:fill="FFFFFF"/>
        <w:bidi w:val="0"/>
        <w:ind w:start="7" w:end="0" w:firstLine="396"/>
        <w:jc w:val="both"/>
        <w:rPr>
          <w:rFonts w:ascii="Times New Roman" w:hAnsi="Times New Roman"/>
          <w:color w:val="000000"/>
          <w:spacing w:val="3"/>
        </w:rPr>
      </w:pPr>
      <w:r>
        <w:rPr>
          <w:color w:val="000000"/>
          <w:spacing w:val="3"/>
        </w:rPr>
      </w:r>
    </w:p>
    <w:p>
      <w:pPr>
        <w:pStyle w:val="Normal"/>
        <w:shd w:fill="FFFFFF"/>
        <w:bidi w:val="0"/>
        <w:ind w:start="7" w:end="0" w:firstLine="396"/>
        <w:jc w:val="both"/>
        <w:rPr>
          <w:rFonts w:ascii="Times New Roman" w:hAnsi="Times New Roman"/>
          <w:color w:val="000000"/>
          <w:spacing w:val="3"/>
        </w:rPr>
      </w:pPr>
      <w:r>
        <w:rPr>
          <w:color w:val="000000"/>
          <w:spacing w:val="3"/>
        </w:rPr>
      </w:r>
    </w:p>
    <w:p>
      <w:pPr>
        <w:pStyle w:val="Normal"/>
        <w:shd w:fill="FFFFFF"/>
        <w:bidi w:val="0"/>
        <w:ind w:start="7" w:end="0" w:firstLine="396"/>
        <w:jc w:val="both"/>
        <w:rPr>
          <w:rFonts w:ascii="Times New Roman" w:hAnsi="Times New Roman"/>
          <w:color w:val="000000"/>
          <w:spacing w:val="3"/>
        </w:rPr>
      </w:pPr>
      <w:r>
        <w:rPr>
          <w:color w:val="000000"/>
          <w:spacing w:val="3"/>
        </w:rPr>
      </w:r>
    </w:p>
    <w:p>
      <w:pPr>
        <w:pStyle w:val="Normal"/>
        <w:shd w:fill="FFFFFF"/>
        <w:bidi w:val="0"/>
        <w:ind w:start="7" w:end="0" w:firstLine="396"/>
        <w:jc w:val="both"/>
        <w:rPr>
          <w:rFonts w:ascii="Times New Roman" w:hAnsi="Times New Roman"/>
          <w:color w:val="000000"/>
          <w:spacing w:val="3"/>
        </w:rPr>
      </w:pPr>
      <w:r>
        <w:rPr>
          <w:color w:val="000000"/>
          <w:spacing w:val="3"/>
        </w:rPr>
      </w:r>
    </w:p>
    <w:p>
      <w:pPr>
        <w:pStyle w:val="Normal"/>
        <w:shd w:fill="FFFFFF"/>
        <w:bidi w:val="0"/>
        <w:ind w:start="7" w:end="0" w:firstLine="396"/>
        <w:jc w:val="both"/>
        <w:rPr>
          <w:rFonts w:ascii="Times New Roman" w:hAnsi="Times New Roman"/>
          <w:color w:val="000000"/>
          <w:spacing w:val="3"/>
        </w:rPr>
      </w:pPr>
      <w:r>
        <w:rPr>
          <w:color w:val="000000"/>
          <w:spacing w:val="3"/>
        </w:rPr>
      </w:r>
    </w:p>
    <w:p>
      <w:pPr>
        <w:pStyle w:val="Normal"/>
        <w:shd w:fill="FFFFFF"/>
        <w:bidi w:val="0"/>
        <w:ind w:start="7" w:end="0" w:firstLine="396"/>
        <w:jc w:val="both"/>
        <w:rPr>
          <w:rFonts w:ascii="Times New Roman" w:hAnsi="Times New Roman"/>
          <w:color w:val="000000"/>
          <w:spacing w:val="3"/>
        </w:rPr>
      </w:pPr>
      <w:r>
        <w:rPr>
          <w:color w:val="000000"/>
          <w:spacing w:val="3"/>
        </w:rPr>
      </w:r>
    </w:p>
    <w:p>
      <w:pPr>
        <w:pStyle w:val="Normal"/>
        <w:shd w:fill="FFFFFF"/>
        <w:bidi w:val="0"/>
        <w:ind w:start="7" w:end="0" w:firstLine="396"/>
        <w:jc w:val="both"/>
        <w:rPr>
          <w:rFonts w:ascii="Times New Roman" w:hAnsi="Times New Roman"/>
          <w:color w:val="000000"/>
          <w:spacing w:val="3"/>
        </w:rPr>
      </w:pPr>
      <w:r>
        <w:rPr>
          <w:color w:val="000000"/>
          <w:spacing w:val="3"/>
        </w:rPr>
      </w:r>
    </w:p>
    <w:p>
      <w:pPr>
        <w:pStyle w:val="Normal"/>
        <w:shd w:fill="FFFFFF"/>
        <w:bidi w:val="0"/>
        <w:ind w:start="7" w:end="0" w:firstLine="396"/>
        <w:jc w:val="both"/>
        <w:rPr>
          <w:rFonts w:ascii="Times New Roman" w:hAnsi="Times New Roman"/>
          <w:color w:val="000000"/>
          <w:spacing w:val="3"/>
        </w:rPr>
      </w:pPr>
      <w:r>
        <w:rPr>
          <w:color w:val="000000"/>
          <w:spacing w:val="3"/>
        </w:rPr>
      </w:r>
    </w:p>
    <w:p>
      <w:pPr>
        <w:pStyle w:val="Normal"/>
        <w:shd w:fill="FFFFFF"/>
        <w:bidi w:val="0"/>
        <w:ind w:start="7" w:end="0" w:firstLine="396"/>
        <w:jc w:val="both"/>
        <w:rPr>
          <w:rFonts w:ascii="Times New Roman" w:hAnsi="Times New Roman"/>
          <w:color w:val="000000"/>
          <w:spacing w:val="3"/>
        </w:rPr>
      </w:pPr>
      <w:r>
        <w:rPr>
          <w:color w:val="000000"/>
          <w:spacing w:val="3"/>
        </w:rPr>
      </w:r>
    </w:p>
    <w:p>
      <w:pPr>
        <w:pStyle w:val="Normal"/>
        <w:shd w:fill="FFFFFF"/>
        <w:bidi w:val="0"/>
        <w:ind w:start="7" w:end="0" w:firstLine="396"/>
        <w:jc w:val="both"/>
        <w:rPr>
          <w:rFonts w:ascii="Times New Roman" w:hAnsi="Times New Roman"/>
          <w:color w:val="000000"/>
          <w:spacing w:val="3"/>
        </w:rPr>
      </w:pPr>
      <w:r>
        <w:rPr>
          <w:color w:val="000000"/>
          <w:spacing w:val="3"/>
        </w:rPr>
      </w:r>
    </w:p>
    <w:p>
      <w:pPr>
        <w:pStyle w:val="Heading11"/>
        <w:bidi w:val="0"/>
        <w:ind w:start="0" w:end="0" w:hanging="0"/>
        <w:jc w:val="both"/>
        <w:rPr/>
      </w:pPr>
      <w:bookmarkStart w:id="84" w:name="_Toc286228023"/>
      <w:bookmarkStart w:id="85" w:name="_Toc286302822"/>
      <w:bookmarkStart w:id="86" w:name="_Toc286229182"/>
      <w:bookmarkStart w:id="87" w:name="_Toc286228575"/>
      <w:bookmarkStart w:id="88" w:name="_Toc286228324"/>
      <w:r>
        <w:rPr/>
        <w:t>Глава 4. Порядок градостроительной подготовки земельных участков из состава государственных и муниципальных земель для предоставления физическим и юридическим лицам</w:t>
      </w:r>
      <w:bookmarkEnd w:id="84"/>
      <w:bookmarkEnd w:id="85"/>
      <w:bookmarkEnd w:id="86"/>
      <w:bookmarkEnd w:id="87"/>
      <w:bookmarkEnd w:id="88"/>
    </w:p>
    <w:p>
      <w:pPr>
        <w:pStyle w:val="Normal"/>
        <w:bidi w:val="0"/>
        <w:ind w:start="0" w:end="0" w:firstLine="540"/>
        <w:jc w:val="center"/>
        <w:rPr>
          <w:rFonts w:ascii="Times New Roman" w:hAnsi="Times New Roman"/>
          <w:b/>
          <w:b/>
          <w:sz w:val="28"/>
          <w:szCs w:val="28"/>
        </w:rPr>
      </w:pPr>
      <w:r>
        <w:rPr>
          <w:b/>
          <w:sz w:val="28"/>
          <w:szCs w:val="28"/>
        </w:rPr>
      </w:r>
    </w:p>
    <w:p>
      <w:pPr>
        <w:pStyle w:val="3"/>
        <w:bidi w:val="0"/>
        <w:ind w:start="0" w:end="0" w:hanging="0"/>
        <w:rPr/>
      </w:pPr>
      <w:bookmarkStart w:id="89" w:name="_Toc286228024"/>
      <w:bookmarkStart w:id="90" w:name="_Toc286302823"/>
      <w:bookmarkStart w:id="91" w:name="_Toc286229183"/>
      <w:bookmarkStart w:id="92" w:name="_Toc286228576"/>
      <w:bookmarkStart w:id="93" w:name="_Toc286228325"/>
      <w:r>
        <w:rPr/>
        <w:t>Статья 10. Принципы организации процесса градостроительной подготовки и предоставления физическим и юридическим лицам сформированных земельных участков для строительства, реконструкции</w:t>
      </w:r>
      <w:bookmarkEnd w:id="89"/>
      <w:bookmarkEnd w:id="90"/>
      <w:bookmarkEnd w:id="91"/>
      <w:bookmarkEnd w:id="92"/>
      <w:bookmarkEnd w:id="93"/>
    </w:p>
    <w:p>
      <w:pPr>
        <w:pStyle w:val="Normal"/>
        <w:shd w:fill="FFFFFF"/>
        <w:tabs>
          <w:tab w:val="clear" w:pos="708"/>
          <w:tab w:val="left" w:pos="770" w:leader="none"/>
        </w:tabs>
        <w:bidi w:val="0"/>
        <w:ind w:start="0" w:end="0" w:hanging="0"/>
        <w:rPr>
          <w:rFonts w:ascii="Times New Roman" w:hAnsi="Times New Roman"/>
          <w:sz w:val="28"/>
          <w:szCs w:val="28"/>
        </w:rPr>
      </w:pPr>
      <w:r>
        <w:rPr>
          <w:sz w:val="28"/>
          <w:szCs w:val="28"/>
        </w:rPr>
      </w:r>
    </w:p>
    <w:p>
      <w:pPr>
        <w:pStyle w:val="Normal"/>
        <w:shd w:fill="FFFFFF"/>
        <w:tabs>
          <w:tab w:val="clear" w:pos="708"/>
          <w:tab w:val="left" w:pos="770" w:leader="none"/>
        </w:tabs>
        <w:bidi w:val="0"/>
        <w:ind w:start="0" w:end="0" w:firstLine="426"/>
        <w:jc w:val="both"/>
        <w:rPr/>
      </w:pPr>
      <w:r>
        <w:rPr>
          <w:sz w:val="28"/>
          <w:szCs w:val="28"/>
        </w:rPr>
        <w:t>1. Градостроительная подготовка земельных участков – действия, осуществляемые в соответствии с градостроительным законодательством, применительно к:</w:t>
      </w:r>
    </w:p>
    <w:p>
      <w:pPr>
        <w:pStyle w:val="Normal"/>
        <w:shd w:fill="FFFFFF"/>
        <w:tabs>
          <w:tab w:val="clear" w:pos="708"/>
          <w:tab w:val="left" w:pos="770" w:leader="none"/>
        </w:tabs>
        <w:bidi w:val="0"/>
        <w:ind w:start="0" w:end="0" w:firstLine="426"/>
        <w:jc w:val="both"/>
        <w:rPr/>
      </w:pPr>
      <w:r>
        <w:rPr>
          <w:sz w:val="28"/>
          <w:szCs w:val="28"/>
        </w:rPr>
        <w:t>1) 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pPr>
        <w:pStyle w:val="Normal"/>
        <w:shd w:fill="FFFFFF"/>
        <w:tabs>
          <w:tab w:val="clear" w:pos="708"/>
          <w:tab w:val="left" w:pos="770" w:leader="none"/>
        </w:tabs>
        <w:bidi w:val="0"/>
        <w:ind w:start="0" w:end="0" w:firstLine="426"/>
        <w:jc w:val="both"/>
        <w:rPr/>
      </w:pPr>
      <w:r>
        <w:rPr>
          <w:sz w:val="28"/>
          <w:szCs w:val="28"/>
        </w:rPr>
        <w:t>2) 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 без подготовки документации по планировке территории) с установлением в соответствии с частями 3 и 4 статьи 44 Градостроительного кодекса Российской Федерации характеристик (за исключением ранее установленных границ земельных участков) с использованием таких планов для подготовки проектной документации.</w:t>
      </w:r>
    </w:p>
    <w:p>
      <w:pPr>
        <w:pStyle w:val="Normal"/>
        <w:shd w:fill="FFFFFF"/>
        <w:tabs>
          <w:tab w:val="clear" w:pos="708"/>
          <w:tab w:val="left" w:pos="770" w:leader="none"/>
        </w:tabs>
        <w:bidi w:val="0"/>
        <w:ind w:start="0" w:end="0" w:firstLine="426"/>
        <w:jc w:val="both"/>
        <w:rPr/>
      </w:pPr>
      <w:r>
        <w:rPr>
          <w:sz w:val="28"/>
          <w:szCs w:val="28"/>
        </w:rPr>
        <w:t>2. Приобретение физическими, юридическими лицами прав на земельные участки осуществляется в соответствии с нормами:</w:t>
      </w:r>
    </w:p>
    <w:p>
      <w:pPr>
        <w:pStyle w:val="Normal"/>
        <w:shd w:fill="FFFFFF"/>
        <w:tabs>
          <w:tab w:val="clear" w:pos="708"/>
          <w:tab w:val="left" w:pos="842" w:leader="none"/>
        </w:tabs>
        <w:bidi w:val="0"/>
        <w:ind w:start="0" w:end="0" w:firstLine="426"/>
        <w:jc w:val="both"/>
        <w:rPr/>
      </w:pPr>
      <w:r>
        <w:rPr>
          <w:sz w:val="28"/>
          <w:szCs w:val="28"/>
        </w:rPr>
        <w:t>гражданского законодательства – в случаях, когда указанные права приобретаются одним физическим, юридическим лицом у другого физического, юридического лица;</w:t>
      </w:r>
    </w:p>
    <w:p>
      <w:pPr>
        <w:pStyle w:val="Normal"/>
        <w:shd w:fill="FFFFFF"/>
        <w:tabs>
          <w:tab w:val="clear" w:pos="708"/>
          <w:tab w:val="left" w:pos="842" w:leader="none"/>
        </w:tabs>
        <w:bidi w:val="0"/>
        <w:ind w:start="0" w:end="0" w:firstLine="426"/>
        <w:jc w:val="both"/>
        <w:rPr/>
      </w:pPr>
      <w:r>
        <w:rPr>
          <w:sz w:val="28"/>
          <w:szCs w:val="28"/>
        </w:rPr>
        <w:t>земельного законодательства – в случаях, когда указанные права предоставляются физическим и юридическим лицам на земельные участки, подготовленные и сформированные из состава государственных или муниципальных земель, уполномоченными государственными, муниципальными органами.</w:t>
      </w:r>
    </w:p>
    <w:p>
      <w:pPr>
        <w:pStyle w:val="Normal"/>
        <w:shd w:fill="FFFFFF"/>
        <w:tabs>
          <w:tab w:val="clear" w:pos="708"/>
          <w:tab w:val="left" w:pos="770" w:leader="none"/>
        </w:tabs>
        <w:bidi w:val="0"/>
        <w:ind w:start="0" w:end="0" w:firstLine="426"/>
        <w:jc w:val="both"/>
        <w:rPr/>
      </w:pPr>
      <w:r>
        <w:rPr>
          <w:sz w:val="28"/>
          <w:szCs w:val="28"/>
        </w:rPr>
        <w:t>3.</w:t>
      </w:r>
      <w:r>
        <w:rPr>
          <w:iCs/>
          <w:sz w:val="28"/>
          <w:szCs w:val="28"/>
        </w:rPr>
        <w:t xml:space="preserve"> </w:t>
      </w:r>
      <w:r>
        <w:rPr>
          <w:sz w:val="28"/>
          <w:szCs w:val="28"/>
        </w:rPr>
        <w:t>Порядок градостроительной подготовки и предоставления физическим и юридическим лицам земельных участков, сформированных из состава государственных или муниципальных земель, определяется в соответствии с градостроительным, земельным и жилищным законодательством настоящими Правилами, а также принимаемыми в соответствии с настоящими Правилами иными нормативными правовыми актами органов местного самоуправления МО село Эдиссия.</w:t>
      </w:r>
    </w:p>
    <w:p>
      <w:pPr>
        <w:pStyle w:val="Normal"/>
        <w:shd w:fill="FFFFFF"/>
        <w:tabs>
          <w:tab w:val="clear" w:pos="708"/>
          <w:tab w:val="left" w:pos="990" w:leader="none"/>
        </w:tabs>
        <w:bidi w:val="0"/>
        <w:ind w:start="0" w:end="0" w:firstLine="426"/>
        <w:jc w:val="both"/>
        <w:rPr/>
      </w:pPr>
      <w:r>
        <w:rPr>
          <w:sz w:val="28"/>
          <w:szCs w:val="28"/>
        </w:rPr>
        <w:t>4. До разграничения государственной собственности на землю органы местного самоуправления МО село Эдиссия в соответствии с земельным законодательством и в пределах их полномочий распоряжаются подготовленными и сформированными земельными участками, расположенными в границах муниципального образования село Эдиссия, за исключением земельных участков, на которые в порядке, установленном законодательством, зарегистрированы права собственности физических и юридических лиц, а также права собственности Российской Федерации и субъекта Российской Федерации.</w:t>
      </w:r>
    </w:p>
    <w:p>
      <w:pPr>
        <w:pStyle w:val="Normal"/>
        <w:shd w:fill="FFFFFF"/>
        <w:bidi w:val="0"/>
        <w:ind w:start="0" w:end="0" w:firstLine="426"/>
        <w:jc w:val="both"/>
        <w:rPr/>
      </w:pPr>
      <w:r>
        <w:rPr>
          <w:sz w:val="28"/>
          <w:szCs w:val="28"/>
        </w:rPr>
        <w:t>После разграничения государственной собственности на землю органы местного самоуправления МО село Эдиссия распоряжаются исключительно земельными участками, находящимися в муниципальной собственности МО село Эдиссия.</w:t>
      </w:r>
    </w:p>
    <w:p>
      <w:pPr>
        <w:pStyle w:val="Normal"/>
        <w:shd w:fill="FFFFFF"/>
        <w:bidi w:val="0"/>
        <w:ind w:start="0" w:end="0" w:firstLine="426"/>
        <w:jc w:val="both"/>
        <w:rPr/>
      </w:pPr>
      <w:r>
        <w:rPr>
          <w:sz w:val="28"/>
          <w:szCs w:val="28"/>
        </w:rPr>
        <w:t xml:space="preserve">Не допускается осуществлять градостроительную подготовку и распоряжение земельными участками без учета прав собственников смежно-расположенных зданий, строений, сооружений (их частей, включая квартиры),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 </w:t>
      </w:r>
    </w:p>
    <w:p>
      <w:pPr>
        <w:pStyle w:val="Normal"/>
        <w:shd w:fill="FFFFFF"/>
        <w:bidi w:val="0"/>
        <w:ind w:start="0" w:end="0" w:firstLine="426"/>
        <w:jc w:val="both"/>
        <w:rPr/>
      </w:pPr>
      <w:r>
        <w:rPr>
          <w:sz w:val="28"/>
          <w:szCs w:val="28"/>
        </w:rPr>
        <w:t xml:space="preserve">Указанные права в обязательном порядке учитываются путем выполнения действий по планировке территории, осуществляемых в соответствии с градостроительным законодательством и в порядке, определенном настоящими Правилами. </w:t>
      </w:r>
    </w:p>
    <w:p>
      <w:pPr>
        <w:pStyle w:val="Normal"/>
        <w:shd w:fill="FFFFFF"/>
        <w:bidi w:val="0"/>
        <w:ind w:start="0" w:end="0" w:firstLine="426"/>
        <w:jc w:val="both"/>
        <w:rPr/>
      </w:pPr>
      <w:r>
        <w:rPr>
          <w:sz w:val="28"/>
          <w:szCs w:val="28"/>
        </w:rPr>
        <w:t>5. В соответствии с пунктом 10 статьи 3 Федерального закона от 25 октября 2001 года № 137-ФЗ «О введении в действие Земельного кодекса Российской Федерации» до разграничения государственной собственности на землю государственная регистрация права государственной собственности на землю для осуществления распоряжения землями, находящимися в государственной собственности (для предоставления физическим и юридическим лицам земельных участков, находящихся в государственной собственности), не требуется.</w:t>
      </w:r>
    </w:p>
    <w:p>
      <w:pPr>
        <w:pStyle w:val="Normal"/>
        <w:shd w:fill="FFFFFF"/>
        <w:bidi w:val="0"/>
        <w:ind w:start="0" w:end="0" w:firstLine="426"/>
        <w:jc w:val="both"/>
        <w:rPr/>
      </w:pPr>
      <w:r>
        <w:rPr>
          <w:sz w:val="28"/>
          <w:szCs w:val="28"/>
        </w:rPr>
        <w:t xml:space="preserve">Физические, юридические лица, которым предоставлены права на земельные участки, подготовленные и сформированные из состава государственных, муниципальных земель, осуществляют государственную регистрацию прав на предоставленные им земельные участки. </w:t>
      </w:r>
    </w:p>
    <w:p>
      <w:pPr>
        <w:pStyle w:val="Normal"/>
        <w:shd w:fill="FFFFFF"/>
        <w:bidi w:val="0"/>
        <w:ind w:start="0" w:end="0" w:firstLine="426"/>
        <w:jc w:val="both"/>
        <w:rPr/>
      </w:pPr>
      <w:r>
        <w:rPr>
          <w:sz w:val="28"/>
          <w:szCs w:val="28"/>
        </w:rPr>
        <w:t xml:space="preserve">6. Для строительства, реконструкции и иных целей могут предоставляться на правах собственности, аренды, постоянного (бессрочного) пользования только свободные от прав третьих лиц земельные участки, сформированные из состава земель, находящихся в государственной, муниципальной собственности, которые согласно земельному законодательству не изъяты из оборота. </w:t>
      </w:r>
    </w:p>
    <w:p>
      <w:pPr>
        <w:pStyle w:val="Normal"/>
        <w:shd w:fill="FFFFFF"/>
        <w:bidi w:val="0"/>
        <w:ind w:start="0" w:end="0" w:firstLine="426"/>
        <w:jc w:val="both"/>
        <w:rPr/>
      </w:pPr>
      <w:r>
        <w:rPr>
          <w:sz w:val="28"/>
          <w:szCs w:val="28"/>
        </w:rPr>
        <w:t xml:space="preserve">7. Из состава государственных, муниципальных земель физическим и юридическим лицам могут предоставляться только сформированные земельные участки. Сформированным для целей предоставления физическим, юридическим лицам является земельный участок, применительно к которому: </w:t>
      </w:r>
    </w:p>
    <w:p>
      <w:pPr>
        <w:pStyle w:val="Normal"/>
        <w:shd w:fill="FFFFFF"/>
        <w:bidi w:val="0"/>
        <w:ind w:start="0" w:end="0" w:firstLine="426"/>
        <w:jc w:val="both"/>
        <w:rPr/>
      </w:pPr>
      <w:r>
        <w:rPr>
          <w:sz w:val="28"/>
          <w:szCs w:val="28"/>
        </w:rPr>
        <w:t xml:space="preserve">1) посредством действий по планировке территории (подготовки проекта планировки или проекта межевания) определено, что земельный участок в утвержденных границах является свободным от прав третьих лиц (за исключением возможности обременения правами третьих лиц, связанных с установлением в порядке статьи 30 настоящих Правил границ зон действия публичных сервитутов); </w:t>
      </w:r>
    </w:p>
    <w:p>
      <w:pPr>
        <w:pStyle w:val="Normal"/>
        <w:shd w:fill="FFFFFF"/>
        <w:bidi w:val="0"/>
        <w:ind w:start="0" w:end="0" w:firstLine="426"/>
        <w:jc w:val="both"/>
        <w:rPr/>
      </w:pPr>
      <w:r>
        <w:rPr>
          <w:sz w:val="28"/>
          <w:szCs w:val="28"/>
        </w:rPr>
        <w:t xml:space="preserve">2) установлено разрешенное использование как указание на градостроительный регламент территориальной зоны расположения соответствующего земельного участка согласно карте градостроительного зонирования территории МО село Эдиссия (статья 42 настоящих Правил); </w:t>
      </w:r>
    </w:p>
    <w:p>
      <w:pPr>
        <w:pStyle w:val="Normal"/>
        <w:shd w:fill="FFFFFF"/>
        <w:bidi w:val="0"/>
        <w:ind w:start="0" w:end="0" w:firstLine="426"/>
        <w:jc w:val="both"/>
        <w:rPr/>
      </w:pPr>
      <w:r>
        <w:rPr>
          <w:sz w:val="28"/>
          <w:szCs w:val="28"/>
        </w:rPr>
        <w:t xml:space="preserve">3) посредством действий, выполненных в процессе планировки территории, определены технические условия подключения к внеплощадочным сетям инженерно-технического обеспечения (по водоотведению, водо-, тепло-, электроснабжению) – в случае, когда использование соответствующего земельного участка невозможно без обеспечения такого подключения; </w:t>
      </w:r>
    </w:p>
    <w:p>
      <w:pPr>
        <w:pStyle w:val="Normal"/>
        <w:shd w:fill="FFFFFF"/>
        <w:bidi w:val="0"/>
        <w:ind w:start="0" w:end="0" w:firstLine="426"/>
        <w:jc w:val="both"/>
        <w:rPr/>
      </w:pPr>
      <w:r>
        <w:rPr>
          <w:sz w:val="28"/>
          <w:szCs w:val="28"/>
        </w:rPr>
        <w:t xml:space="preserve">4) установлены границы земельного участка на местности. </w:t>
      </w:r>
    </w:p>
    <w:p>
      <w:pPr>
        <w:pStyle w:val="Normal"/>
        <w:shd w:fill="FFFFFF"/>
        <w:bidi w:val="0"/>
        <w:ind w:start="0" w:end="0" w:firstLine="426"/>
        <w:jc w:val="both"/>
        <w:rPr/>
      </w:pPr>
      <w:r>
        <w:rPr>
          <w:sz w:val="28"/>
          <w:szCs w:val="28"/>
        </w:rPr>
        <w:t xml:space="preserve">8. Факт того, что земельный участок, находящийся в государственной или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предоставлены права физическим и юридическим лицам, определяется одновременным наличием: </w:t>
      </w:r>
    </w:p>
    <w:p>
      <w:pPr>
        <w:pStyle w:val="Normal"/>
        <w:shd w:fill="FFFFFF"/>
        <w:bidi w:val="0"/>
        <w:ind w:start="0" w:end="0" w:firstLine="426"/>
        <w:jc w:val="both"/>
        <w:rPr/>
      </w:pPr>
      <w:r>
        <w:rPr>
          <w:sz w:val="28"/>
          <w:szCs w:val="28"/>
        </w:rPr>
        <w:t xml:space="preserve">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инженерно-технического обеспечения - в случаях, когда строительство, реконструкция объектов и их эксплуатация не могут быть обеспечены без такого подключения; </w:t>
      </w:r>
    </w:p>
    <w:p>
      <w:pPr>
        <w:pStyle w:val="Normal"/>
        <w:shd w:fill="FFFFFF"/>
        <w:bidi w:val="0"/>
        <w:ind w:start="0" w:end="0" w:firstLine="426"/>
        <w:jc w:val="both"/>
        <w:rPr/>
      </w:pPr>
      <w:r>
        <w:rPr>
          <w:sz w:val="28"/>
          <w:szCs w:val="28"/>
        </w:rPr>
        <w:t xml:space="preserve">кадастрового плана земельного участка, подготовленного и удостоверенного в соответствии с законодательством о государственном кадастровом учете земельных участков,  выданного органу местного самоуправления МО село Эдиссия. </w:t>
      </w:r>
    </w:p>
    <w:p>
      <w:pPr>
        <w:pStyle w:val="Normal"/>
        <w:shd w:fill="FFFFFF"/>
        <w:bidi w:val="0"/>
        <w:ind w:start="0" w:end="0" w:firstLine="426"/>
        <w:jc w:val="both"/>
        <w:rPr/>
      </w:pPr>
      <w:r>
        <w:rPr>
          <w:sz w:val="28"/>
          <w:szCs w:val="28"/>
        </w:rPr>
        <w:t xml:space="preserve">Копии указанных и иных документов комплектуются в виде пакета документов, который предоставляется лицам, заинтересованным в приобретении прав на сформированные из состава государственных, муниципальных земель земельные участки путем участия в торгах, проводимых администрацией МО село Эдиссия в установленном в соответствии с земельным законодательством порядке. </w:t>
      </w:r>
    </w:p>
    <w:p>
      <w:pPr>
        <w:pStyle w:val="Normal"/>
        <w:shd w:fill="FFFFFF"/>
        <w:bidi w:val="0"/>
        <w:ind w:start="0" w:end="0" w:firstLine="426"/>
        <w:jc w:val="both"/>
        <w:rPr/>
      </w:pPr>
      <w:r>
        <w:rPr>
          <w:sz w:val="28"/>
          <w:szCs w:val="28"/>
        </w:rPr>
        <w:t xml:space="preserve">9. Действия по градостроительной подготовке и формированию из состава государственных, муниципальных земель земельных участков включают две стадии: </w:t>
      </w:r>
    </w:p>
    <w:p>
      <w:pPr>
        <w:pStyle w:val="Normal"/>
        <w:shd w:fill="FFFFFF"/>
        <w:bidi w:val="0"/>
        <w:ind w:start="0" w:end="0" w:firstLine="426"/>
        <w:jc w:val="both"/>
        <w:rPr/>
      </w:pPr>
      <w:r>
        <w:rPr>
          <w:sz w:val="28"/>
          <w:szCs w:val="28"/>
        </w:rPr>
        <w:t xml:space="preserve">1) 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(статьи 21, 22), иными нормативными правовыми актами МО село Эдиссия; </w:t>
      </w:r>
    </w:p>
    <w:p>
      <w:pPr>
        <w:pStyle w:val="Normal"/>
        <w:shd w:fill="FFFFFF"/>
        <w:bidi w:val="0"/>
        <w:ind w:start="0" w:end="0" w:firstLine="426"/>
        <w:jc w:val="both"/>
        <w:rPr/>
      </w:pPr>
      <w:r>
        <w:rPr>
          <w:sz w:val="28"/>
          <w:szCs w:val="28"/>
        </w:rPr>
        <w:t xml:space="preserve">2) формирование земельных участков посредством землеустроительных работ, осуществляемых в соответствии с земельным законодательством. </w:t>
      </w:r>
    </w:p>
    <w:p>
      <w:pPr>
        <w:pStyle w:val="Normal"/>
        <w:shd w:fill="FFFFFF"/>
        <w:bidi w:val="0"/>
        <w:ind w:start="0" w:end="0" w:firstLine="426"/>
        <w:jc w:val="both"/>
        <w:rPr/>
      </w:pPr>
      <w:r>
        <w:rPr>
          <w:sz w:val="28"/>
          <w:szCs w:val="28"/>
        </w:rPr>
        <w:t>10. Результатом первой стадии действий, связанных с выделением земельных участков посредством планировки территории, являются градостроительные планы земельных участков и входящие в состав таких планов заключения о технических условиях подключения к внеплощадочным сетям инженерно-технического обеспечения (в случаях, когда необходимо обеспечить такое подключение).</w:t>
      </w:r>
    </w:p>
    <w:p>
      <w:pPr>
        <w:pStyle w:val="Normal"/>
        <w:shd w:fill="FFFFFF"/>
        <w:bidi w:val="0"/>
        <w:ind w:start="0" w:end="0" w:firstLine="426"/>
        <w:jc w:val="both"/>
        <w:rPr/>
      </w:pPr>
      <w:r>
        <w:rPr>
          <w:sz w:val="28"/>
          <w:szCs w:val="28"/>
        </w:rPr>
        <w:t>Порядок действий по планировке территории, включая выделение земельных участков, определяется градостроительным законодательством и в соответствии с ним – статьями 21, 22 настоящих Правил.</w:t>
      </w:r>
    </w:p>
    <w:p>
      <w:pPr>
        <w:pStyle w:val="Normal"/>
        <w:shd w:fill="FFFFFF"/>
        <w:bidi w:val="0"/>
        <w:ind w:start="0" w:end="0" w:firstLine="426"/>
        <w:jc w:val="both"/>
        <w:rPr/>
      </w:pPr>
      <w:r>
        <w:rPr>
          <w:sz w:val="28"/>
          <w:szCs w:val="28"/>
        </w:rPr>
        <w:t xml:space="preserve">Содержание градостроительных планов земельных участков определяется Градостроительным кодексом Российской Федерации, в соответствии с которым форма градостроительного плана земельного участка, устанавливается Правительством Российской Федерации. </w:t>
      </w:r>
    </w:p>
    <w:p>
      <w:pPr>
        <w:pStyle w:val="Normal"/>
        <w:shd w:fill="FFFFFF"/>
        <w:bidi w:val="0"/>
        <w:ind w:start="0" w:end="0" w:firstLine="426"/>
        <w:jc w:val="both"/>
        <w:rPr/>
      </w:pPr>
      <w:r>
        <w:rPr>
          <w:sz w:val="28"/>
          <w:szCs w:val="28"/>
        </w:rPr>
        <w:t xml:space="preserve">Утвержденный главой МО село Эдиссия в составе проекта планировки, проекта межевания градостроительный план земельного участка является основанием для проведения землеустроительных работ в части выноса границ земельного участка на местность. </w:t>
      </w:r>
    </w:p>
    <w:p>
      <w:pPr>
        <w:pStyle w:val="Normal"/>
        <w:shd w:fill="FFFFFF"/>
        <w:bidi w:val="0"/>
        <w:ind w:start="0" w:end="0" w:firstLine="426"/>
        <w:jc w:val="both"/>
        <w:rPr/>
      </w:pPr>
      <w:r>
        <w:rPr>
          <w:sz w:val="28"/>
          <w:szCs w:val="28"/>
        </w:rPr>
        <w:t xml:space="preserve">Если в результате землеустроительных работ возникла необходимость изменения границ земельного участка, в градостроительный план земельного участка вносятся соответствующие изменения в порядке, установленном нормативным правовым актом органа местного самоуправления МО село Эдиссия. </w:t>
      </w:r>
    </w:p>
    <w:p>
      <w:pPr>
        <w:pStyle w:val="Normal"/>
        <w:shd w:fill="FFFFFF"/>
        <w:bidi w:val="0"/>
        <w:ind w:start="0" w:end="0" w:firstLine="426"/>
        <w:jc w:val="both"/>
        <w:rPr/>
      </w:pPr>
      <w:r>
        <w:rPr>
          <w:sz w:val="28"/>
          <w:szCs w:val="28"/>
        </w:rPr>
        <w:t xml:space="preserve">Утвержденные главой МО село Эдиссия градостроительные планы земельных участков являются основанием для подготовки проектной документации и получения разрешения на строительство в порядке, определенном градостроительным законодательством и в соответствии с ним  – статьями 32, 33 настоящих Правил. </w:t>
      </w:r>
    </w:p>
    <w:p>
      <w:pPr>
        <w:pStyle w:val="Normal"/>
        <w:shd w:fill="FFFFFF"/>
        <w:bidi w:val="0"/>
        <w:ind w:start="0" w:end="0" w:firstLine="426"/>
        <w:jc w:val="both"/>
        <w:rPr/>
      </w:pPr>
      <w:r>
        <w:rPr>
          <w:sz w:val="28"/>
          <w:szCs w:val="28"/>
        </w:rPr>
        <w:t xml:space="preserve">Порядок подготовки и предоставления технических условий подключения к внеплощадочным сетям инженерно-технического обеспечения определяется в соответствии с законодательством статьей 20 настоящих Правил, иными нормативными правовыми актами органов местного самоуправления МО село Эдиссия. </w:t>
      </w:r>
    </w:p>
    <w:p>
      <w:pPr>
        <w:pStyle w:val="Normal"/>
        <w:shd w:fill="FFFFFF"/>
        <w:bidi w:val="0"/>
        <w:ind w:start="0" w:end="0" w:firstLine="426"/>
        <w:jc w:val="both"/>
        <w:rPr/>
      </w:pPr>
      <w:r>
        <w:rPr>
          <w:sz w:val="28"/>
          <w:szCs w:val="28"/>
        </w:rPr>
        <w:t xml:space="preserve">11. Результатом второй стадии действий, связанных с формированием из состава государственных, муниципальных земель земельных участков посредством землеустроительных работ, являются подготавливаемые по установленной форме кадастровые планы земельных участков. </w:t>
      </w:r>
    </w:p>
    <w:p>
      <w:pPr>
        <w:pStyle w:val="Normal"/>
        <w:shd w:fill="FFFFFF"/>
        <w:bidi w:val="0"/>
        <w:ind w:start="0" w:end="0" w:firstLine="426"/>
        <w:jc w:val="both"/>
        <w:rPr/>
      </w:pPr>
      <w:r>
        <w:rPr>
          <w:sz w:val="28"/>
          <w:szCs w:val="28"/>
        </w:rPr>
        <w:t xml:space="preserve">12. Земельные участки из состава государственных и муниципальных земель подготавливаются для предоставления физическим и юридическим лицам по инициативе и за счет средств: </w:t>
      </w:r>
    </w:p>
    <w:p>
      <w:pPr>
        <w:pStyle w:val="Normal"/>
        <w:shd w:fill="FFFFFF"/>
        <w:bidi w:val="0"/>
        <w:ind w:start="0" w:end="0" w:firstLine="426"/>
        <w:jc w:val="both"/>
        <w:rPr/>
      </w:pPr>
      <w:r>
        <w:rPr>
          <w:sz w:val="28"/>
          <w:szCs w:val="28"/>
        </w:rPr>
        <w:t xml:space="preserve">администрации МО село Эдиссия; </w:t>
      </w:r>
    </w:p>
    <w:p>
      <w:pPr>
        <w:pStyle w:val="Normal"/>
        <w:shd w:fill="FFFFFF"/>
        <w:bidi w:val="0"/>
        <w:ind w:start="0" w:end="0" w:firstLine="426"/>
        <w:jc w:val="both"/>
        <w:rPr/>
      </w:pPr>
      <w:r>
        <w:rPr>
          <w:sz w:val="28"/>
          <w:szCs w:val="28"/>
        </w:rPr>
        <w:t xml:space="preserve">физических и юридических лиц. </w:t>
      </w:r>
    </w:p>
    <w:p>
      <w:pPr>
        <w:pStyle w:val="Normal"/>
        <w:shd w:fill="FFFFFF"/>
        <w:bidi w:val="0"/>
        <w:ind w:start="0" w:end="0" w:firstLine="426"/>
        <w:jc w:val="both"/>
        <w:rPr/>
      </w:pPr>
      <w:r>
        <w:rPr>
          <w:sz w:val="28"/>
          <w:szCs w:val="28"/>
        </w:rPr>
        <w:t xml:space="preserve">В случае если физическое, юридическое лицо, по инициативе и за счет средств которого были осуществлены действия по градостроительной подготовке земельного участка, не стало участником или победителем торгов (аукциона, конкурса), указанному лицу компенсируются понесенные затраты на такую подготовку из средств, предоставленных администрации МО село Эдиссия победителем торгов за право собственности, аренды земельного участка. Порядок компенсации указанных затрат определяется нормативным правовым актом органов местного самоуправления с учетом положения, согласно которому величина затрат ОАГ, предоставляемого участниками торгов, как правило, не должна быть меньше величины затрат, направленных на  градостроительную подготовку и формирование земельного участка. </w:t>
      </w:r>
    </w:p>
    <w:p>
      <w:pPr>
        <w:pStyle w:val="Normal"/>
        <w:shd w:fill="FFFFFF"/>
        <w:bidi w:val="0"/>
        <w:ind w:start="0" w:end="0" w:firstLine="426"/>
        <w:jc w:val="both"/>
        <w:rPr/>
      </w:pPr>
      <w:r>
        <w:rPr>
          <w:sz w:val="28"/>
          <w:szCs w:val="28"/>
        </w:rPr>
        <w:t>13. Подготовленные и сформированные из состава государственных, муниципальных земель земельные участки предоставляются физическим и юридическим лицам для строительства, реконструкции в порядке, установленном</w:t>
      </w:r>
      <w:r>
        <w:rPr>
          <w:b/>
          <w:sz w:val="28"/>
          <w:szCs w:val="28"/>
        </w:rPr>
        <w:t xml:space="preserve"> </w:t>
      </w:r>
      <w:r>
        <w:rPr>
          <w:sz w:val="28"/>
          <w:szCs w:val="28"/>
        </w:rPr>
        <w:t xml:space="preserve">земельным законодательством. </w:t>
      </w:r>
    </w:p>
    <w:p>
      <w:pPr>
        <w:pStyle w:val="Normal"/>
        <w:shd w:fill="FFFFFF"/>
        <w:bidi w:val="0"/>
        <w:ind w:start="0" w:end="0" w:firstLine="426"/>
        <w:jc w:val="both"/>
        <w:rPr>
          <w:rFonts w:ascii="Times New Roman" w:hAnsi="Times New Roman"/>
          <w:b/>
          <w:b/>
          <w:bCs/>
          <w:sz w:val="28"/>
          <w:szCs w:val="28"/>
        </w:rPr>
      </w:pPr>
      <w:r>
        <w:rPr>
          <w:b/>
          <w:bCs/>
          <w:sz w:val="28"/>
          <w:szCs w:val="28"/>
        </w:rPr>
      </w:r>
    </w:p>
    <w:p>
      <w:pPr>
        <w:pStyle w:val="3"/>
        <w:bidi w:val="0"/>
        <w:ind w:start="0" w:end="0" w:hanging="0"/>
        <w:rPr/>
      </w:pPr>
      <w:bookmarkStart w:id="94" w:name="_Toc286228025"/>
      <w:bookmarkStart w:id="95" w:name="_Toc286302824"/>
      <w:bookmarkStart w:id="96" w:name="_Toc286229184"/>
      <w:bookmarkStart w:id="97" w:name="_Toc286228577"/>
      <w:bookmarkStart w:id="98" w:name="_Toc286228326"/>
      <w:r>
        <w:rPr/>
        <w:t>Статья 11. Виды процедур градостроительной подготовки земельных участков из состава государственных и муниципальных земель</w:t>
      </w:r>
      <w:bookmarkEnd w:id="94"/>
      <w:bookmarkEnd w:id="95"/>
      <w:bookmarkEnd w:id="96"/>
      <w:bookmarkEnd w:id="97"/>
      <w:bookmarkEnd w:id="98"/>
    </w:p>
    <w:p>
      <w:pPr>
        <w:pStyle w:val="Normal"/>
        <w:shd w:fill="FFFFFF"/>
        <w:bidi w:val="0"/>
        <w:ind w:start="0" w:end="0" w:firstLine="426"/>
        <w:jc w:val="both"/>
        <w:rPr>
          <w:rFonts w:ascii="Times New Roman" w:hAnsi="Times New Roman"/>
          <w:sz w:val="28"/>
          <w:szCs w:val="28"/>
        </w:rPr>
      </w:pPr>
      <w:r>
        <w:rPr>
          <w:sz w:val="28"/>
          <w:szCs w:val="28"/>
        </w:rPr>
      </w:r>
    </w:p>
    <w:p>
      <w:pPr>
        <w:pStyle w:val="Normal"/>
        <w:shd w:fill="FFFFFF"/>
        <w:bidi w:val="0"/>
        <w:ind w:start="0" w:end="0" w:firstLine="426"/>
        <w:jc w:val="both"/>
        <w:rPr/>
      </w:pPr>
      <w:r>
        <w:rPr>
          <w:sz w:val="28"/>
          <w:szCs w:val="28"/>
        </w:rPr>
        <w:t>Земельные участки подготавливаются и формируются по процедурам, установленным градостроительным, земельным законодательством, настоящими Правилами, иными нормативными правовыми актами органов местного самоуправления МО село Эдиссия применительно к случаям:</w:t>
      </w:r>
    </w:p>
    <w:p>
      <w:pPr>
        <w:pStyle w:val="Normal"/>
        <w:shd w:fill="FFFFFF"/>
        <w:tabs>
          <w:tab w:val="clear" w:pos="708"/>
          <w:tab w:val="left" w:pos="911" w:leader="none"/>
        </w:tabs>
        <w:bidi w:val="0"/>
        <w:ind w:start="0" w:end="0" w:firstLine="426"/>
        <w:jc w:val="both"/>
        <w:rPr/>
      </w:pPr>
      <w:r>
        <w:rPr>
          <w:sz w:val="28"/>
          <w:szCs w:val="28"/>
        </w:rPr>
        <w:t>1) градостроительной подготовки свободных от прав третьих лиц земельных участков в существующей застройке для строительства по инициативе заявителей, администрации МО село Эдиссия  – в порядке, определенном статьями 12, 13 настоящих Правил;</w:t>
      </w:r>
    </w:p>
    <w:p>
      <w:pPr>
        <w:pStyle w:val="Normal"/>
        <w:shd w:fill="FFFFFF"/>
        <w:tabs>
          <w:tab w:val="clear" w:pos="708"/>
          <w:tab w:val="left" w:pos="911" w:leader="none"/>
        </w:tabs>
        <w:bidi w:val="0"/>
        <w:ind w:start="0" w:end="0" w:firstLine="426"/>
        <w:jc w:val="both"/>
        <w:rPr/>
      </w:pPr>
      <w:r>
        <w:rPr>
          <w:sz w:val="28"/>
          <w:szCs w:val="28"/>
        </w:rPr>
        <w:t>2) градостроительной подготовки земельных участков на застроенных территориях, обремененных правами третьих лиц:</w:t>
      </w:r>
    </w:p>
    <w:p>
      <w:pPr>
        <w:pStyle w:val="Normal"/>
        <w:shd w:fill="FFFFFF"/>
        <w:tabs>
          <w:tab w:val="clear" w:pos="708"/>
          <w:tab w:val="left" w:pos="724" w:leader="none"/>
        </w:tabs>
        <w:bidi w:val="0"/>
        <w:ind w:start="0" w:end="0" w:firstLine="426"/>
        <w:jc w:val="both"/>
        <w:rPr/>
      </w:pPr>
      <w:r>
        <w:rPr>
          <w:sz w:val="28"/>
          <w:szCs w:val="28"/>
        </w:rPr>
        <w:t>для осуществления реконструкции по инициативе собственников объектов недвижимости, заявителей, администрации МО село Эдиссия – в порядке, определенном статьями 14, 15 настоящих Правил;</w:t>
      </w:r>
    </w:p>
    <w:p>
      <w:pPr>
        <w:pStyle w:val="Normal"/>
        <w:shd w:fill="FFFFFF"/>
        <w:bidi w:val="0"/>
        <w:ind w:start="0" w:end="0" w:firstLine="426"/>
        <w:jc w:val="both"/>
        <w:rPr/>
      </w:pPr>
      <w:r>
        <w:rPr>
          <w:sz w:val="28"/>
          <w:szCs w:val="28"/>
        </w:rPr>
        <w:t xml:space="preserve">для формирования земельных участков многоквартирных домов на неразделенных на земельные участки территориях по инициативе собственников жилых помещений, администрации МО село Эдиссия – в порядке, определенном статьей 18 настоящих Правил; </w:t>
      </w:r>
    </w:p>
    <w:p>
      <w:pPr>
        <w:pStyle w:val="Normal"/>
        <w:shd w:fill="FFFFFF"/>
        <w:bidi w:val="0"/>
        <w:ind w:start="0" w:end="0" w:firstLine="426"/>
        <w:jc w:val="both"/>
        <w:rPr/>
      </w:pPr>
      <w:r>
        <w:rPr>
          <w:sz w:val="28"/>
          <w:szCs w:val="28"/>
        </w:rPr>
        <w:t xml:space="preserve">3) градостроительной подготовки земельных участков на незастроенных и свободных от прав третьих лиц территориях для их комплексного освоения и строительства по инициативе заявителей, администрации МО село Эдиссия  – в порядке, определенном статьями 16, 17 настоящих Правил. </w:t>
      </w:r>
    </w:p>
    <w:p>
      <w:pPr>
        <w:pStyle w:val="Normal"/>
        <w:shd w:fill="FFFFFF"/>
        <w:bidi w:val="0"/>
        <w:ind w:start="0" w:end="0" w:firstLine="426"/>
        <w:jc w:val="both"/>
        <w:rPr/>
      </w:pPr>
      <w:r>
        <w:rPr>
          <w:sz w:val="28"/>
          <w:szCs w:val="28"/>
        </w:rPr>
        <w:t xml:space="preserve">4) градостроительной подготовки земельных участков из состава земель общего пользования для предоставления на правах аренды в целях возведения сооружений, предназначенных для обслуживания населения  – в порядке, определенном статьей 19 настоящих Правил. </w:t>
      </w:r>
    </w:p>
    <w:p>
      <w:pPr>
        <w:pStyle w:val="Normal"/>
        <w:shd w:fill="FFFFFF"/>
        <w:bidi w:val="0"/>
        <w:ind w:start="0" w:end="0" w:firstLine="426"/>
        <w:jc w:val="both"/>
        <w:rPr>
          <w:rFonts w:ascii="Times New Roman" w:hAnsi="Times New Roman"/>
          <w:sz w:val="28"/>
          <w:szCs w:val="28"/>
        </w:rPr>
      </w:pPr>
      <w:r>
        <w:rPr>
          <w:sz w:val="28"/>
          <w:szCs w:val="28"/>
        </w:rPr>
      </w:r>
    </w:p>
    <w:p>
      <w:pPr>
        <w:pStyle w:val="3"/>
        <w:bidi w:val="0"/>
        <w:ind w:start="0" w:end="0" w:hanging="0"/>
        <w:rPr/>
      </w:pPr>
      <w:bookmarkStart w:id="99" w:name="_Toc286228026"/>
      <w:bookmarkStart w:id="100" w:name="_Toc286302825"/>
      <w:bookmarkStart w:id="101" w:name="_Toc286229185"/>
      <w:bookmarkStart w:id="102" w:name="_Toc286228578"/>
      <w:bookmarkStart w:id="103" w:name="_Toc286228327"/>
      <w:r>
        <w:rPr/>
        <w:t>Статья 12. Градостроительная подготовка свободных от прав третьих лиц земельных участков в существующей застройке для строительства по инициативе заявителей</w:t>
      </w:r>
      <w:bookmarkEnd w:id="99"/>
      <w:bookmarkEnd w:id="100"/>
      <w:bookmarkEnd w:id="101"/>
      <w:bookmarkEnd w:id="102"/>
      <w:bookmarkEnd w:id="103"/>
    </w:p>
    <w:p>
      <w:pPr>
        <w:pStyle w:val="Normal"/>
        <w:shd w:fill="FFFFFF"/>
        <w:bidi w:val="0"/>
        <w:ind w:start="0" w:end="0" w:firstLine="426"/>
        <w:jc w:val="both"/>
        <w:rPr>
          <w:rFonts w:ascii="Times New Roman" w:hAnsi="Times New Roman"/>
          <w:b/>
          <w:b/>
          <w:sz w:val="28"/>
          <w:szCs w:val="28"/>
        </w:rPr>
      </w:pPr>
      <w:r>
        <w:rPr>
          <w:b/>
          <w:sz w:val="28"/>
          <w:szCs w:val="28"/>
        </w:rPr>
      </w:r>
    </w:p>
    <w:p>
      <w:pPr>
        <w:pStyle w:val="Normal"/>
        <w:shd w:fill="FFFFFF"/>
        <w:bidi w:val="0"/>
        <w:ind w:start="0" w:end="0" w:firstLine="426"/>
        <w:jc w:val="both"/>
        <w:rPr/>
      </w:pPr>
      <w:r>
        <w:rPr>
          <w:sz w:val="28"/>
          <w:szCs w:val="28"/>
        </w:rPr>
        <w:t>1. Лица, заинтересованные в проведении за их счет работ по выявлению в существующей застройке и градостроительной подготовке земельных участков, свободных от прав третьих лиц и последующем предоставлении для строительства сформированных земельных участков имеют право обратиться в администрацию МО село Эдиссия с соответствующим заявлением.</w:t>
      </w:r>
    </w:p>
    <w:p>
      <w:pPr>
        <w:pStyle w:val="Normal"/>
        <w:shd w:fill="FFFFFF"/>
        <w:bidi w:val="0"/>
        <w:ind w:start="0" w:end="0" w:firstLine="426"/>
        <w:jc w:val="both"/>
        <w:rPr/>
      </w:pPr>
      <w:r>
        <w:rPr>
          <w:sz w:val="28"/>
          <w:szCs w:val="28"/>
        </w:rPr>
        <w:t>Заявление составляется в произвольной форме, если иное не установлено правовым актом администрации МО село Эдиссия.</w:t>
      </w:r>
    </w:p>
    <w:p>
      <w:pPr>
        <w:pStyle w:val="Normal"/>
        <w:shd w:fill="FFFFFF"/>
        <w:bidi w:val="0"/>
        <w:ind w:start="0" w:end="0" w:firstLine="426"/>
        <w:jc w:val="both"/>
        <w:rPr/>
      </w:pPr>
      <w:r>
        <w:rPr>
          <w:sz w:val="28"/>
          <w:szCs w:val="28"/>
        </w:rPr>
        <w:t xml:space="preserve">В прилагаемых к заявлению материалах: </w:t>
      </w:r>
    </w:p>
    <w:p>
      <w:pPr>
        <w:pStyle w:val="Normal"/>
        <w:shd w:fill="FFFFFF"/>
        <w:bidi w:val="0"/>
        <w:ind w:start="0" w:end="0" w:firstLine="426"/>
        <w:jc w:val="both"/>
        <w:rPr/>
      </w:pPr>
      <w:r>
        <w:rPr>
          <w:sz w:val="28"/>
          <w:szCs w:val="28"/>
        </w:rPr>
        <w:t xml:space="preserve">указывается расположение территории, в пределах которой заявитель предлагает осуществить действия по выделению земельного участка (в том числе, в виде соответствующей схемы с обозначением предлагаемого для градостроительной подготовки земельного участка); </w:t>
      </w:r>
    </w:p>
    <w:p>
      <w:pPr>
        <w:pStyle w:val="Normal"/>
        <w:shd w:fill="FFFFFF"/>
        <w:bidi w:val="0"/>
        <w:ind w:start="0" w:end="0" w:firstLine="426"/>
        <w:jc w:val="both"/>
        <w:rPr/>
      </w:pPr>
      <w:r>
        <w:rPr>
          <w:sz w:val="28"/>
          <w:szCs w:val="28"/>
        </w:rPr>
        <w:t xml:space="preserve">указываются инвестиционно-строительные намерения заявителя, которые не должны противоречить градостроительным регламентам, установленным настоящими Правилами применительно к территориальной зоне расположения планируемого к подготовке земельного участка; </w:t>
      </w:r>
    </w:p>
    <w:p>
      <w:pPr>
        <w:pStyle w:val="Normal"/>
        <w:shd w:fill="FFFFFF"/>
        <w:bidi w:val="0"/>
        <w:ind w:start="0" w:end="0" w:firstLine="426"/>
        <w:jc w:val="both"/>
        <w:rPr/>
      </w:pPr>
      <w:r>
        <w:rPr>
          <w:sz w:val="28"/>
          <w:szCs w:val="28"/>
        </w:rPr>
        <w:t xml:space="preserve">содержится ходатайство о подготовке и предоставлении исходной информации, необходимой для подготовки и предъявления на утверждение главе МО село Эдиссия проекта градостроительного плана земельного участка, разработку которого на основании представленной ОАГ исходной информации готов обеспечить заявитель в составе документации по планировке территории. </w:t>
      </w:r>
    </w:p>
    <w:p>
      <w:pPr>
        <w:pStyle w:val="Normal"/>
        <w:shd w:fill="FFFFFF"/>
        <w:bidi w:val="0"/>
        <w:ind w:start="0" w:end="0" w:firstLine="426"/>
        <w:jc w:val="both"/>
        <w:rPr/>
      </w:pPr>
      <w:r>
        <w:rPr>
          <w:sz w:val="28"/>
          <w:szCs w:val="28"/>
        </w:rPr>
        <w:t xml:space="preserve">2. Заявление регистрируется в день его поступления и в течение семи рабочих дней ОАГ подготавливает и направляет заявителю заключение, которое должно содержать: </w:t>
      </w:r>
    </w:p>
    <w:p>
      <w:pPr>
        <w:pStyle w:val="Normal"/>
        <w:shd w:fill="FFFFFF"/>
        <w:bidi w:val="0"/>
        <w:ind w:start="0" w:end="0" w:firstLine="426"/>
        <w:jc w:val="both"/>
        <w:rPr/>
      </w:pPr>
      <w:r>
        <w:rPr>
          <w:sz w:val="28"/>
          <w:szCs w:val="28"/>
        </w:rPr>
        <w:t>1) мотивированное определение возможности или невозможности выделения запрашиваемого земельного участка;</w:t>
      </w:r>
    </w:p>
    <w:p>
      <w:pPr>
        <w:pStyle w:val="Normal"/>
        <w:shd w:fill="FFFFFF"/>
        <w:bidi w:val="0"/>
        <w:ind w:start="0" w:end="0" w:firstLine="426"/>
        <w:jc w:val="both"/>
        <w:rPr/>
      </w:pPr>
      <w:r>
        <w:rPr>
          <w:sz w:val="28"/>
          <w:szCs w:val="28"/>
        </w:rPr>
        <w:t>2) в случае возможности выделения запрашиваемого земельного участка:</w:t>
      </w:r>
    </w:p>
    <w:p>
      <w:pPr>
        <w:pStyle w:val="Normal"/>
        <w:shd w:fill="FFFFFF"/>
        <w:bidi w:val="0"/>
        <w:ind w:start="0" w:end="0" w:firstLine="426"/>
        <w:jc w:val="both"/>
        <w:rPr/>
      </w:pPr>
      <w:r>
        <w:rPr>
          <w:sz w:val="28"/>
          <w:szCs w:val="28"/>
        </w:rPr>
        <w:t>а) решение о способе действий по планировке территории посредством подготовки: проекта межевания – в случае, когда границы запрашиваемого земельного участка могут быть определены без установления или изменения красных линий планировочного элемента (квартала, микрорайона), где такой участок располагается; проекта планировки с проектом межевания в составе проекта планировки – в иных случаях;</w:t>
      </w:r>
    </w:p>
    <w:p>
      <w:pPr>
        <w:pStyle w:val="Normal"/>
        <w:shd w:fill="FFFFFF"/>
        <w:bidi w:val="0"/>
        <w:ind w:start="0" w:end="0" w:firstLine="426"/>
        <w:jc w:val="both"/>
        <w:rPr/>
      </w:pPr>
      <w:r>
        <w:rPr>
          <w:sz w:val="28"/>
          <w:szCs w:val="28"/>
        </w:rPr>
        <w:t>б) предложение заявителю обеспечить за его счет: подготовку исходной информации, необходимой для проведения работ по выделению земельного участка, и на основе этой информации подготовку, согласование, обсуждение и утверждение в установленном порядке документации по планировке территории и градостроительного плана земельного участка в ее составе.</w:t>
      </w:r>
    </w:p>
    <w:p>
      <w:pPr>
        <w:pStyle w:val="Normal"/>
        <w:shd w:fill="FFFFFF"/>
        <w:bidi w:val="0"/>
        <w:ind w:start="0" w:end="0" w:firstLine="426"/>
        <w:jc w:val="both"/>
        <w:rPr/>
      </w:pPr>
      <w:r>
        <w:rPr>
          <w:sz w:val="28"/>
          <w:szCs w:val="28"/>
        </w:rPr>
        <w:t>В заключении должно содержаться также указание о том, что риски недостижения результата – получение свободного от прав третьих лиц, сформированного и подготовленного для предоставления земельного участка, лежат на стороне заявителя.</w:t>
      </w:r>
    </w:p>
    <w:p>
      <w:pPr>
        <w:pStyle w:val="Normal"/>
        <w:shd w:fill="FFFFFF"/>
        <w:bidi w:val="0"/>
        <w:ind w:start="0" w:end="0" w:firstLine="426"/>
        <w:jc w:val="both"/>
        <w:rPr/>
      </w:pPr>
      <w:r>
        <w:rPr>
          <w:sz w:val="28"/>
          <w:szCs w:val="28"/>
        </w:rPr>
        <w:t>3. Заявитель может обеспечить подготовку исходной информации, указанной в части 2 настоящей статьи, путем:</w:t>
      </w:r>
    </w:p>
    <w:p>
      <w:pPr>
        <w:pStyle w:val="Normal"/>
        <w:shd w:fill="FFFFFF"/>
        <w:bidi w:val="0"/>
        <w:ind w:start="0" w:end="0" w:firstLine="426"/>
        <w:jc w:val="both"/>
        <w:rPr/>
      </w:pPr>
      <w:r>
        <w:rPr>
          <w:sz w:val="28"/>
          <w:szCs w:val="28"/>
        </w:rPr>
        <w:t>самостоятельных действий, если законодательством не определено иное,</w:t>
      </w:r>
    </w:p>
    <w:p>
      <w:pPr>
        <w:pStyle w:val="Normal"/>
        <w:shd w:fill="FFFFFF"/>
        <w:bidi w:val="0"/>
        <w:ind w:start="0" w:end="0" w:firstLine="426"/>
        <w:jc w:val="both"/>
        <w:rPr/>
      </w:pPr>
      <w:r>
        <w:rPr>
          <w:sz w:val="28"/>
          <w:szCs w:val="28"/>
        </w:rPr>
        <w:t xml:space="preserve">заключения договоров об оказании услуг по подготовке исходной информации с организациями, которые в соответствии с законодательством могут выполнять работы, указанные в части 4 настоящей статьи. </w:t>
      </w:r>
    </w:p>
    <w:p>
      <w:pPr>
        <w:pStyle w:val="Normal"/>
        <w:shd w:fill="FFFFFF"/>
        <w:bidi w:val="0"/>
        <w:ind w:start="0" w:end="0" w:firstLine="426"/>
        <w:jc w:val="both"/>
        <w:rPr/>
      </w:pPr>
      <w:r>
        <w:rPr>
          <w:sz w:val="28"/>
          <w:szCs w:val="28"/>
        </w:rPr>
        <w:t>По результатам работ по подготовке исходной информации, подрядчик (подрядчики) предоставляет (предоставляют) заявителю (заказчику):</w:t>
      </w:r>
    </w:p>
    <w:p>
      <w:pPr>
        <w:pStyle w:val="Normal"/>
        <w:shd w:fill="FFFFFF"/>
        <w:bidi w:val="0"/>
        <w:ind w:start="0" w:end="0" w:firstLine="426"/>
        <w:jc w:val="both"/>
        <w:rPr/>
      </w:pPr>
      <w:r>
        <w:rPr>
          <w:sz w:val="28"/>
          <w:szCs w:val="28"/>
        </w:rPr>
        <w:t xml:space="preserve">1) топографическую подоснову территории, на которой предполагается выделить земельный участок посредством действий по планировке территории, в масштабе 1:1000 или ином масштабе, определенном ОАГ; </w:t>
      </w:r>
    </w:p>
    <w:p>
      <w:pPr>
        <w:pStyle w:val="Normal"/>
        <w:shd w:fill="FFFFFF"/>
        <w:bidi w:val="0"/>
        <w:ind w:start="0" w:end="0" w:firstLine="426"/>
        <w:jc w:val="both"/>
        <w:rPr/>
      </w:pPr>
      <w:r>
        <w:rPr>
          <w:sz w:val="28"/>
          <w:szCs w:val="28"/>
        </w:rPr>
        <w:t xml:space="preserve">2) отраженную на топографической подоснове информацию о субъектах прав, видах прав и границах прав на земельные участки и иные объекты недвижимости, расположенные на подлежащей планировке территории, полученную подрядчиком в установленном законодательством порядке от органов, организаций, осуществляющих государственный кадастровый учет объектов недвижимости и государственную регистрацию прав на объекты недвижимости и сделок с ними; </w:t>
      </w:r>
    </w:p>
    <w:p>
      <w:pPr>
        <w:pStyle w:val="Normal"/>
        <w:shd w:fill="FFFFFF"/>
        <w:bidi w:val="0"/>
        <w:ind w:start="0" w:end="0" w:firstLine="426"/>
        <w:jc w:val="both"/>
        <w:rPr/>
      </w:pPr>
      <w:r>
        <w:rPr>
          <w:sz w:val="28"/>
          <w:szCs w:val="28"/>
        </w:rPr>
        <w:t xml:space="preserve">3) отраженную на топографической подоснове информацию о наличии, характеристиках и перспективах развития сетей и объектов инженерно-технического обеспечения, полученную подрядчиком от организаций, ответственных за содержание и развитие систем инженерно-технического обеспечения; </w:t>
      </w:r>
    </w:p>
    <w:p>
      <w:pPr>
        <w:pStyle w:val="Normal"/>
        <w:shd w:fill="FFFFFF"/>
        <w:bidi w:val="0"/>
        <w:ind w:start="0" w:end="0" w:firstLine="426"/>
        <w:jc w:val="both"/>
        <w:rPr/>
      </w:pPr>
      <w:r>
        <w:rPr>
          <w:sz w:val="28"/>
          <w:szCs w:val="28"/>
        </w:rPr>
        <w:t xml:space="preserve">4) иную информацию, необходимую для проведения работ по выделению запрашиваемого земельного участка посредством планировки территории. </w:t>
      </w:r>
    </w:p>
    <w:p>
      <w:pPr>
        <w:pStyle w:val="Normal"/>
        <w:shd w:fill="FFFFFF"/>
        <w:bidi w:val="0"/>
        <w:ind w:start="0" w:end="0" w:firstLine="426"/>
        <w:jc w:val="both"/>
        <w:rPr/>
      </w:pPr>
      <w:r>
        <w:rPr>
          <w:sz w:val="28"/>
          <w:szCs w:val="28"/>
        </w:rPr>
        <w:t xml:space="preserve">В случае возмездного предоставления информации, стоимость исходной информации, получаемой от соответствующих органов, организаций, включается в стоимость работ, проводимых по договору с заявителем (заказчиком). </w:t>
      </w:r>
    </w:p>
    <w:p>
      <w:pPr>
        <w:pStyle w:val="Normal"/>
        <w:shd w:fill="FFFFFF"/>
        <w:bidi w:val="0"/>
        <w:ind w:start="0" w:end="0" w:firstLine="426"/>
        <w:jc w:val="both"/>
        <w:rPr/>
      </w:pPr>
      <w:r>
        <w:rPr>
          <w:sz w:val="28"/>
          <w:szCs w:val="28"/>
        </w:rPr>
        <w:t xml:space="preserve">5. Заявитель (заказчик), обеспечивший подготовку исходной информации, имеет право заключить с организацией, которая в соответствии с законодательством имеет право на проведение работ по планировке территории, договор о выполнении работ по планировке территории (о подготовке проекта градостроительного плана земельного участка, разрабатываемого в составе проекта планировки или проекта межевания - в соответствии с заключением ОАГ, принятом в порядке, определенном частью 2 настоящей статьи). </w:t>
      </w:r>
    </w:p>
    <w:p>
      <w:pPr>
        <w:pStyle w:val="Normal"/>
        <w:shd w:fill="FFFFFF"/>
        <w:bidi w:val="0"/>
        <w:ind w:start="0" w:end="0" w:firstLine="426"/>
        <w:jc w:val="both"/>
        <w:rPr/>
      </w:pPr>
      <w:r>
        <w:rPr>
          <w:sz w:val="28"/>
          <w:szCs w:val="28"/>
        </w:rPr>
        <w:t xml:space="preserve">Проект градостроительного плана земельного участка, подготовленный в составе проекта планировки или проекта межевания подлежит согласованию с правообладателями смежно-расположенных земельных участков, иных объектов недвижимости посредством публичного слушания, проводимого в порядке, определенном статьей 27 настоящих Правил. </w:t>
      </w:r>
    </w:p>
    <w:p>
      <w:pPr>
        <w:pStyle w:val="Normal"/>
        <w:shd w:fill="FFFFFF"/>
        <w:bidi w:val="0"/>
        <w:ind w:start="0" w:end="0" w:firstLine="426"/>
        <w:jc w:val="both"/>
        <w:rPr/>
      </w:pPr>
      <w:r>
        <w:rPr>
          <w:sz w:val="28"/>
          <w:szCs w:val="28"/>
        </w:rPr>
        <w:t xml:space="preserve">6. По завершении действий, указанных в части 5 настоящей статьи, не позднее семи рабочих дней после дня публичного слушания ОАГ подготавливает и направляет главе  МО село Эдиссия комплект документов, свидетельствующих о том, что градостроительный план земельного участка подготовлен с соблюдением необходимых требований, установленных нормативными правовыми актами, нормативно-техническими документами и при этом не ущемляются права третьих лиц: </w:t>
      </w:r>
    </w:p>
    <w:p>
      <w:pPr>
        <w:pStyle w:val="Normal"/>
        <w:shd w:fill="FFFFFF"/>
        <w:bidi w:val="0"/>
        <w:ind w:start="0" w:end="0" w:firstLine="426"/>
        <w:jc w:val="both"/>
        <w:rPr/>
      </w:pPr>
      <w:r>
        <w:rPr>
          <w:sz w:val="28"/>
          <w:szCs w:val="28"/>
        </w:rPr>
        <w:t xml:space="preserve">документация по планировке территории с проектом градостроительного плана земельного участка в составе такой документации; </w:t>
      </w:r>
    </w:p>
    <w:p>
      <w:pPr>
        <w:pStyle w:val="Normal"/>
        <w:shd w:fill="FFFFFF"/>
        <w:bidi w:val="0"/>
        <w:ind w:start="0" w:end="0" w:firstLine="426"/>
        <w:jc w:val="both"/>
        <w:rPr/>
      </w:pPr>
      <w:r>
        <w:rPr>
          <w:sz w:val="28"/>
          <w:szCs w:val="28"/>
        </w:rPr>
        <w:t xml:space="preserve">заключение ОАГ о соответствии представляемой документации и проекта градостроительного плана земельного участка установленным требованиям; </w:t>
      </w:r>
    </w:p>
    <w:p>
      <w:pPr>
        <w:pStyle w:val="Normal"/>
        <w:shd w:fill="FFFFFF"/>
        <w:bidi w:val="0"/>
        <w:ind w:start="0" w:end="0" w:firstLine="426"/>
        <w:jc w:val="both"/>
        <w:rPr/>
      </w:pPr>
      <w:r>
        <w:rPr>
          <w:sz w:val="28"/>
          <w:szCs w:val="28"/>
        </w:rPr>
        <w:t xml:space="preserve">материалы публичных слушаний, включая рекомендации Комиссии по землепользованию и застройки. </w:t>
      </w:r>
    </w:p>
    <w:p>
      <w:pPr>
        <w:pStyle w:val="Normal"/>
        <w:shd w:fill="FFFFFF"/>
        <w:bidi w:val="0"/>
        <w:ind w:start="0" w:end="0" w:firstLine="426"/>
        <w:jc w:val="both"/>
        <w:rPr/>
      </w:pPr>
      <w:r>
        <w:rPr>
          <w:sz w:val="28"/>
          <w:szCs w:val="28"/>
        </w:rPr>
        <w:t xml:space="preserve">Глава МО село Эдиссия в течение семи рабочих дней после поступления от ОАГ заключения и комплекта документов, если иной срок не определен нормативным правовым актом органов местного самоуправления МО село Эдиссия, принимает нормативный правовой акт, содержащий: </w:t>
      </w:r>
    </w:p>
    <w:p>
      <w:pPr>
        <w:pStyle w:val="Normal"/>
        <w:shd w:fill="FFFFFF"/>
        <w:bidi w:val="0"/>
        <w:ind w:start="0" w:end="0" w:firstLine="426"/>
        <w:jc w:val="both"/>
        <w:rPr/>
      </w:pPr>
      <w:r>
        <w:rPr>
          <w:sz w:val="28"/>
          <w:szCs w:val="28"/>
        </w:rPr>
        <w:t xml:space="preserve">1) решение об утверждении документации по планировке территории и градостроительного плана земельного участка, (градостроительных планов земельных участков) в составе такой документации, либо решение об отказе в утверждении такой документации. В случае принятия решения об утверждении документации: </w:t>
      </w:r>
    </w:p>
    <w:p>
      <w:pPr>
        <w:pStyle w:val="Normal"/>
        <w:shd w:fill="FFFFFF"/>
        <w:bidi w:val="0"/>
        <w:ind w:start="0" w:end="0" w:firstLine="426"/>
        <w:jc w:val="both"/>
        <w:rPr/>
      </w:pPr>
      <w:r>
        <w:rPr>
          <w:sz w:val="28"/>
          <w:szCs w:val="28"/>
        </w:rPr>
        <w:t xml:space="preserve">2) предложение заявителю обеспечить на основании утвержденного градостроительного плана земельного участка проведение землеустроительных работ, производство государственного кадастрового учета сформированного земельного участка в течение тридцати дней, или иного срока, согласованного с заявителем; </w:t>
      </w:r>
    </w:p>
    <w:p>
      <w:pPr>
        <w:pStyle w:val="Normal"/>
        <w:shd w:fill="FFFFFF"/>
        <w:bidi w:val="0"/>
        <w:ind w:start="0" w:end="0" w:firstLine="426"/>
        <w:jc w:val="both"/>
        <w:rPr/>
      </w:pPr>
      <w:r>
        <w:rPr>
          <w:sz w:val="28"/>
          <w:szCs w:val="28"/>
        </w:rPr>
        <w:t xml:space="preserve">3) решение о предоставлении физическим, юридическим лицам сформированного земельного участка посредством аукциона – в случае предоставления земельного участка для целей жилищного строительства, а в иных случаях с определением формы торгов - аукциона, конкурса. В таком решении указывается также: а) орган, уполномоченный на проведение торгов; б) сроки подготовки документов для проведения торгов; в) дата проведения торгов; </w:t>
      </w:r>
    </w:p>
    <w:p>
      <w:pPr>
        <w:pStyle w:val="Normal"/>
        <w:shd w:fill="FFFFFF"/>
        <w:bidi w:val="0"/>
        <w:ind w:start="0" w:end="0" w:firstLine="426"/>
        <w:jc w:val="both"/>
        <w:rPr/>
      </w:pPr>
      <w:r>
        <w:rPr>
          <w:sz w:val="28"/>
          <w:szCs w:val="28"/>
        </w:rPr>
        <w:t xml:space="preserve">4) обязательство администрации МО село Эдиссия возместить затраты заявителя на градостроительную подготовку и формирование земельного участка в случае, если заявитель не станет участником или победителем торгов. </w:t>
      </w:r>
    </w:p>
    <w:p>
      <w:pPr>
        <w:pStyle w:val="Normal"/>
        <w:shd w:fill="FFFFFF"/>
        <w:bidi w:val="0"/>
        <w:ind w:start="0" w:end="0" w:firstLine="426"/>
        <w:jc w:val="both"/>
        <w:rPr/>
      </w:pPr>
      <w:r>
        <w:rPr>
          <w:sz w:val="28"/>
          <w:szCs w:val="28"/>
        </w:rPr>
        <w:t>При согласии заявителя совершить действия, определенные пунктом 2 данной части настоящей статьи, по его заявлению администрация МО село Эдиссия в течение десяти дней со дня подачи такого заявления предоставляет заявителю доверенность на совершение указанных действий от имени администрации МО село Эдиссия.</w:t>
      </w:r>
    </w:p>
    <w:p>
      <w:pPr>
        <w:pStyle w:val="Normal"/>
        <w:shd w:fill="FFFFFF"/>
        <w:bidi w:val="0"/>
        <w:ind w:start="0" w:end="0" w:firstLine="426"/>
        <w:jc w:val="both"/>
        <w:rPr/>
      </w:pPr>
      <w:r>
        <w:rPr>
          <w:sz w:val="28"/>
          <w:szCs w:val="28"/>
        </w:rPr>
        <w:t xml:space="preserve">Дата проведения торгов назначается не позднее 60 дней со дня принятия указанного правового акта. В случае невыполнения сроков завершения действий согласно пункту 2, дата проведения торгов может быть изменена по согласованию с заявителем, путем внесения изменений в указанный правовой акт. </w:t>
      </w:r>
    </w:p>
    <w:p>
      <w:pPr>
        <w:pStyle w:val="Normal"/>
        <w:shd w:fill="FFFFFF"/>
        <w:bidi w:val="0"/>
        <w:ind w:start="0" w:end="0" w:firstLine="426"/>
        <w:jc w:val="both"/>
        <w:rPr/>
      </w:pPr>
      <w:r>
        <w:rPr>
          <w:sz w:val="28"/>
          <w:szCs w:val="28"/>
        </w:rPr>
        <w:t xml:space="preserve">7. Уполномоченный орган администрации МО село Эдиссия в соответствии с законодательством, статьей 24 настоящих Правил, иными нормативными правовыми актами органов местного самоуправления МО село Эдиссия обеспечивает: </w:t>
      </w:r>
    </w:p>
    <w:p>
      <w:pPr>
        <w:pStyle w:val="Normal"/>
        <w:shd w:fill="FFFFFF"/>
        <w:bidi w:val="0"/>
        <w:ind w:start="0" w:end="0" w:firstLine="426"/>
        <w:jc w:val="both"/>
        <w:rPr/>
      </w:pPr>
      <w:r>
        <w:rPr>
          <w:sz w:val="28"/>
          <w:szCs w:val="28"/>
        </w:rPr>
        <w:t xml:space="preserve">подготовку пакета документов, необходимых для проведения торгов, включая обеспечение работ по определению начальной цены земельного участка или начальном размере арендной платы; </w:t>
      </w:r>
    </w:p>
    <w:p>
      <w:pPr>
        <w:pStyle w:val="Normal"/>
        <w:shd w:fill="FFFFFF"/>
        <w:bidi w:val="0"/>
        <w:ind w:start="0" w:end="0" w:firstLine="426"/>
        <w:jc w:val="both"/>
        <w:rPr/>
      </w:pPr>
      <w:r>
        <w:rPr>
          <w:sz w:val="28"/>
          <w:szCs w:val="28"/>
        </w:rPr>
        <w:t xml:space="preserve">проведение торгов; </w:t>
      </w:r>
    </w:p>
    <w:p>
      <w:pPr>
        <w:pStyle w:val="Normal"/>
        <w:shd w:fill="FFFFFF"/>
        <w:bidi w:val="0"/>
        <w:ind w:start="0" w:end="0" w:firstLine="426"/>
        <w:jc w:val="both"/>
        <w:rPr/>
      </w:pPr>
      <w:r>
        <w:rPr>
          <w:sz w:val="28"/>
          <w:szCs w:val="28"/>
        </w:rPr>
        <w:t xml:space="preserve">заключение договора купли-продажи земельного участка, или договора аренды земельного участка с победителем торгов. </w:t>
      </w:r>
    </w:p>
    <w:p>
      <w:pPr>
        <w:pStyle w:val="Normal"/>
        <w:shd w:fill="FFFFFF"/>
        <w:bidi w:val="0"/>
        <w:ind w:start="0" w:end="0" w:firstLine="426"/>
        <w:jc w:val="both"/>
        <w:rPr/>
      </w:pPr>
      <w:r>
        <w:rPr>
          <w:sz w:val="28"/>
          <w:szCs w:val="28"/>
        </w:rPr>
        <w:t xml:space="preserve">8. Заявитель, инициировавший градостроительную подготовку земельного участка, принимает участие в торгах на общих основаниях. </w:t>
      </w:r>
    </w:p>
    <w:p>
      <w:pPr>
        <w:pStyle w:val="Normal"/>
        <w:shd w:fill="FFFFFF"/>
        <w:bidi w:val="0"/>
        <w:ind w:start="0" w:end="0" w:firstLine="426"/>
        <w:jc w:val="both"/>
        <w:rPr/>
      </w:pPr>
      <w:r>
        <w:rPr>
          <w:sz w:val="28"/>
          <w:szCs w:val="28"/>
        </w:rPr>
        <w:t>В случае, если указанный заявитель не стал участником торгов, или не стал победителем торгов, то ему компенсируются понесенные затраты на обеспечение работ по градостроительной подготовке и формированию земельного участка. Указанные затраты компенсируются из средств, направляемых в бюджет МО село Эдиссия победителем торгов, в течение одного месяца со дня поступления таких средств.</w:t>
      </w:r>
    </w:p>
    <w:p>
      <w:pPr>
        <w:pStyle w:val="Normal"/>
        <w:shd w:fill="FFFFFF"/>
        <w:bidi w:val="0"/>
        <w:ind w:start="0" w:end="0" w:firstLine="426"/>
        <w:jc w:val="both"/>
        <w:rPr/>
      </w:pPr>
      <w:r>
        <w:rPr>
          <w:sz w:val="28"/>
          <w:szCs w:val="28"/>
        </w:rPr>
        <w:t xml:space="preserve">Порядок компенсации затрат заявителей, инициировавших градостроительную подготовку земельных участков в случаях, когда такие заявители не стали участниками торгов, или не стали победителями торгов, устанавливается нормативным правовым актом, утверждаемым главой МО село Эдиссия. </w:t>
      </w:r>
    </w:p>
    <w:p>
      <w:pPr>
        <w:pStyle w:val="Normal"/>
        <w:shd w:fill="FFFFFF"/>
        <w:bidi w:val="0"/>
        <w:ind w:start="0" w:end="0" w:firstLine="426"/>
        <w:jc w:val="both"/>
        <w:rPr/>
      </w:pPr>
      <w:r>
        <w:rPr>
          <w:sz w:val="28"/>
          <w:szCs w:val="28"/>
        </w:rPr>
        <w:t xml:space="preserve">9. </w:t>
      </w:r>
      <w:r>
        <w:rPr>
          <w:color w:val="000000"/>
          <w:sz w:val="28"/>
          <w:szCs w:val="28"/>
        </w:rPr>
        <w:t xml:space="preserve">На основании протокола о результатах торгов </w:t>
      </w:r>
      <w:r>
        <w:rPr>
          <w:sz w:val="28"/>
          <w:szCs w:val="28"/>
        </w:rPr>
        <w:t>уполномоченный орган администрации МО село Эдиссия заключает с победителем торгов договор купли-продажи земельного участка, или договор аренды земельного участка.</w:t>
      </w:r>
    </w:p>
    <w:p>
      <w:pPr>
        <w:pStyle w:val="Normal"/>
        <w:shd w:fill="FFFFFF"/>
        <w:bidi w:val="0"/>
        <w:ind w:start="0" w:end="0" w:firstLine="426"/>
        <w:jc w:val="both"/>
        <w:rPr/>
      </w:pPr>
      <w:r>
        <w:rPr>
          <w:sz w:val="28"/>
          <w:szCs w:val="28"/>
        </w:rPr>
        <w:t xml:space="preserve">Заключение договора должно состояться </w:t>
      </w:r>
      <w:r>
        <w:rPr>
          <w:color w:val="000000"/>
          <w:sz w:val="28"/>
          <w:szCs w:val="28"/>
        </w:rPr>
        <w:t>в срок не позднее 5 дней со дня подписания протокола о результатах торгов</w:t>
      </w:r>
      <w:r>
        <w:rPr>
          <w:sz w:val="28"/>
          <w:szCs w:val="28"/>
        </w:rPr>
        <w:t>.</w:t>
      </w:r>
    </w:p>
    <w:p>
      <w:pPr>
        <w:pStyle w:val="Normal"/>
        <w:shd w:fill="FFFFFF"/>
        <w:bidi w:val="0"/>
        <w:ind w:start="0" w:end="0" w:firstLine="426"/>
        <w:jc w:val="both"/>
        <w:rPr/>
      </w:pPr>
      <w:r>
        <w:rPr>
          <w:sz w:val="28"/>
          <w:szCs w:val="28"/>
        </w:rPr>
        <w:t xml:space="preserve">Примерные формы договоров купли-продажи, аренды земельных участков, предоставляемых по результатам торгов, утверждаются главой МО село Эдиссия. </w:t>
      </w:r>
    </w:p>
    <w:p>
      <w:pPr>
        <w:pStyle w:val="Normal"/>
        <w:shd w:fill="FFFFFF"/>
        <w:bidi w:val="0"/>
        <w:ind w:start="0" w:end="0" w:firstLine="426"/>
        <w:jc w:val="both"/>
        <w:rPr/>
      </w:pPr>
      <w:r>
        <w:rPr>
          <w:sz w:val="28"/>
          <w:szCs w:val="28"/>
        </w:rPr>
        <w:t>10. Победитель торгов, которому предоставлены права на сформированный земельный участок в соответствии с законодательством статьями     32 - 35 настоящих Правил, а также градостроительным планом земельного участка, обеспечивает подготовку проектной документации, получение разрешения на строительство, строительство, получение разрешения на ввод построенного объекта в эксплуатацию, регистрацию права собственности на построенный объект.</w:t>
      </w:r>
    </w:p>
    <w:p>
      <w:pPr>
        <w:pStyle w:val="Normal"/>
        <w:shd w:fill="FFFFFF"/>
        <w:bidi w:val="0"/>
        <w:ind w:start="0" w:end="0" w:firstLine="426"/>
        <w:jc w:val="both"/>
        <w:rPr>
          <w:rFonts w:ascii="Times New Roman" w:hAnsi="Times New Roman"/>
          <w:b/>
          <w:b/>
          <w:bCs/>
          <w:sz w:val="28"/>
          <w:szCs w:val="28"/>
        </w:rPr>
      </w:pPr>
      <w:r>
        <w:rPr>
          <w:b/>
          <w:bCs/>
          <w:sz w:val="28"/>
          <w:szCs w:val="28"/>
        </w:rPr>
      </w:r>
    </w:p>
    <w:p>
      <w:pPr>
        <w:pStyle w:val="3"/>
        <w:bidi w:val="0"/>
        <w:ind w:start="0" w:end="0" w:hanging="0"/>
        <w:rPr/>
      </w:pPr>
      <w:bookmarkStart w:id="104" w:name="_Toc286228027"/>
      <w:bookmarkStart w:id="105" w:name="_Toc286302826"/>
      <w:bookmarkStart w:id="106" w:name="_Toc286229186"/>
      <w:bookmarkStart w:id="107" w:name="_Toc286228579"/>
      <w:bookmarkStart w:id="108" w:name="_Toc286228328"/>
      <w:r>
        <w:rPr/>
        <w:t>Статья 13. Градостроительная подготовка свободных от прав третьих лиц земельных участков в существующей застройке для строительства по инициативе администрации МО село Эдиссия</w:t>
      </w:r>
      <w:bookmarkEnd w:id="104"/>
      <w:bookmarkEnd w:id="105"/>
      <w:bookmarkEnd w:id="106"/>
      <w:bookmarkEnd w:id="107"/>
      <w:bookmarkEnd w:id="108"/>
      <w:r>
        <w:rPr/>
        <w:t xml:space="preserve"> </w:t>
      </w:r>
    </w:p>
    <w:p>
      <w:pPr>
        <w:pStyle w:val="Normal"/>
        <w:shd w:fill="FFFFFF"/>
        <w:bidi w:val="0"/>
        <w:ind w:start="0" w:end="0" w:firstLine="426"/>
        <w:jc w:val="both"/>
        <w:rPr>
          <w:rFonts w:ascii="Times New Roman" w:hAnsi="Times New Roman"/>
          <w:b/>
          <w:b/>
          <w:sz w:val="28"/>
          <w:szCs w:val="28"/>
        </w:rPr>
      </w:pPr>
      <w:r>
        <w:rPr>
          <w:b/>
          <w:sz w:val="28"/>
          <w:szCs w:val="28"/>
        </w:rPr>
      </w:r>
    </w:p>
    <w:p>
      <w:pPr>
        <w:pStyle w:val="Normal"/>
        <w:shd w:fill="FFFFFF"/>
        <w:bidi w:val="0"/>
        <w:ind w:start="0" w:end="0" w:firstLine="426"/>
        <w:jc w:val="both"/>
        <w:rPr/>
      </w:pPr>
      <w:r>
        <w:rPr>
          <w:sz w:val="28"/>
          <w:szCs w:val="28"/>
        </w:rPr>
        <w:t xml:space="preserve">1. Администрация МО село Эдиссия в лице ОАГ обладает правом инициативы организации, обеспечения и осуществления работ по градостроительной подготовке и формированию свободных от прав третьих лиц земельных участков в существующей застройке для предоставления физическим и юридическим лицам в целях строительства. </w:t>
      </w:r>
    </w:p>
    <w:p>
      <w:pPr>
        <w:pStyle w:val="Normal"/>
        <w:shd w:fill="FFFFFF"/>
        <w:bidi w:val="0"/>
        <w:ind w:start="0" w:end="0" w:firstLine="426"/>
        <w:jc w:val="both"/>
        <w:rPr/>
      </w:pPr>
      <w:r>
        <w:rPr>
          <w:sz w:val="28"/>
          <w:szCs w:val="28"/>
        </w:rPr>
        <w:t xml:space="preserve">2. ОАГ организует, обеспечивает и осуществляет работы по выделению земельных участков, указанные в пункте 1 настоящей статьи, в рамках: </w:t>
      </w:r>
    </w:p>
    <w:p>
      <w:pPr>
        <w:pStyle w:val="Normal"/>
        <w:shd w:fill="FFFFFF"/>
        <w:bidi w:val="0"/>
        <w:ind w:start="0" w:end="0" w:firstLine="426"/>
        <w:jc w:val="both"/>
        <w:rPr/>
      </w:pPr>
      <w:r>
        <w:rPr>
          <w:sz w:val="28"/>
          <w:szCs w:val="28"/>
        </w:rPr>
        <w:t xml:space="preserve">проводимых на регулярной основе работ по формированию и ведению муниципальной информационной системы обеспечения градостроительной деятельности; </w:t>
      </w:r>
    </w:p>
    <w:p>
      <w:pPr>
        <w:pStyle w:val="Normal"/>
        <w:shd w:fill="FFFFFF"/>
        <w:bidi w:val="0"/>
        <w:ind w:start="0" w:end="0" w:firstLine="426"/>
        <w:jc w:val="both"/>
        <w:rPr/>
      </w:pPr>
      <w:r>
        <w:rPr>
          <w:sz w:val="28"/>
          <w:szCs w:val="28"/>
        </w:rPr>
        <w:t xml:space="preserve">осуществляемых на основе утвержденного главой МО село Эдиссия плана работ по планировке и межеванию неразделенных на земельные участки территорий населенного пункта жилого и иного назначения. </w:t>
      </w:r>
    </w:p>
    <w:p>
      <w:pPr>
        <w:pStyle w:val="Normal"/>
        <w:shd w:fill="FFFFFF"/>
        <w:bidi w:val="0"/>
        <w:ind w:start="0" w:end="0" w:firstLine="426"/>
        <w:jc w:val="both"/>
        <w:rPr/>
      </w:pPr>
      <w:r>
        <w:rPr>
          <w:sz w:val="28"/>
          <w:szCs w:val="28"/>
        </w:rPr>
        <w:t xml:space="preserve">3. Указанные в пункте 1 настоящей статьи работы: </w:t>
      </w:r>
    </w:p>
    <w:p>
      <w:pPr>
        <w:pStyle w:val="Normal"/>
        <w:shd w:fill="FFFFFF"/>
        <w:bidi w:val="0"/>
        <w:ind w:start="0" w:end="0" w:firstLine="426"/>
        <w:jc w:val="both"/>
        <w:rPr/>
      </w:pPr>
      <w:r>
        <w:rPr>
          <w:sz w:val="28"/>
          <w:szCs w:val="28"/>
        </w:rPr>
        <w:t xml:space="preserve">оплачиваются из средств бюджета МО село Эдиссия, а их стоимость включаются как составная часть в начальную цену сформированных земельных участков (или учитываются при определении начального размера арендной платы), предоставляемых на торгах физическим, юридическим лицам для строительства; </w:t>
      </w:r>
    </w:p>
    <w:p>
      <w:pPr>
        <w:pStyle w:val="Normal"/>
        <w:shd w:fill="FFFFFF"/>
        <w:bidi w:val="0"/>
        <w:ind w:start="0" w:end="0" w:firstLine="426"/>
        <w:jc w:val="both"/>
        <w:rPr/>
      </w:pPr>
      <w:r>
        <w:rPr>
          <w:sz w:val="28"/>
          <w:szCs w:val="28"/>
        </w:rPr>
        <w:t xml:space="preserve">выполняются по договорам ОАГ с физическими, юридическими лицами, которые в соответствии с законодательством обладают правами на выполнение работ по планировке территории. </w:t>
      </w:r>
    </w:p>
    <w:p>
      <w:pPr>
        <w:pStyle w:val="Normal"/>
        <w:shd w:fill="FFFFFF"/>
        <w:bidi w:val="0"/>
        <w:ind w:start="0" w:end="0" w:firstLine="426"/>
        <w:jc w:val="both"/>
        <w:rPr/>
      </w:pPr>
      <w:r>
        <w:rPr>
          <w:sz w:val="28"/>
          <w:szCs w:val="28"/>
        </w:rPr>
        <w:t xml:space="preserve">Право на заключение договора по планировке территории приобретают победители конкурса на право выполнения муниципального заказа, проводимого в соответствии с законодательством муниципального округа. </w:t>
      </w:r>
    </w:p>
    <w:p>
      <w:pPr>
        <w:pStyle w:val="Normal"/>
        <w:shd w:fill="FFFFFF"/>
        <w:bidi w:val="0"/>
        <w:ind w:start="0" w:end="0" w:firstLine="426"/>
        <w:jc w:val="both"/>
        <w:rPr/>
      </w:pPr>
      <w:r>
        <w:rPr>
          <w:sz w:val="28"/>
          <w:szCs w:val="28"/>
        </w:rPr>
        <w:t xml:space="preserve">4. Неотъемлемым приложением к договору, заключаемым между ОАГ и победителем конкурса на выполнение работ по планировке территории является: </w:t>
      </w:r>
    </w:p>
    <w:p>
      <w:pPr>
        <w:pStyle w:val="Normal"/>
        <w:shd w:fill="FFFFFF"/>
        <w:bidi w:val="0"/>
        <w:ind w:start="0" w:end="0" w:firstLine="426"/>
        <w:jc w:val="both"/>
        <w:rPr/>
      </w:pPr>
      <w:r>
        <w:rPr>
          <w:sz w:val="28"/>
          <w:szCs w:val="28"/>
        </w:rPr>
        <w:t xml:space="preserve">решение ОАГ о способе действий по планировке территории - посредством подготовки проекта планировки или проекта межевания; </w:t>
      </w:r>
    </w:p>
    <w:p>
      <w:pPr>
        <w:pStyle w:val="Normal"/>
        <w:shd w:fill="FFFFFF"/>
        <w:bidi w:val="0"/>
        <w:ind w:start="0" w:end="0" w:firstLine="426"/>
        <w:jc w:val="both"/>
        <w:rPr/>
      </w:pPr>
      <w:r>
        <w:rPr>
          <w:sz w:val="28"/>
          <w:szCs w:val="28"/>
        </w:rPr>
        <w:t xml:space="preserve">задание на выполнение работ по планировке соответствующей территории; </w:t>
      </w:r>
    </w:p>
    <w:p>
      <w:pPr>
        <w:pStyle w:val="Normal"/>
        <w:shd w:fill="FFFFFF"/>
        <w:bidi w:val="0"/>
        <w:ind w:start="0" w:end="0" w:firstLine="426"/>
        <w:jc w:val="both"/>
        <w:rPr/>
      </w:pPr>
      <w:r>
        <w:rPr>
          <w:sz w:val="28"/>
          <w:szCs w:val="28"/>
        </w:rPr>
        <w:t xml:space="preserve">исходные данные в составе, определенном частью 4 статьи 12 настоящих Правил, передаваемые ОАГ подрядчику по договору. </w:t>
      </w:r>
    </w:p>
    <w:p>
      <w:pPr>
        <w:pStyle w:val="Normal"/>
        <w:shd w:fill="FFFFFF"/>
        <w:bidi w:val="0"/>
        <w:ind w:start="0" w:end="0" w:firstLine="426"/>
        <w:jc w:val="both"/>
        <w:rPr/>
      </w:pPr>
      <w:r>
        <w:rPr>
          <w:sz w:val="28"/>
          <w:szCs w:val="28"/>
        </w:rPr>
        <w:t xml:space="preserve">5. Подрядчик по договору на выполнение работ по планировке территории: </w:t>
      </w:r>
    </w:p>
    <w:p>
      <w:pPr>
        <w:pStyle w:val="Normal"/>
        <w:shd w:fill="FFFFFF"/>
        <w:bidi w:val="0"/>
        <w:ind w:start="0" w:end="0" w:firstLine="426"/>
        <w:jc w:val="both"/>
        <w:rPr/>
      </w:pPr>
      <w:r>
        <w:rPr>
          <w:sz w:val="28"/>
          <w:szCs w:val="28"/>
        </w:rPr>
        <w:t xml:space="preserve">получает согласование ОАГ подготовленного в составе документации по планировке территории проекта градостроительного плана земельного участка; </w:t>
      </w:r>
    </w:p>
    <w:p>
      <w:pPr>
        <w:pStyle w:val="Normal"/>
        <w:shd w:fill="FFFFFF"/>
        <w:bidi w:val="0"/>
        <w:ind w:start="0" w:end="0" w:firstLine="426"/>
        <w:jc w:val="both"/>
        <w:rPr/>
      </w:pPr>
      <w:r>
        <w:rPr>
          <w:sz w:val="28"/>
          <w:szCs w:val="28"/>
        </w:rPr>
        <w:t xml:space="preserve">совместно с ОАГ обеспечивает согласование документации по планировке территории и проекта градостроительного плана земельного участка в ее составе, а также участвует в проводимых Комиссией по землепользованию и застройке публичных слушаниях по предметам обсуждения и в порядке, которые определены законодательством, и в соответствии с ним  – настоящими Правилами; </w:t>
      </w:r>
    </w:p>
    <w:p>
      <w:pPr>
        <w:pStyle w:val="Normal"/>
        <w:shd w:fill="FFFFFF"/>
        <w:bidi w:val="0"/>
        <w:ind w:start="0" w:end="0" w:firstLine="426"/>
        <w:jc w:val="both"/>
        <w:rPr/>
      </w:pPr>
      <w:r>
        <w:rPr>
          <w:sz w:val="28"/>
          <w:szCs w:val="28"/>
        </w:rPr>
        <w:t xml:space="preserve">передает ОАГ  – заказчику работ по планировке территории проект градостроительного плана земельного участка, документы, подтверждающие полученные согласования. </w:t>
      </w:r>
    </w:p>
    <w:p>
      <w:pPr>
        <w:pStyle w:val="Normal"/>
        <w:shd w:fill="FFFFFF"/>
        <w:bidi w:val="0"/>
        <w:ind w:start="0" w:end="0" w:firstLine="426"/>
        <w:jc w:val="both"/>
        <w:rPr/>
      </w:pPr>
      <w:r>
        <w:rPr>
          <w:sz w:val="28"/>
          <w:szCs w:val="28"/>
        </w:rPr>
        <w:t xml:space="preserve">6. Руководитель ОАГ (или уполномоченное им должностное лицо) в течение семи рабочих дней: </w:t>
      </w:r>
    </w:p>
    <w:p>
      <w:pPr>
        <w:pStyle w:val="Normal"/>
        <w:shd w:fill="FFFFFF"/>
        <w:bidi w:val="0"/>
        <w:ind w:start="0" w:end="0" w:firstLine="426"/>
        <w:jc w:val="both"/>
        <w:rPr/>
      </w:pPr>
      <w:r>
        <w:rPr>
          <w:sz w:val="28"/>
          <w:szCs w:val="28"/>
        </w:rPr>
        <w:t xml:space="preserve">подписывает акт приемки работ в случае соответствия содержания, объема и качества работ условиям договора; </w:t>
      </w:r>
    </w:p>
    <w:p>
      <w:pPr>
        <w:pStyle w:val="Normal"/>
        <w:shd w:fill="FFFFFF"/>
        <w:bidi w:val="0"/>
        <w:ind w:start="0" w:end="0" w:firstLine="426"/>
        <w:jc w:val="both"/>
        <w:rPr/>
      </w:pPr>
      <w:r>
        <w:rPr>
          <w:sz w:val="28"/>
          <w:szCs w:val="28"/>
        </w:rPr>
        <w:t xml:space="preserve">направляет главе МО село Эдиссия комплект документов – заключение о результатах проведенных работ, подготовленный проект градостроительного плана земельного участка, а также документы, свидетельствующие о том, что проект градостроительного плана земельного участка подготовлен с соблюдением необходимых требований, установленных нормативными правовыми актами, нормативно-техническими документами и при этом не ущемляются права третьих лиц. </w:t>
      </w:r>
    </w:p>
    <w:p>
      <w:pPr>
        <w:pStyle w:val="Normal"/>
        <w:shd w:fill="FFFFFF"/>
        <w:bidi w:val="0"/>
        <w:ind w:start="0" w:end="0" w:firstLine="426"/>
        <w:jc w:val="both"/>
        <w:rPr/>
      </w:pPr>
      <w:r>
        <w:rPr>
          <w:sz w:val="28"/>
          <w:szCs w:val="28"/>
        </w:rPr>
        <w:t xml:space="preserve">7. Глава МО село Эдиссия в течение семи рабочих дней после поступления от ОАГ указанного в пункте 6 настоящей статьи комплекта документов, если иной срок не определен нормативным правовым актом городского округа, утверждает своим решением документацию по планировке территории и градостроительный план земельного участка (градостроительных планов земельных участков) в составе такой документации, либо принимает решение об отказе в утверждении такой документации. Решение об утверждении документации по планировке территории должно содержать положения: </w:t>
      </w:r>
    </w:p>
    <w:p>
      <w:pPr>
        <w:pStyle w:val="Normal"/>
        <w:shd w:fill="FFFFFF"/>
        <w:bidi w:val="0"/>
        <w:ind w:start="0" w:end="0" w:firstLine="426"/>
        <w:jc w:val="both"/>
        <w:rPr/>
      </w:pPr>
      <w:r>
        <w:rPr>
          <w:sz w:val="28"/>
          <w:szCs w:val="28"/>
        </w:rPr>
        <w:t xml:space="preserve">о проведении на основании утвержденного градостроительного плана земельного участка землеустроительных работ, обеспечении государственного кадастрового учета сформированного земельного участка с определением уполномоченного органа, ответственного за обеспечение проведения указанных работ и предельного срока на их выполнение; </w:t>
      </w:r>
    </w:p>
    <w:p>
      <w:pPr>
        <w:pStyle w:val="Normal"/>
        <w:shd w:fill="FFFFFF"/>
        <w:bidi w:val="0"/>
        <w:ind w:start="0" w:end="0" w:firstLine="426"/>
        <w:jc w:val="both"/>
        <w:rPr/>
      </w:pPr>
      <w:r>
        <w:rPr>
          <w:sz w:val="28"/>
          <w:szCs w:val="28"/>
        </w:rPr>
        <w:t xml:space="preserve">о предоставлении физическим, юридическим лицам сформированного земельного участка посредством аукциона – в случае предоставления земельного участка для целей жилищного строительства, а в иных случаях с определением формы торгов – аукциона, конкурса. В таком решении указывается также: </w:t>
      </w:r>
    </w:p>
    <w:p>
      <w:pPr>
        <w:pStyle w:val="Normal"/>
        <w:shd w:fill="FFFFFF"/>
        <w:bidi w:val="0"/>
        <w:ind w:start="0" w:end="0" w:firstLine="426"/>
        <w:jc w:val="both"/>
        <w:rPr/>
      </w:pPr>
      <w:r>
        <w:rPr>
          <w:sz w:val="28"/>
          <w:szCs w:val="28"/>
        </w:rPr>
        <w:t>а) орган, уполномоченный на проведение торгов;</w:t>
      </w:r>
    </w:p>
    <w:p>
      <w:pPr>
        <w:pStyle w:val="Normal"/>
        <w:shd w:fill="FFFFFF"/>
        <w:bidi w:val="0"/>
        <w:ind w:start="0" w:end="0" w:firstLine="426"/>
        <w:jc w:val="both"/>
        <w:rPr/>
      </w:pPr>
      <w:r>
        <w:rPr>
          <w:sz w:val="28"/>
          <w:szCs w:val="28"/>
        </w:rPr>
        <w:t>б) сроки подготовки документов для проведения торгов;</w:t>
      </w:r>
    </w:p>
    <w:p>
      <w:pPr>
        <w:pStyle w:val="Normal"/>
        <w:shd w:fill="FFFFFF"/>
        <w:bidi w:val="0"/>
        <w:ind w:start="0" w:end="0" w:firstLine="426"/>
        <w:jc w:val="both"/>
        <w:rPr/>
      </w:pPr>
      <w:r>
        <w:rPr>
          <w:sz w:val="28"/>
          <w:szCs w:val="28"/>
        </w:rPr>
        <w:t xml:space="preserve">в) дата проведения торгов. </w:t>
      </w:r>
    </w:p>
    <w:p>
      <w:pPr>
        <w:pStyle w:val="Normal"/>
        <w:shd w:fill="FFFFFF"/>
        <w:bidi w:val="0"/>
        <w:ind w:start="0" w:end="0" w:firstLine="426"/>
        <w:jc w:val="both"/>
        <w:rPr/>
      </w:pPr>
      <w:r>
        <w:rPr>
          <w:sz w:val="28"/>
          <w:szCs w:val="28"/>
        </w:rPr>
        <w:t xml:space="preserve">8. Уполномоченный орган администрации МО село Эдиссия в соответствии с земельным законодательством, статьями 23, 24 настоящих Правил, иными нормативными правовыми актами обеспечивает: </w:t>
      </w:r>
    </w:p>
    <w:p>
      <w:pPr>
        <w:pStyle w:val="Normal"/>
        <w:shd w:fill="FFFFFF"/>
        <w:bidi w:val="0"/>
        <w:ind w:start="0" w:end="0" w:firstLine="426"/>
        <w:jc w:val="both"/>
        <w:rPr/>
      </w:pPr>
      <w:r>
        <w:rPr>
          <w:sz w:val="28"/>
          <w:szCs w:val="28"/>
        </w:rPr>
        <w:t xml:space="preserve">подготовку комплекта документов, необходимых для проведения торгов; </w:t>
      </w:r>
    </w:p>
    <w:p>
      <w:pPr>
        <w:pStyle w:val="Normal"/>
        <w:shd w:fill="FFFFFF"/>
        <w:bidi w:val="0"/>
        <w:ind w:start="0" w:end="0" w:firstLine="426"/>
        <w:jc w:val="both"/>
        <w:rPr/>
      </w:pPr>
      <w:r>
        <w:rPr>
          <w:sz w:val="28"/>
          <w:szCs w:val="28"/>
        </w:rPr>
        <w:t xml:space="preserve">заключение договора купли-продажи земельного участка, или договора аренды земельного участка с победителем торгов. </w:t>
      </w:r>
    </w:p>
    <w:p>
      <w:pPr>
        <w:pStyle w:val="Normal"/>
        <w:shd w:fill="FFFFFF"/>
        <w:bidi w:val="0"/>
        <w:ind w:start="0" w:end="0" w:firstLine="426"/>
        <w:jc w:val="both"/>
        <w:rPr>
          <w:rFonts w:ascii="Times New Roman" w:hAnsi="Times New Roman"/>
          <w:sz w:val="28"/>
          <w:szCs w:val="28"/>
        </w:rPr>
      </w:pPr>
      <w:r>
        <w:rPr>
          <w:sz w:val="28"/>
          <w:szCs w:val="28"/>
        </w:rPr>
      </w:r>
    </w:p>
    <w:p>
      <w:pPr>
        <w:pStyle w:val="3"/>
        <w:bidi w:val="0"/>
        <w:ind w:start="0" w:end="0" w:hanging="0"/>
        <w:rPr/>
      </w:pPr>
      <w:bookmarkStart w:id="109" w:name="_Toc286228028"/>
      <w:bookmarkStart w:id="110" w:name="_Toc286302827"/>
      <w:bookmarkStart w:id="111" w:name="_Toc286229187"/>
      <w:bookmarkStart w:id="112" w:name="_Toc286228580"/>
      <w:bookmarkStart w:id="113" w:name="_Toc286228329"/>
      <w:r>
        <w:rPr/>
        <w:t>Статья 14. Градостроительная подготовка земельных участков на застроенных территориях для осуществления реконструкции по инициативе собственников объектов недвижимости</w:t>
      </w:r>
      <w:bookmarkEnd w:id="109"/>
      <w:bookmarkEnd w:id="110"/>
      <w:bookmarkEnd w:id="111"/>
      <w:bookmarkEnd w:id="112"/>
      <w:bookmarkEnd w:id="113"/>
    </w:p>
    <w:p>
      <w:pPr>
        <w:pStyle w:val="Normal"/>
        <w:shd w:fill="FFFFFF"/>
        <w:bidi w:val="0"/>
        <w:ind w:start="0" w:end="0" w:firstLine="426"/>
        <w:jc w:val="both"/>
        <w:rPr>
          <w:rFonts w:ascii="Times New Roman" w:hAnsi="Times New Roman"/>
          <w:sz w:val="28"/>
          <w:szCs w:val="28"/>
        </w:rPr>
      </w:pPr>
      <w:r>
        <w:rPr>
          <w:sz w:val="28"/>
          <w:szCs w:val="28"/>
        </w:rPr>
      </w:r>
    </w:p>
    <w:p>
      <w:pPr>
        <w:pStyle w:val="Normal"/>
        <w:shd w:fill="FFFFFF"/>
        <w:bidi w:val="0"/>
        <w:ind w:start="0" w:end="0" w:firstLine="426"/>
        <w:jc w:val="both"/>
        <w:rPr/>
      </w:pPr>
      <w:r>
        <w:rPr>
          <w:sz w:val="28"/>
          <w:szCs w:val="28"/>
        </w:rPr>
        <w:t>1. В соответствии с действующим законодательством правом осуществлять реконструкцию обладают только собственники объектов недвижимости – зданий, строений, сооружений, обладающие зарегистрированными правами на земельные участки на правах собственности, общей долевой собственности, аренды, постоянного бессрочного пользования, пожизненного наследуемого владения.</w:t>
      </w:r>
    </w:p>
    <w:p>
      <w:pPr>
        <w:pStyle w:val="Normal"/>
        <w:shd w:fill="FFFFFF"/>
        <w:bidi w:val="0"/>
        <w:ind w:start="0" w:end="0" w:firstLine="426"/>
        <w:jc w:val="both"/>
        <w:rPr/>
      </w:pPr>
      <w:r>
        <w:rPr>
          <w:sz w:val="28"/>
          <w:szCs w:val="28"/>
        </w:rPr>
        <w:t>2. Собственники объектов недвижимости, указанные в части 1 настоящей статьи, могут проявлять инициативу по градостроительной подготовке земельных участков на застроенных территориях путем:</w:t>
      </w:r>
    </w:p>
    <w:p>
      <w:pPr>
        <w:pStyle w:val="Normal"/>
        <w:shd w:fill="FFFFFF"/>
        <w:bidi w:val="0"/>
        <w:ind w:start="0" w:end="0" w:firstLine="426"/>
        <w:jc w:val="both"/>
        <w:rPr/>
      </w:pPr>
      <w:r>
        <w:rPr>
          <w:sz w:val="28"/>
          <w:szCs w:val="28"/>
        </w:rPr>
        <w:t>подготовки и представления в установленном порядке предложений о внесении изменений в настоящие Правила в части состава и содержания градостроительных регламентов применительно к территориальным зонам, в пределах которых располагается территория, предлагаемая для осуществления реконструкции, в том числе в форме проектов планировки соответствующей территории;</w:t>
      </w:r>
    </w:p>
    <w:p>
      <w:pPr>
        <w:pStyle w:val="Normal"/>
        <w:shd w:fill="FFFFFF"/>
        <w:bidi w:val="0"/>
        <w:ind w:start="0" w:end="0" w:firstLine="426"/>
        <w:jc w:val="both"/>
        <w:rPr/>
      </w:pPr>
      <w:r>
        <w:rPr>
          <w:sz w:val="28"/>
          <w:szCs w:val="28"/>
        </w:rPr>
        <w:t xml:space="preserve">направления в порядке, определенном частью 17 статьи 46 Градостроительного кодекса Российской Федерации заявления о подготовке градостроительного плана земельного участка. </w:t>
      </w:r>
    </w:p>
    <w:p>
      <w:pPr>
        <w:pStyle w:val="Normal"/>
        <w:shd w:fill="FFFFFF"/>
        <w:bidi w:val="0"/>
        <w:ind w:start="0" w:end="0" w:firstLine="426"/>
        <w:jc w:val="both"/>
        <w:rPr/>
      </w:pPr>
      <w:r>
        <w:rPr>
          <w:sz w:val="28"/>
          <w:szCs w:val="28"/>
        </w:rPr>
        <w:t xml:space="preserve">3. Собственники объектов недвижимости, обладающие зарегистрированными в установленном порядке правами на один земельный участок, осуществляют реконструкцию (изменения, преобразования) принадлежащих им объектов недвижимости без изменения границ земельного участка в соответствии с градостроительным планом земельного участка на основании утвержденной проектной документации в порядке, определенном в соответствии с законодательством статьями 32 - 35 настоящих Правил. </w:t>
      </w:r>
    </w:p>
    <w:p>
      <w:pPr>
        <w:pStyle w:val="Normal"/>
        <w:shd w:fill="FFFFFF"/>
        <w:bidi w:val="0"/>
        <w:ind w:start="0" w:end="0" w:firstLine="426"/>
        <w:jc w:val="both"/>
        <w:rPr/>
      </w:pPr>
      <w:r>
        <w:rPr>
          <w:sz w:val="28"/>
          <w:szCs w:val="28"/>
        </w:rPr>
        <w:t xml:space="preserve">Собственники объектов недвижимости, обладающие зарегистрированными в установленном порядке правами на несколько смежно-расположенных земельных участков, обладают правами осуществлять реконструкцию (изменения, преобразования) принадлежащих им объектов недвижимости: </w:t>
      </w:r>
    </w:p>
    <w:p>
      <w:pPr>
        <w:pStyle w:val="Normal"/>
        <w:shd w:fill="FFFFFF"/>
        <w:bidi w:val="0"/>
        <w:ind w:start="0" w:end="0" w:firstLine="426"/>
        <w:jc w:val="both"/>
        <w:rPr/>
      </w:pPr>
      <w:r>
        <w:rPr>
          <w:sz w:val="28"/>
          <w:szCs w:val="28"/>
        </w:rPr>
        <w:t xml:space="preserve">на каждом земельном участке последовательно или одновременно без изменения границ земельных участков в соответствии с градостроительными планами земельных участков на основании утвержденной проектной документации в порядке, определенном в соответствии с законодательством статьями 32 - 35 настоящих Правил; </w:t>
      </w:r>
    </w:p>
    <w:p>
      <w:pPr>
        <w:pStyle w:val="Normal"/>
        <w:shd w:fill="FFFFFF"/>
        <w:bidi w:val="0"/>
        <w:ind w:start="0" w:end="0" w:firstLine="426"/>
        <w:jc w:val="both"/>
        <w:rPr/>
      </w:pPr>
      <w:r>
        <w:rPr>
          <w:sz w:val="28"/>
          <w:szCs w:val="28"/>
        </w:rPr>
        <w:t xml:space="preserve">на всех земельных участках последовательно или одновременно с изменениями границ земельных участков (в том числе путем их объединения, разделения) при условии: </w:t>
      </w:r>
    </w:p>
    <w:p>
      <w:pPr>
        <w:pStyle w:val="Normal"/>
        <w:shd w:fill="FFFFFF"/>
        <w:bidi w:val="0"/>
        <w:ind w:start="0" w:end="0" w:firstLine="426"/>
        <w:jc w:val="both"/>
        <w:rPr/>
      </w:pPr>
      <w:r>
        <w:rPr>
          <w:sz w:val="28"/>
          <w:szCs w:val="28"/>
        </w:rPr>
        <w:t xml:space="preserve">а) получения указанными лицами от ОАГ согласования проектов градостроительных планов земельных участков в части их соответствия требованиям градостроительного законодательства (включая требования о предельных размерах вновь образованных, измененных земельных участков; наличии подъездов, подходов к таким земельным участкам; наличии границ зон действия публичных сервитутов – при необходимости; о недопущении расположения одного земельного участка в нескольких территориальных зонах, обозначенных на карте градостроительного зонирования); </w:t>
      </w:r>
    </w:p>
    <w:p>
      <w:pPr>
        <w:pStyle w:val="Normal"/>
        <w:shd w:fill="FFFFFF"/>
        <w:bidi w:val="0"/>
        <w:ind w:start="0" w:end="0" w:firstLine="426"/>
        <w:jc w:val="both"/>
        <w:rPr/>
      </w:pPr>
      <w:r>
        <w:rPr>
          <w:sz w:val="28"/>
          <w:szCs w:val="28"/>
        </w:rPr>
        <w:t xml:space="preserve">б) утверждения градостроительных планов земельных участков главой МО село Эдиссия; </w:t>
      </w:r>
    </w:p>
    <w:p>
      <w:pPr>
        <w:pStyle w:val="Normal"/>
        <w:shd w:fill="FFFFFF"/>
        <w:bidi w:val="0"/>
        <w:ind w:start="0" w:end="0" w:firstLine="426"/>
        <w:jc w:val="both"/>
        <w:rPr/>
      </w:pPr>
      <w:r>
        <w:rPr>
          <w:sz w:val="28"/>
          <w:szCs w:val="28"/>
        </w:rPr>
        <w:t xml:space="preserve">в) осуществления реконструкции на основании проектной документации, подготовленной в соответствии с утвержденным градостроительным планом соответствующего земельного участка. </w:t>
      </w:r>
    </w:p>
    <w:p>
      <w:pPr>
        <w:pStyle w:val="Normal"/>
        <w:shd w:fill="FFFFFF"/>
        <w:bidi w:val="0"/>
        <w:ind w:start="0" w:end="0" w:firstLine="426"/>
        <w:jc w:val="both"/>
        <w:rPr>
          <w:rFonts w:ascii="Times New Roman" w:hAnsi="Times New Roman"/>
          <w:sz w:val="28"/>
          <w:szCs w:val="28"/>
        </w:rPr>
      </w:pPr>
      <w:r>
        <w:rPr>
          <w:sz w:val="28"/>
          <w:szCs w:val="28"/>
        </w:rPr>
      </w:r>
    </w:p>
    <w:p>
      <w:pPr>
        <w:pStyle w:val="3"/>
        <w:bidi w:val="0"/>
        <w:ind w:start="0" w:end="0" w:hanging="0"/>
        <w:rPr/>
      </w:pPr>
      <w:bookmarkStart w:id="114" w:name="_Toc286228029"/>
      <w:bookmarkStart w:id="115" w:name="_Toc286302828"/>
      <w:bookmarkStart w:id="116" w:name="_Toc286229188"/>
      <w:bookmarkStart w:id="117" w:name="_Toc286228581"/>
      <w:bookmarkStart w:id="118" w:name="_Toc286228330"/>
      <w:r>
        <w:rPr/>
        <w:t>Статья 15. Градостроительная подготовка земельных участков на застроенных территориях для осуществления реконструкции по инициативе лиц, не владеющих объектами недвижимости на соответствующих территориях, органов местного самоуправления МО село Эдиссия</w:t>
      </w:r>
      <w:bookmarkEnd w:id="114"/>
      <w:bookmarkEnd w:id="115"/>
      <w:bookmarkEnd w:id="116"/>
      <w:bookmarkEnd w:id="117"/>
      <w:bookmarkEnd w:id="118"/>
      <w:r>
        <w:rPr/>
        <w:t xml:space="preserve"> </w:t>
      </w:r>
    </w:p>
    <w:p>
      <w:pPr>
        <w:pStyle w:val="Normal"/>
        <w:shd w:fill="FFFFFF"/>
        <w:bidi w:val="0"/>
        <w:ind w:start="0" w:end="0" w:firstLine="426"/>
        <w:jc w:val="both"/>
        <w:rPr>
          <w:rFonts w:ascii="Times New Roman" w:hAnsi="Times New Roman"/>
          <w:sz w:val="28"/>
          <w:szCs w:val="28"/>
        </w:rPr>
      </w:pPr>
      <w:r>
        <w:rPr>
          <w:sz w:val="28"/>
          <w:szCs w:val="28"/>
        </w:rPr>
      </w:r>
    </w:p>
    <w:p>
      <w:pPr>
        <w:pStyle w:val="Normal"/>
        <w:shd w:fill="FFFFFF"/>
        <w:bidi w:val="0"/>
        <w:ind w:start="0" w:end="0" w:firstLine="426"/>
        <w:jc w:val="both"/>
        <w:rPr/>
      </w:pPr>
      <w:r>
        <w:rPr>
          <w:sz w:val="28"/>
          <w:szCs w:val="28"/>
        </w:rPr>
        <w:t xml:space="preserve">1. Лица, не владеющие объектами недвижимости на соответствующих территориях, могут проявлять инициативу по градостроительной подготовке земельных участков на застроенных территориях путем подготовки и представления в установленном порядке предложений о внесении изменений в настоящие Правила в части состава и содержания градостроительных регламентов применительно к территориальным зонам, в пределах которых располагается территория, предлагаемая для осуществления реконструкции, в том числе в форме проектов планировки соответствующей территории. </w:t>
      </w:r>
    </w:p>
    <w:p>
      <w:pPr>
        <w:pStyle w:val="Normal"/>
        <w:shd w:fill="FFFFFF"/>
        <w:bidi w:val="0"/>
        <w:ind w:start="0" w:end="0" w:firstLine="426"/>
        <w:jc w:val="both"/>
        <w:rPr/>
      </w:pPr>
      <w:r>
        <w:rPr>
          <w:sz w:val="28"/>
          <w:szCs w:val="28"/>
        </w:rPr>
        <w:t xml:space="preserve">2. Органы местного самоуправления МО село Эдиссия могут проявлять инициативу по градостроительной подготовке земельных участков на застроенных территориях путем: </w:t>
      </w:r>
    </w:p>
    <w:p>
      <w:pPr>
        <w:pStyle w:val="Normal"/>
        <w:shd w:fill="FFFFFF"/>
        <w:bidi w:val="0"/>
        <w:ind w:start="0" w:end="0" w:firstLine="426"/>
        <w:jc w:val="both"/>
        <w:rPr/>
      </w:pPr>
      <w:r>
        <w:rPr>
          <w:sz w:val="28"/>
          <w:szCs w:val="28"/>
        </w:rPr>
        <w:t xml:space="preserve">выполнения действий в ответ на инициативу собственников объектов недвижимости, а также лиц, не владеющих объектами недвижимости на соответствующих территориях; </w:t>
      </w:r>
    </w:p>
    <w:p>
      <w:pPr>
        <w:pStyle w:val="Normal"/>
        <w:shd w:fill="FFFFFF"/>
        <w:bidi w:val="0"/>
        <w:ind w:start="0" w:end="0" w:firstLine="426"/>
        <w:jc w:val="both"/>
        <w:rPr/>
      </w:pPr>
      <w:r>
        <w:rPr>
          <w:sz w:val="28"/>
          <w:szCs w:val="28"/>
        </w:rPr>
        <w:t xml:space="preserve">реализации самостоятельной инициативы. </w:t>
      </w:r>
    </w:p>
    <w:p>
      <w:pPr>
        <w:pStyle w:val="Normal"/>
        <w:shd w:fill="FFFFFF"/>
        <w:bidi w:val="0"/>
        <w:ind w:start="0" w:end="0" w:firstLine="426"/>
        <w:jc w:val="both"/>
        <w:rPr/>
      </w:pPr>
      <w:r>
        <w:rPr>
          <w:sz w:val="28"/>
          <w:szCs w:val="28"/>
        </w:rPr>
        <w:t xml:space="preserve">Инициатива органов местного самоуправления МО село Эдиссия может проявляться в форме: </w:t>
      </w:r>
    </w:p>
    <w:p>
      <w:pPr>
        <w:pStyle w:val="Normal"/>
        <w:shd w:fill="FFFFFF"/>
        <w:bidi w:val="0"/>
        <w:ind w:start="0" w:end="0" w:firstLine="426"/>
        <w:jc w:val="both"/>
        <w:rPr/>
      </w:pPr>
      <w:r>
        <w:rPr>
          <w:sz w:val="28"/>
          <w:szCs w:val="28"/>
        </w:rPr>
        <w:t xml:space="preserve">подготовки предложений о внесении изменений в настоящие Правила в части состава и содержания градостроительных регламентов применительно к территориальным зонам, в пределах которых располагается территория, предлагаемая для осуществления реконструкции; </w:t>
      </w:r>
    </w:p>
    <w:p>
      <w:pPr>
        <w:pStyle w:val="Normal"/>
        <w:shd w:fill="FFFFFF"/>
        <w:bidi w:val="0"/>
        <w:ind w:start="0" w:end="0" w:firstLine="426"/>
        <w:jc w:val="both"/>
        <w:rPr/>
      </w:pPr>
      <w:r>
        <w:rPr>
          <w:sz w:val="28"/>
          <w:szCs w:val="28"/>
        </w:rPr>
        <w:t xml:space="preserve">организации конкурсов на представление предложений к проектам планировки реконструируемых территорий; </w:t>
      </w:r>
    </w:p>
    <w:p>
      <w:pPr>
        <w:pStyle w:val="Normal"/>
        <w:shd w:fill="FFFFFF"/>
        <w:bidi w:val="0"/>
        <w:ind w:start="0" w:end="0" w:firstLine="426"/>
        <w:jc w:val="both"/>
        <w:rPr/>
      </w:pPr>
      <w:r>
        <w:rPr>
          <w:sz w:val="28"/>
          <w:szCs w:val="28"/>
        </w:rPr>
        <w:t xml:space="preserve">обеспечения подготовки проектов планировки реконструируемых территорий по результатам конкурсов. </w:t>
      </w:r>
    </w:p>
    <w:p>
      <w:pPr>
        <w:pStyle w:val="Normal"/>
        <w:shd w:fill="FFFFFF"/>
        <w:bidi w:val="0"/>
        <w:ind w:start="0" w:end="0" w:firstLine="426"/>
        <w:jc w:val="both"/>
        <w:rPr/>
      </w:pPr>
      <w:r>
        <w:rPr>
          <w:sz w:val="28"/>
          <w:szCs w:val="28"/>
        </w:rPr>
        <w:t>3. Инициатива органов местного самоуправления МО село Эдиссия по реконструкции территорий может осуществляться на основе соответствующей программы (плана), подготовленного в соответствии с генеральным планом с.Эдиссия, настоящими Правилами.</w:t>
      </w:r>
    </w:p>
    <w:p>
      <w:pPr>
        <w:pStyle w:val="Normal"/>
        <w:shd w:fill="FFFFFF"/>
        <w:tabs>
          <w:tab w:val="clear" w:pos="708"/>
          <w:tab w:val="left" w:pos="702" w:leader="none"/>
          <w:tab w:val="left" w:pos="5627" w:leader="none"/>
        </w:tabs>
        <w:bidi w:val="0"/>
        <w:ind w:start="0" w:end="0" w:firstLine="426"/>
        <w:jc w:val="both"/>
        <w:rPr>
          <w:rFonts w:ascii="Times New Roman" w:hAnsi="Times New Roman"/>
          <w:sz w:val="28"/>
          <w:szCs w:val="28"/>
        </w:rPr>
      </w:pPr>
      <w:r>
        <w:rPr>
          <w:sz w:val="28"/>
          <w:szCs w:val="28"/>
        </w:rPr>
      </w:r>
    </w:p>
    <w:p>
      <w:pPr>
        <w:pStyle w:val="3"/>
        <w:bidi w:val="0"/>
        <w:ind w:start="0" w:end="0" w:hanging="0"/>
        <w:rPr/>
      </w:pPr>
      <w:bookmarkStart w:id="119" w:name="_Toc286228030"/>
      <w:bookmarkStart w:id="120" w:name="_Toc286302829"/>
      <w:bookmarkStart w:id="121" w:name="_Toc286229189"/>
      <w:bookmarkStart w:id="122" w:name="_Toc286228582"/>
      <w:bookmarkStart w:id="123" w:name="_Toc286228331"/>
      <w:r>
        <w:rPr/>
        <w:t>Статья 16. Градостроительная подготовка земельных участков из состава государственных, муниципальных земель на незастроенных, свободных от  прав  третьих  лиц  и неразделенных на земельные участки территориях для их комплексного освоения и жилищного строительства по инициативе заявителей</w:t>
      </w:r>
      <w:bookmarkEnd w:id="119"/>
      <w:bookmarkEnd w:id="120"/>
      <w:bookmarkEnd w:id="121"/>
      <w:bookmarkEnd w:id="122"/>
      <w:bookmarkEnd w:id="123"/>
    </w:p>
    <w:p>
      <w:pPr>
        <w:pStyle w:val="Normal"/>
        <w:shd w:fill="FFFFFF"/>
        <w:bidi w:val="0"/>
        <w:ind w:start="0" w:end="0" w:firstLine="426"/>
        <w:jc w:val="both"/>
        <w:rPr>
          <w:rFonts w:ascii="Times New Roman" w:hAnsi="Times New Roman"/>
          <w:sz w:val="28"/>
          <w:szCs w:val="28"/>
        </w:rPr>
      </w:pPr>
      <w:r>
        <w:rPr>
          <w:sz w:val="28"/>
          <w:szCs w:val="28"/>
        </w:rPr>
      </w:r>
    </w:p>
    <w:p>
      <w:pPr>
        <w:pStyle w:val="Normal"/>
        <w:shd w:fill="FFFFFF"/>
        <w:bidi w:val="0"/>
        <w:ind w:start="0" w:end="0" w:firstLine="426"/>
        <w:jc w:val="both"/>
        <w:rPr/>
      </w:pPr>
      <w:r>
        <w:rPr>
          <w:sz w:val="28"/>
          <w:szCs w:val="28"/>
        </w:rPr>
        <w:t>1. Физические, юридические лица, заинтересованные в получении прав на осуществление действий по градостроительной подготовке на незастроенных территориях земельных участков из состава государственных, муниципальных земель, их разделении на земельные участки меньшего размера, обустройстве территории путем строительства внеплощадочной инженерно-технической инфраструктуры и в обеспечении и осуществлении строительства на обустроенной и разделенной на земельных участках территории, подают соответствующее заявление в администрацию МО село Эдиссия.</w:t>
      </w:r>
    </w:p>
    <w:p>
      <w:pPr>
        <w:pStyle w:val="Normal"/>
        <w:shd w:fill="FFFFFF"/>
        <w:bidi w:val="0"/>
        <w:ind w:start="0" w:end="0" w:firstLine="426"/>
        <w:jc w:val="both"/>
        <w:rPr/>
      </w:pPr>
      <w:r>
        <w:rPr>
          <w:sz w:val="28"/>
          <w:szCs w:val="28"/>
        </w:rPr>
        <w:t>Заявление составляется в произвольной форме, если иное не установлено нормативным правовым актом администрации городского округа. В приложении к заявке указывается:</w:t>
      </w:r>
    </w:p>
    <w:p>
      <w:pPr>
        <w:pStyle w:val="Normal"/>
        <w:shd w:fill="FFFFFF"/>
        <w:bidi w:val="0"/>
        <w:ind w:start="0" w:end="0" w:firstLine="426"/>
        <w:jc w:val="both"/>
        <w:rPr/>
      </w:pPr>
      <w:r>
        <w:rPr>
          <w:sz w:val="28"/>
          <w:szCs w:val="28"/>
        </w:rPr>
        <w:t>месторасположение соответствующей территории в виде схемы с указанием границ территории и предложений по ее планировочной организации;</w:t>
      </w:r>
    </w:p>
    <w:p>
      <w:pPr>
        <w:pStyle w:val="Normal"/>
        <w:shd w:fill="FFFFFF"/>
        <w:bidi w:val="0"/>
        <w:ind w:start="0" w:end="0" w:firstLine="426"/>
        <w:jc w:val="both"/>
        <w:rPr/>
      </w:pPr>
      <w:r>
        <w:rPr>
          <w:sz w:val="28"/>
          <w:szCs w:val="28"/>
        </w:rPr>
        <w:t>расчетные показатели предлагаемого освоения территории, характеристики, позволяющие оценить соответствие предложений заявителя генеральному плану с.Эдиссия, настоящим Правилам и составить заключение о целесообразности реализации предложений заявителя.</w:t>
      </w:r>
    </w:p>
    <w:p>
      <w:pPr>
        <w:pStyle w:val="Normal"/>
        <w:shd w:fill="FFFFFF"/>
        <w:bidi w:val="0"/>
        <w:ind w:start="0" w:end="0" w:firstLine="426"/>
        <w:jc w:val="both"/>
        <w:rPr/>
      </w:pPr>
      <w:r>
        <w:rPr>
          <w:sz w:val="28"/>
          <w:szCs w:val="28"/>
        </w:rPr>
        <w:t>2. Заявление регистрируется в день его поступления, и в течение 15 рабочих дней ОАГ готовит и направляет заявителю заключение о соответствии инвестиционных намерений заявителя генеральному плану с.Эдиссия, настоящим Правилам, в котором должно содержаться одно из следующих мотивированных решений:</w:t>
      </w:r>
    </w:p>
    <w:p>
      <w:pPr>
        <w:pStyle w:val="Normal"/>
        <w:shd w:fill="FFFFFF"/>
        <w:bidi w:val="0"/>
        <w:ind w:start="0" w:end="0" w:firstLine="426"/>
        <w:jc w:val="both"/>
        <w:rPr/>
      </w:pPr>
      <w:r>
        <w:rPr>
          <w:sz w:val="28"/>
          <w:szCs w:val="28"/>
        </w:rPr>
        <w:t>1) отклонить заявление – по причине его несоответствия генеральному плану с.Эдиссия, настоящим Правилам, либо по причине того, что предлагаемая для освоения территория не является свободной от прав третьих лиц;</w:t>
      </w:r>
    </w:p>
    <w:p>
      <w:pPr>
        <w:pStyle w:val="Normal"/>
        <w:shd w:fill="FFFFFF"/>
        <w:bidi w:val="0"/>
        <w:ind w:start="0" w:end="0" w:firstLine="426"/>
        <w:jc w:val="both"/>
        <w:rPr/>
      </w:pPr>
      <w:r>
        <w:rPr>
          <w:sz w:val="28"/>
          <w:szCs w:val="28"/>
        </w:rPr>
        <w:t>2) поддержать инициативу заявителя путем направления ему проекта соглашения, заключаемого между заявителем и ОАГ, – уполномоченным органом администрации МО село Эдиссия – об обеспечении заявителем градостроительной подготовки и формирования земельного участка для проведения в соответствии с Земельным кодексом Российской Федерации аукциона по предоставлению земельного участка для его комплексного освоения в целях жилищного строительства.</w:t>
      </w:r>
    </w:p>
    <w:p>
      <w:pPr>
        <w:pStyle w:val="Normal"/>
        <w:shd w:fill="FFFFFF"/>
        <w:bidi w:val="0"/>
        <w:ind w:start="0" w:end="0" w:firstLine="426"/>
        <w:jc w:val="both"/>
        <w:rPr/>
      </w:pPr>
      <w:r>
        <w:rPr>
          <w:sz w:val="28"/>
          <w:szCs w:val="28"/>
        </w:rPr>
        <w:t>3. Соглашение, указанное в части 2 настоящей статьи:</w:t>
      </w:r>
    </w:p>
    <w:p>
      <w:pPr>
        <w:pStyle w:val="Normal"/>
        <w:shd w:fill="FFFFFF"/>
        <w:bidi w:val="0"/>
        <w:ind w:start="0" w:end="0" w:firstLine="426"/>
        <w:jc w:val="both"/>
        <w:rPr/>
      </w:pPr>
      <w:r>
        <w:rPr>
          <w:sz w:val="28"/>
          <w:szCs w:val="28"/>
        </w:rPr>
        <w:t>подписывается сторонами в течение 15 дней после направления проекта соглашения заявителю. В ином случае инициатива заявителя считается отклоненной;</w:t>
      </w:r>
    </w:p>
    <w:p>
      <w:pPr>
        <w:pStyle w:val="Normal"/>
        <w:shd w:fill="FFFFFF"/>
        <w:bidi w:val="0"/>
        <w:ind w:start="0" w:end="0" w:firstLine="426"/>
        <w:jc w:val="both"/>
        <w:rPr/>
      </w:pPr>
      <w:r>
        <w:rPr>
          <w:sz w:val="28"/>
          <w:szCs w:val="28"/>
        </w:rPr>
        <w:t>должно содержать указание о сроке действия соглашения и взаимные обязательства заявителя и ОАГ – уполномоченного органа администрации МО село Эдиссия.</w:t>
      </w:r>
    </w:p>
    <w:p>
      <w:pPr>
        <w:pStyle w:val="Normal"/>
        <w:shd w:fill="FFFFFF"/>
        <w:bidi w:val="0"/>
        <w:ind w:start="0" w:end="0" w:firstLine="426"/>
        <w:jc w:val="both"/>
        <w:rPr/>
      </w:pPr>
      <w:r>
        <w:rPr>
          <w:sz w:val="28"/>
          <w:szCs w:val="28"/>
        </w:rPr>
        <w:t>Срок действия соглашения определяется сроком действия обязательств заявителя и не может превышать двух месяцев со дня его подписания. Действие соглашения может быть продлено распоряжением Главы МО село Эдиссия, но не более, чем до четырех месяцев.</w:t>
      </w:r>
    </w:p>
    <w:p>
      <w:pPr>
        <w:pStyle w:val="Normal"/>
        <w:shd w:fill="FFFFFF"/>
        <w:bidi w:val="0"/>
        <w:ind w:start="0" w:end="0" w:firstLine="426"/>
        <w:jc w:val="both"/>
        <w:rPr/>
      </w:pPr>
      <w:r>
        <w:rPr>
          <w:sz w:val="28"/>
          <w:szCs w:val="28"/>
        </w:rPr>
        <w:t>В соглашении указываются обязательства заявителя подготовить и представить ОАГ:</w:t>
      </w:r>
    </w:p>
    <w:p>
      <w:pPr>
        <w:pStyle w:val="Normal"/>
        <w:shd w:fill="FFFFFF"/>
        <w:bidi w:val="0"/>
        <w:ind w:start="0" w:end="0" w:firstLine="426"/>
        <w:jc w:val="both"/>
        <w:rPr/>
      </w:pPr>
      <w:r>
        <w:rPr>
          <w:sz w:val="28"/>
          <w:szCs w:val="28"/>
        </w:rPr>
        <w:t xml:space="preserve">проект плана земельного участка с границами, определяемыми красными линиями, обозначающими границы вновь образуемого и предлагаемого для представления на аукционе земельного участка – планировочного элемента территории (квартала, микрорайона); </w:t>
      </w:r>
    </w:p>
    <w:p>
      <w:pPr>
        <w:pStyle w:val="Normal"/>
        <w:shd w:fill="FFFFFF"/>
        <w:bidi w:val="0"/>
        <w:ind w:start="0" w:end="0" w:firstLine="426"/>
        <w:jc w:val="both"/>
        <w:rPr/>
      </w:pPr>
      <w:r>
        <w:rPr>
          <w:sz w:val="28"/>
          <w:szCs w:val="28"/>
        </w:rPr>
        <w:t xml:space="preserve">комплект иных материалов и данных, предусмотренных Земельным кодексом Российской Федерации для проведения аукциона по предоставлению земельного участка для его комплексного освоения в целях жилищного строительства. </w:t>
      </w:r>
    </w:p>
    <w:p>
      <w:pPr>
        <w:pStyle w:val="Normal"/>
        <w:shd w:fill="FFFFFF"/>
        <w:bidi w:val="0"/>
        <w:ind w:start="0" w:end="0" w:firstLine="426"/>
        <w:jc w:val="both"/>
        <w:rPr/>
      </w:pPr>
      <w:r>
        <w:rPr>
          <w:sz w:val="28"/>
          <w:szCs w:val="28"/>
        </w:rPr>
        <w:t>В соглашении указываются обязательства ОАГ как уполномоченного органа администрации МО село Эдиссия перед заявителем (в случае выполнения в установленные сроки обязательств заявителя):</w:t>
      </w:r>
    </w:p>
    <w:p>
      <w:pPr>
        <w:pStyle w:val="Normal"/>
        <w:shd w:fill="FFFFFF"/>
        <w:bidi w:val="0"/>
        <w:ind w:start="0" w:end="0" w:firstLine="426"/>
        <w:jc w:val="both"/>
        <w:rPr/>
      </w:pPr>
      <w:r>
        <w:rPr>
          <w:sz w:val="28"/>
          <w:szCs w:val="28"/>
        </w:rPr>
        <w:t>выполнить действия по согласованию и утверждению подготовленного заявителем комплекта материалов и данных (при условии соответствия их состава и качества предъявляемым требованиям);</w:t>
      </w:r>
    </w:p>
    <w:p>
      <w:pPr>
        <w:pStyle w:val="Normal"/>
        <w:shd w:fill="FFFFFF"/>
        <w:bidi w:val="0"/>
        <w:ind w:start="0" w:end="0" w:firstLine="426"/>
        <w:jc w:val="both"/>
        <w:rPr/>
      </w:pPr>
      <w:r>
        <w:rPr>
          <w:sz w:val="28"/>
          <w:szCs w:val="28"/>
        </w:rPr>
        <w:t>обеспечить проведение кадастрового учета сформированного земельного участка, комплектование материалов и данных и проведение в установленном порядке и установленные сроки аукциона по предоставлению земельного участка для комплексного освоения в целях жилищного строительства;</w:t>
      </w:r>
    </w:p>
    <w:p>
      <w:pPr>
        <w:pStyle w:val="Normal"/>
        <w:shd w:fill="FFFFFF"/>
        <w:bidi w:val="0"/>
        <w:ind w:start="0" w:end="0" w:firstLine="426"/>
        <w:jc w:val="both"/>
        <w:rPr/>
      </w:pPr>
      <w:r>
        <w:rPr>
          <w:sz w:val="28"/>
          <w:szCs w:val="28"/>
        </w:rPr>
        <w:t>не допускать действия со стороны администрации МО село Эдиссия, а также неправомочные действия со стороны иных лиц, которые могут воспрепятствовать реализации соглашения;</w:t>
      </w:r>
    </w:p>
    <w:p>
      <w:pPr>
        <w:pStyle w:val="Normal"/>
        <w:shd w:fill="FFFFFF"/>
        <w:bidi w:val="0"/>
        <w:ind w:start="0" w:end="0" w:firstLine="426"/>
        <w:jc w:val="both"/>
        <w:rPr/>
      </w:pPr>
      <w:r>
        <w:rPr>
          <w:sz w:val="28"/>
          <w:szCs w:val="28"/>
        </w:rPr>
        <w:t>компенсировать затраты заявителя на градостроительную подготовку земельного участка – в случае, если заявитель не стал участником аукциона или победителем аукциона.</w:t>
      </w:r>
    </w:p>
    <w:p>
      <w:pPr>
        <w:pStyle w:val="Normal"/>
        <w:shd w:fill="FFFFFF"/>
        <w:bidi w:val="0"/>
        <w:ind w:start="0" w:end="0" w:firstLine="426"/>
        <w:jc w:val="both"/>
        <w:rPr/>
      </w:pPr>
      <w:r>
        <w:rPr>
          <w:sz w:val="28"/>
          <w:szCs w:val="28"/>
        </w:rPr>
        <w:t>4. После получения от заявителя подготовленного комплекта материалов и данных, их проверки на соответствие установленным требованиям и при наличии такого соответствия ОАГ направляет заключение главе МО село Эдиссия.</w:t>
      </w:r>
    </w:p>
    <w:p>
      <w:pPr>
        <w:pStyle w:val="Normal"/>
        <w:shd w:fill="FFFFFF"/>
        <w:bidi w:val="0"/>
        <w:ind w:start="0" w:end="0" w:firstLine="426"/>
        <w:jc w:val="both"/>
        <w:rPr/>
      </w:pPr>
      <w:r>
        <w:rPr>
          <w:sz w:val="28"/>
          <w:szCs w:val="28"/>
        </w:rPr>
        <w:t>Глава МО село Эдиссия в течение 10 дней со дня поступления от ОАГ указанного заключения, если иной срок не установлен нормативным правовым актом, принимает правовой акт, содержащий решения:</w:t>
      </w:r>
    </w:p>
    <w:p>
      <w:pPr>
        <w:pStyle w:val="Normal"/>
        <w:shd w:fill="FFFFFF"/>
        <w:bidi w:val="0"/>
        <w:ind w:start="0" w:end="0" w:firstLine="426"/>
        <w:jc w:val="both"/>
        <w:rPr/>
      </w:pPr>
      <w:r>
        <w:rPr>
          <w:sz w:val="28"/>
          <w:szCs w:val="28"/>
        </w:rPr>
        <w:t>об утверждении плана земельного участка, намеченного для освоения, с обозначением красных линий, являющихся границами такого земельного участка, применительно к которому планируется проведение аукциона;</w:t>
      </w:r>
    </w:p>
    <w:p>
      <w:pPr>
        <w:pStyle w:val="Normal"/>
        <w:shd w:fill="FFFFFF"/>
        <w:bidi w:val="0"/>
        <w:ind w:start="0" w:end="0" w:firstLine="426"/>
        <w:jc w:val="both"/>
        <w:rPr/>
      </w:pPr>
      <w:r>
        <w:rPr>
          <w:sz w:val="28"/>
          <w:szCs w:val="28"/>
        </w:rPr>
        <w:t>о проведении землеустроительных работ применительно к подготовленному земельному участку, государственном кадастровом учете сформированного земельного участка;</w:t>
      </w:r>
    </w:p>
    <w:p>
      <w:pPr>
        <w:pStyle w:val="Normal"/>
        <w:shd w:fill="FFFFFF"/>
        <w:bidi w:val="0"/>
        <w:ind w:start="0" w:end="0" w:firstLine="426"/>
        <w:jc w:val="both"/>
        <w:rPr/>
      </w:pPr>
      <w:r>
        <w:rPr>
          <w:sz w:val="28"/>
          <w:szCs w:val="28"/>
        </w:rPr>
        <w:t>о назначении уполномоченного органа МО села Эдиссия по подготовке пакета документов, необходимых для проведения аукциона;</w:t>
      </w:r>
    </w:p>
    <w:p>
      <w:pPr>
        <w:pStyle w:val="Normal"/>
        <w:shd w:fill="FFFFFF"/>
        <w:bidi w:val="0"/>
        <w:ind w:start="0" w:end="0" w:firstLine="426"/>
        <w:jc w:val="both"/>
        <w:rPr/>
      </w:pPr>
      <w:r>
        <w:rPr>
          <w:sz w:val="28"/>
          <w:szCs w:val="28"/>
        </w:rPr>
        <w:t>о дате проведения аукциона.</w:t>
      </w:r>
    </w:p>
    <w:p>
      <w:pPr>
        <w:pStyle w:val="Normal"/>
        <w:shd w:fill="FFFFFF"/>
        <w:bidi w:val="0"/>
        <w:ind w:start="0" w:end="0" w:firstLine="426"/>
        <w:jc w:val="both"/>
        <w:rPr/>
      </w:pPr>
      <w:r>
        <w:rPr>
          <w:sz w:val="28"/>
          <w:szCs w:val="28"/>
        </w:rPr>
        <w:t>5. Аукцион по предоставлению земельного участка из земель, находящихся в государственной или муниципальной собственности, для его комплексного освоения в целях жилищного строительства проводится в порядке, определенном Земельным кодексом Российской Федерации.</w:t>
      </w:r>
    </w:p>
    <w:p>
      <w:pPr>
        <w:pStyle w:val="Normal"/>
        <w:shd w:fill="FFFFFF"/>
        <w:bidi w:val="0"/>
        <w:ind w:start="0" w:end="0" w:firstLine="426"/>
        <w:jc w:val="both"/>
        <w:rPr/>
      </w:pPr>
      <w:r>
        <w:rPr>
          <w:sz w:val="28"/>
          <w:szCs w:val="28"/>
        </w:rPr>
        <w:t>6. Победитель аукциона в соответствии с законодательством осуществляет:</w:t>
      </w:r>
    </w:p>
    <w:p>
      <w:pPr>
        <w:pStyle w:val="Normal"/>
        <w:shd w:fill="FFFFFF"/>
        <w:bidi w:val="0"/>
        <w:ind w:start="0" w:end="0" w:firstLine="426"/>
        <w:jc w:val="both"/>
        <w:rPr/>
      </w:pPr>
      <w:r>
        <w:rPr>
          <w:sz w:val="28"/>
          <w:szCs w:val="28"/>
        </w:rPr>
        <w:t>действия по подготовке проекта межевания земельного участка с выделением из его состава земельных участков общего пользования, земельных участков для строительства соответствующих объектов, а также действия по подготовке в составе проекта межевания градостроительных планов земельных участков;</w:t>
      </w:r>
    </w:p>
    <w:p>
      <w:pPr>
        <w:pStyle w:val="Normal"/>
        <w:shd w:fill="FFFFFF"/>
        <w:bidi w:val="0"/>
        <w:ind w:start="0" w:end="0" w:firstLine="426"/>
        <w:jc w:val="both"/>
        <w:rPr/>
      </w:pPr>
      <w:r>
        <w:rPr>
          <w:sz w:val="28"/>
          <w:szCs w:val="28"/>
        </w:rPr>
        <w:t>действия по подготовке на основе утвержденных градостроительных планов земельных участков проектной документации для строительства объектов в пределах определенных проектом межевания земельных участков;</w:t>
      </w:r>
    </w:p>
    <w:p>
      <w:pPr>
        <w:pStyle w:val="Normal"/>
        <w:shd w:fill="FFFFFF"/>
        <w:bidi w:val="0"/>
        <w:ind w:start="0" w:end="0" w:firstLine="426"/>
        <w:jc w:val="both"/>
        <w:rPr/>
      </w:pPr>
      <w:r>
        <w:rPr>
          <w:sz w:val="28"/>
          <w:szCs w:val="28"/>
        </w:rPr>
        <w:t>иные действия, предусмотренные законодательством в случаях комплексного освоения территории и осуществления строительства.</w:t>
      </w:r>
    </w:p>
    <w:p>
      <w:pPr>
        <w:pStyle w:val="3"/>
        <w:bidi w:val="0"/>
        <w:ind w:start="0" w:end="0" w:hanging="0"/>
        <w:rPr/>
      </w:pPr>
      <w:bookmarkStart w:id="124" w:name="_Toc286228031"/>
      <w:bookmarkStart w:id="125" w:name="_Toc286302830"/>
      <w:bookmarkStart w:id="126" w:name="_Toc286229190"/>
      <w:bookmarkStart w:id="127" w:name="_Toc286228583"/>
      <w:bookmarkStart w:id="128" w:name="_Toc286228332"/>
      <w:r>
        <w:rPr/>
        <w:t>Статья 17. Градостроительная подготовка земельных участков из состава государственных, муниципальных земель на незастроенных, свободных от прав третьих лиц и не разделенных на земельные участки территориях для их комплексного освоения и жилищного строительства по инициативе администрации МО село Эдиссия</w:t>
      </w:r>
      <w:bookmarkEnd w:id="124"/>
      <w:bookmarkEnd w:id="125"/>
      <w:bookmarkEnd w:id="126"/>
      <w:bookmarkEnd w:id="127"/>
      <w:bookmarkEnd w:id="128"/>
    </w:p>
    <w:p>
      <w:pPr>
        <w:pStyle w:val="Normal"/>
        <w:shd w:fill="FFFFFF"/>
        <w:bidi w:val="0"/>
        <w:ind w:start="0" w:end="0" w:firstLine="426"/>
        <w:jc w:val="both"/>
        <w:rPr>
          <w:rFonts w:ascii="Times New Roman" w:hAnsi="Times New Roman"/>
          <w:sz w:val="28"/>
          <w:szCs w:val="28"/>
        </w:rPr>
      </w:pPr>
      <w:r>
        <w:rPr>
          <w:sz w:val="28"/>
          <w:szCs w:val="28"/>
        </w:rPr>
      </w:r>
    </w:p>
    <w:p>
      <w:pPr>
        <w:pStyle w:val="Normal"/>
        <w:shd w:fill="FFFFFF"/>
        <w:bidi w:val="0"/>
        <w:ind w:start="0" w:end="0" w:firstLine="426"/>
        <w:jc w:val="both"/>
        <w:rPr/>
      </w:pPr>
      <w:r>
        <w:rPr>
          <w:sz w:val="28"/>
          <w:szCs w:val="28"/>
        </w:rPr>
        <w:t>1. Администрация МО село Эдиссия участвует в подготовке земельных участков из состава государственных, муниципальных земель на незастроенных, свободных от прав третьих лиц и не разделенных на земельные участки территориях для их обустройства внеплощадочной инженерно-технической инфраструктурой и строительства на обустроенной территории путем организации действий, осуществляемых:</w:t>
      </w:r>
    </w:p>
    <w:p>
      <w:pPr>
        <w:pStyle w:val="Normal"/>
        <w:shd w:fill="FFFFFF"/>
        <w:bidi w:val="0"/>
        <w:ind w:start="0" w:end="0" w:firstLine="426"/>
        <w:jc w:val="both"/>
        <w:rPr/>
      </w:pPr>
      <w:r>
        <w:rPr>
          <w:sz w:val="28"/>
          <w:szCs w:val="28"/>
        </w:rPr>
        <w:t xml:space="preserve">в ответ на инициативу заявителей, предъявленную и реализуемую в порядке статьи 16 настоящих Правил; </w:t>
      </w:r>
    </w:p>
    <w:p>
      <w:pPr>
        <w:pStyle w:val="Normal"/>
        <w:shd w:fill="FFFFFF"/>
        <w:bidi w:val="0"/>
        <w:ind w:start="0" w:end="0" w:firstLine="426"/>
        <w:jc w:val="both"/>
        <w:rPr/>
      </w:pPr>
      <w:r>
        <w:rPr>
          <w:sz w:val="28"/>
          <w:szCs w:val="28"/>
        </w:rPr>
        <w:t>в порядке выполнения полномочий и функциональных обязанностей ОАГ.</w:t>
      </w:r>
    </w:p>
    <w:p>
      <w:pPr>
        <w:pStyle w:val="Normal"/>
        <w:shd w:fill="FFFFFF"/>
        <w:bidi w:val="0"/>
        <w:ind w:start="0" w:end="0" w:firstLine="426"/>
        <w:jc w:val="both"/>
        <w:rPr/>
      </w:pPr>
      <w:r>
        <w:rPr>
          <w:sz w:val="28"/>
          <w:szCs w:val="28"/>
        </w:rPr>
        <w:t xml:space="preserve">2. ОАГ в рамках выполнения своих полномочий и функциональных обязанностей, руководствуясь программой (планом) реализации генерального плана с.Эдиссия, настоящих Правил может подготавливать: </w:t>
      </w:r>
    </w:p>
    <w:p>
      <w:pPr>
        <w:pStyle w:val="Normal"/>
        <w:shd w:fill="FFFFFF"/>
        <w:bidi w:val="0"/>
        <w:ind w:start="0" w:end="0" w:firstLine="426"/>
        <w:jc w:val="both"/>
        <w:rPr/>
      </w:pPr>
      <w:r>
        <w:rPr>
          <w:sz w:val="28"/>
          <w:szCs w:val="28"/>
        </w:rPr>
        <w:t xml:space="preserve">проекты планов земельных участков с предложениями по установлению красных линий, обозначающих границы вновь образуемых планировочных элементов территории (кварталов, микрорайонов), применительно к которым планируется проведение аукционов по предоставлению для комплексного освоения в целях жилищного строительства; </w:t>
      </w:r>
    </w:p>
    <w:p>
      <w:pPr>
        <w:pStyle w:val="Normal"/>
        <w:shd w:fill="FFFFFF"/>
        <w:bidi w:val="0"/>
        <w:ind w:start="0" w:end="0" w:firstLine="426"/>
        <w:jc w:val="both"/>
        <w:rPr/>
      </w:pPr>
      <w:r>
        <w:rPr>
          <w:sz w:val="28"/>
          <w:szCs w:val="28"/>
        </w:rPr>
        <w:t>комплект иных материалов и данных, предусмотренных Земельным кодексом Российской Федерации для проведения указанных аукционов;</w:t>
      </w:r>
    </w:p>
    <w:p>
      <w:pPr>
        <w:pStyle w:val="Normal"/>
        <w:shd w:fill="FFFFFF"/>
        <w:bidi w:val="0"/>
        <w:ind w:start="0" w:end="0" w:firstLine="426"/>
        <w:jc w:val="both"/>
        <w:rPr/>
      </w:pPr>
      <w:r>
        <w:rPr>
          <w:sz w:val="28"/>
          <w:szCs w:val="28"/>
        </w:rPr>
        <w:t>обеспечивать подготовку комплекта материалов и данных путем заключения по результатам конкурсов на размещение муниципального заказа договоров с организациями, отвечающими требованиям законодательства на проведение работ по градостроительной подготовке земельных участков.</w:t>
      </w:r>
    </w:p>
    <w:p>
      <w:pPr>
        <w:pStyle w:val="Normal"/>
        <w:shd w:fill="FFFFFF"/>
        <w:bidi w:val="0"/>
        <w:ind w:start="0" w:end="0" w:firstLine="426"/>
        <w:jc w:val="both"/>
        <w:rPr/>
      </w:pPr>
      <w:r>
        <w:rPr>
          <w:sz w:val="28"/>
          <w:szCs w:val="28"/>
        </w:rPr>
        <w:t>3. После подготовки комплекта материалов и данных, предусмотренных Земельным кодексом Российской Федерации для проведения аукционов по предоставлению земельных участков для их комплексного освоения в целях жилищного строительства, в соответствии с законодательством осуществляются действия, предусмотренные частями 4, 5, 6 статьи 16 настоящих Правил.</w:t>
      </w:r>
    </w:p>
    <w:p>
      <w:pPr>
        <w:pStyle w:val="Normal"/>
        <w:shd w:fill="FFFFFF"/>
        <w:bidi w:val="0"/>
        <w:ind w:start="0" w:end="0" w:firstLine="426"/>
        <w:jc w:val="both"/>
        <w:rPr>
          <w:rFonts w:ascii="Times New Roman" w:hAnsi="Times New Roman"/>
          <w:sz w:val="28"/>
          <w:szCs w:val="28"/>
        </w:rPr>
      </w:pPr>
      <w:r>
        <w:rPr>
          <w:sz w:val="28"/>
          <w:szCs w:val="28"/>
        </w:rPr>
      </w:r>
    </w:p>
    <w:p>
      <w:pPr>
        <w:pStyle w:val="3"/>
        <w:bidi w:val="0"/>
        <w:ind w:start="0" w:end="0" w:hanging="0"/>
        <w:rPr/>
      </w:pPr>
      <w:bookmarkStart w:id="129" w:name="_Toc286228032"/>
      <w:bookmarkStart w:id="130" w:name="_Toc286302831"/>
      <w:bookmarkStart w:id="131" w:name="_Toc286229191"/>
      <w:bookmarkStart w:id="132" w:name="_Toc286228584"/>
      <w:bookmarkStart w:id="133" w:name="_Toc286228333"/>
      <w:r>
        <w:rPr/>
        <w:t>Статья 18. Выделение посредством градостроительной подготовки земельных участков многоквартирных домов, иных зданий, строений, сооружений на застроенных территориях, не разделенных на земельные участки, по инициативе собственников помещений, иных объектов недвижимости, а также администрации МО село Эдиссия</w:t>
      </w:r>
      <w:bookmarkEnd w:id="129"/>
      <w:bookmarkEnd w:id="130"/>
      <w:bookmarkEnd w:id="131"/>
      <w:bookmarkEnd w:id="132"/>
      <w:bookmarkEnd w:id="133"/>
      <w:r>
        <w:rPr/>
        <w:t xml:space="preserve"> </w:t>
      </w:r>
    </w:p>
    <w:p>
      <w:pPr>
        <w:pStyle w:val="Normal"/>
        <w:shd w:fill="FFFFFF"/>
        <w:bidi w:val="0"/>
        <w:ind w:start="0" w:end="0" w:firstLine="426"/>
        <w:jc w:val="both"/>
        <w:rPr>
          <w:rFonts w:ascii="Times New Roman" w:hAnsi="Times New Roman"/>
          <w:b/>
          <w:b/>
          <w:sz w:val="28"/>
          <w:szCs w:val="28"/>
        </w:rPr>
      </w:pPr>
      <w:r>
        <w:rPr>
          <w:b/>
          <w:sz w:val="28"/>
          <w:szCs w:val="28"/>
        </w:rPr>
      </w:r>
    </w:p>
    <w:p>
      <w:pPr>
        <w:pStyle w:val="Normal"/>
        <w:shd w:fill="FFFFFF"/>
        <w:bidi w:val="0"/>
        <w:ind w:start="0" w:end="0" w:firstLine="426"/>
        <w:jc w:val="both"/>
        <w:rPr/>
      </w:pPr>
      <w:r>
        <w:rPr>
          <w:sz w:val="28"/>
          <w:szCs w:val="28"/>
        </w:rPr>
        <w:t xml:space="preserve">1. Выделение посредством градостроительной подготовки земельных участков на застроенных и не разделенных на земельные участки территориях, обремененных правами третьих лиц, для формирования земельных участков многоквартирных домов и иных целей осуществляются в порядке, определенном градостроительным законодательством и в соответствии с ним - настоящими Правилами, иными нормативными правовыми актами органов местного самоуправления МО село Эдиссия. </w:t>
      </w:r>
    </w:p>
    <w:p>
      <w:pPr>
        <w:pStyle w:val="Normal"/>
        <w:shd w:fill="FFFFFF"/>
        <w:bidi w:val="0"/>
        <w:ind w:start="0" w:end="0" w:firstLine="426"/>
        <w:jc w:val="both"/>
        <w:rPr/>
      </w:pPr>
      <w:r>
        <w:rPr>
          <w:sz w:val="28"/>
          <w:szCs w:val="28"/>
        </w:rPr>
        <w:t xml:space="preserve">2. Формирование выделенных посредством градостроительной подготовки из состава неразделенных застроенных территорий земельных участков многоквартирных домов осуществляется в порядке, определенном градостроительным и земельным законодательством, а также статьей 16 Федерального закона от 29 декабря 2004 года № 189-ФЗ «О введении в действие Жилищного кодекса Российской Федерации». </w:t>
      </w:r>
    </w:p>
    <w:p>
      <w:pPr>
        <w:pStyle w:val="Normal"/>
        <w:shd w:fill="FFFFFF"/>
        <w:bidi w:val="0"/>
        <w:ind w:start="0" w:end="0" w:firstLine="426"/>
        <w:jc w:val="both"/>
        <w:rPr/>
      </w:pPr>
      <w:r>
        <w:rPr>
          <w:sz w:val="28"/>
          <w:szCs w:val="28"/>
        </w:rPr>
        <w:t xml:space="preserve">3. Выделение посредством градостроительной подготовки земельных участков на застроенных и не разделенных на земельные участки территориях, обремененных правами третьих лиц, для последующего формирования земельных участков многоквартирных домов и в иных целях может осуществляться по инициативе: </w:t>
      </w:r>
    </w:p>
    <w:p>
      <w:pPr>
        <w:pStyle w:val="Normal"/>
        <w:shd w:fill="FFFFFF"/>
        <w:bidi w:val="0"/>
        <w:ind w:start="0" w:end="0" w:firstLine="426"/>
        <w:jc w:val="both"/>
        <w:rPr/>
      </w:pPr>
      <w:r>
        <w:rPr>
          <w:sz w:val="28"/>
          <w:szCs w:val="28"/>
        </w:rPr>
        <w:t xml:space="preserve">заявителей, которые не являются собственниками помещений в зданиях, расположенных на соответствующей территории, но заинтересованы в градостроительной подготовке земельных участков, свободных от прав третьих лиц, для осуществления строительства – в порядке, определенном в соответствии с законодательством статьей 12 настоящих Правил; </w:t>
      </w:r>
    </w:p>
    <w:p>
      <w:pPr>
        <w:pStyle w:val="Normal"/>
        <w:shd w:fill="FFFFFF"/>
        <w:bidi w:val="0"/>
        <w:ind w:start="0" w:end="0" w:firstLine="426"/>
        <w:jc w:val="both"/>
        <w:rPr/>
      </w:pPr>
      <w:r>
        <w:rPr>
          <w:sz w:val="28"/>
          <w:szCs w:val="28"/>
        </w:rPr>
        <w:t xml:space="preserve">администрации МО село Эдиссия, которая обеспечивает выделение посредством градостроительной подготовки  свободных от прав третьих лиц земельных участков в существующей застройке для предоставления физическим и юридическим лицам в целях осуществления на этих земельных участках строительства – в порядке, определенном в соответствии с законодательством статьей 13 настоящих Правил; </w:t>
      </w:r>
    </w:p>
    <w:p>
      <w:pPr>
        <w:pStyle w:val="Normal"/>
        <w:shd w:fill="FFFFFF"/>
        <w:bidi w:val="0"/>
        <w:ind w:start="0" w:end="0" w:firstLine="426"/>
        <w:jc w:val="both"/>
        <w:rPr/>
      </w:pPr>
      <w:r>
        <w:rPr>
          <w:sz w:val="28"/>
          <w:szCs w:val="28"/>
        </w:rPr>
        <w:t xml:space="preserve">собственников помещений жилого и нежилого назначения в зданиях, расположенных на соответствующей территории, заинтересованных в реализации принадлежащего им права выделить из неразделенной территории посредством градостроительной подготовки земельные участки для использования расположенных на них многоквартирных домов в порядке, определенном в соответствии с законодательством частью 4 данной статьи настоящих Правил; </w:t>
      </w:r>
    </w:p>
    <w:p>
      <w:pPr>
        <w:pStyle w:val="Normal"/>
        <w:shd w:fill="FFFFFF"/>
        <w:bidi w:val="0"/>
        <w:ind w:start="0" w:end="0" w:firstLine="426"/>
        <w:jc w:val="both"/>
        <w:rPr/>
      </w:pPr>
      <w:r>
        <w:rPr>
          <w:sz w:val="28"/>
          <w:szCs w:val="28"/>
        </w:rPr>
        <w:t xml:space="preserve">администрации МО село Эдиссия, которая в соответствии с планом действий, утвержденным главой МО село Эдиссия, обеспечивает выделение посредством градостроительной подготовки земельных участков для использования расположенных на них зданий, строений, сооружений – в порядке, определенном в соответствии с законодательством частью 6 данной статьи настоящих Правил. </w:t>
      </w:r>
    </w:p>
    <w:p>
      <w:pPr>
        <w:pStyle w:val="Normal"/>
        <w:shd w:fill="FFFFFF"/>
        <w:bidi w:val="0"/>
        <w:ind w:start="0" w:end="0" w:firstLine="426"/>
        <w:jc w:val="both"/>
        <w:rPr/>
      </w:pPr>
      <w:r>
        <w:rPr>
          <w:sz w:val="28"/>
          <w:szCs w:val="28"/>
        </w:rPr>
        <w:t xml:space="preserve">4. Собственники помещений жилого и нежилого назначения, заинтересованные в реализации принадлежащего им права выделить посредством градостроительной подготовки из неразделенной территории земельные участки для использования расположенных на них многоквартирных домов, могут обеспечивать подготовку для утверждения главой МО село Эдиссия проекта градостроительного плана земельного участка в составе проекта межевания путем  действий, осуществляемых указанными лицами самостоятельно или действий, которые обеспечиваются этими лицами – в порядке, определенном данной частью настоящей статьи Правил. </w:t>
      </w:r>
    </w:p>
    <w:p>
      <w:pPr>
        <w:pStyle w:val="Normal"/>
        <w:shd w:fill="FFFFFF"/>
        <w:bidi w:val="0"/>
        <w:ind w:start="0" w:end="0" w:firstLine="426"/>
        <w:jc w:val="both"/>
        <w:rPr/>
      </w:pPr>
      <w:r>
        <w:rPr>
          <w:sz w:val="28"/>
          <w:szCs w:val="28"/>
        </w:rPr>
        <w:t xml:space="preserve">Проект градостроительного плана земельного участка подготавливается: </w:t>
      </w:r>
    </w:p>
    <w:p>
      <w:pPr>
        <w:pStyle w:val="Normal"/>
        <w:shd w:fill="FFFFFF"/>
        <w:bidi w:val="0"/>
        <w:ind w:start="0" w:end="0" w:firstLine="426"/>
        <w:jc w:val="both"/>
        <w:rPr/>
      </w:pPr>
      <w:r>
        <w:rPr>
          <w:sz w:val="28"/>
          <w:szCs w:val="28"/>
        </w:rPr>
        <w:t xml:space="preserve">в составе проекта межевания; </w:t>
      </w:r>
    </w:p>
    <w:p>
      <w:pPr>
        <w:pStyle w:val="Normal"/>
        <w:shd w:fill="FFFFFF"/>
        <w:bidi w:val="0"/>
        <w:ind w:start="0" w:end="0" w:firstLine="426"/>
        <w:jc w:val="both"/>
        <w:rPr/>
      </w:pPr>
      <w:r>
        <w:rPr>
          <w:sz w:val="28"/>
          <w:szCs w:val="28"/>
        </w:rPr>
        <w:t xml:space="preserve">в соответствии с установленной формой градостроительного плана земельного участка; </w:t>
      </w:r>
    </w:p>
    <w:p>
      <w:pPr>
        <w:pStyle w:val="Normal"/>
        <w:shd w:fill="FFFFFF"/>
        <w:bidi w:val="0"/>
        <w:ind w:start="0" w:end="0" w:firstLine="426"/>
        <w:jc w:val="both"/>
        <w:rPr/>
      </w:pPr>
      <w:r>
        <w:rPr>
          <w:sz w:val="28"/>
          <w:szCs w:val="28"/>
        </w:rPr>
        <w:t xml:space="preserve">собственником, собственниками помещений в многоквартирном доме самостоятельно – если иное не определено законодательством; </w:t>
      </w:r>
    </w:p>
    <w:p>
      <w:pPr>
        <w:pStyle w:val="Normal"/>
        <w:shd w:fill="FFFFFF"/>
        <w:bidi w:val="0"/>
        <w:ind w:start="0" w:end="0" w:firstLine="426"/>
        <w:jc w:val="both"/>
        <w:rPr/>
      </w:pPr>
      <w:r>
        <w:rPr>
          <w:sz w:val="28"/>
          <w:szCs w:val="28"/>
        </w:rPr>
        <w:t xml:space="preserve">физическими, юридическими лицами, соответствующими требованиям законодательства, предъявляемым к лицам, подготавливающим документацию по планировке территории, по договору с собственником, собственниками помещений в многоквартирном доме. </w:t>
      </w:r>
    </w:p>
    <w:p>
      <w:pPr>
        <w:pStyle w:val="Normal"/>
        <w:shd w:fill="FFFFFF"/>
        <w:bidi w:val="0"/>
        <w:ind w:start="0" w:end="0" w:firstLine="426"/>
        <w:jc w:val="both"/>
        <w:rPr/>
      </w:pPr>
      <w:r>
        <w:rPr>
          <w:sz w:val="28"/>
          <w:szCs w:val="28"/>
        </w:rPr>
        <w:t xml:space="preserve">При подготовке и согласовании проекта градостроительного плана земельного участка в составе проекта межевания должны учитываться требования градостроительного законодательства: </w:t>
      </w:r>
    </w:p>
    <w:p>
      <w:pPr>
        <w:pStyle w:val="Normal"/>
        <w:shd w:fill="FFFFFF"/>
        <w:bidi w:val="0"/>
        <w:ind w:start="0" w:end="0" w:firstLine="426"/>
        <w:jc w:val="both"/>
        <w:rPr/>
      </w:pPr>
      <w:r>
        <w:rPr>
          <w:sz w:val="28"/>
          <w:szCs w:val="28"/>
        </w:rPr>
        <w:t xml:space="preserve">характер фактически сложившегося землепользования на неразделенной на земельные участки застроенной территории; </w:t>
      </w:r>
    </w:p>
    <w:p>
      <w:pPr>
        <w:pStyle w:val="Normal"/>
        <w:shd w:fill="FFFFFF"/>
        <w:bidi w:val="0"/>
        <w:ind w:start="0" w:end="0" w:firstLine="426"/>
        <w:jc w:val="both"/>
        <w:rPr/>
      </w:pPr>
      <w:r>
        <w:rPr>
          <w:sz w:val="28"/>
          <w:szCs w:val="28"/>
        </w:rPr>
        <w:t xml:space="preserve">минимальные размеры земельных участков, определяемые в соответствии с градостроительными нормативами, действовавшими на период застройки территории. Для определения указанных размеров могут использоваться «Методические указания по расчету нормативных размеров земельных участков в кондоминиумах», утвержденные приказом Минземстроя России от 26 августа 1998 г. № 59, иные документы; </w:t>
      </w:r>
    </w:p>
    <w:p>
      <w:pPr>
        <w:pStyle w:val="Normal"/>
        <w:shd w:fill="FFFFFF"/>
        <w:bidi w:val="0"/>
        <w:ind w:start="0" w:end="0" w:firstLine="426"/>
        <w:jc w:val="both"/>
        <w:rPr/>
      </w:pPr>
      <w:r>
        <w:rPr>
          <w:sz w:val="28"/>
          <w:szCs w:val="28"/>
        </w:rPr>
        <w:t xml:space="preserve">необходимость обеспечения проходов, проездов, условий безопасности и возможности обслуживания инженерно-технических коммуникаций и объектов, достигаемая, путем фиксации в проекте градостроительного плана земельного участка границ зон действия публичных сервитутов; </w:t>
      </w:r>
    </w:p>
    <w:p>
      <w:pPr>
        <w:pStyle w:val="Normal"/>
        <w:shd w:fill="FFFFFF"/>
        <w:bidi w:val="0"/>
        <w:ind w:start="0" w:end="0" w:firstLine="426"/>
        <w:jc w:val="both"/>
        <w:rPr/>
      </w:pPr>
      <w:r>
        <w:rPr>
          <w:sz w:val="28"/>
          <w:szCs w:val="28"/>
        </w:rPr>
        <w:t xml:space="preserve">права третьих лиц, которые не могут быть ущемлены в результате установления на местности границ земельных участков (в том числе путем установления ограждений) и которые могут быть гарантированы в определенных случаях только путем признания (в порядке, определенном нормативным правовым актом органов местного самоуправления городского округа) неделимости земельных участков (кварталов), на которых расположено несколько многоквартирных домов. </w:t>
      </w:r>
    </w:p>
    <w:p>
      <w:pPr>
        <w:pStyle w:val="Normal"/>
        <w:shd w:fill="FFFFFF"/>
        <w:bidi w:val="0"/>
        <w:ind w:start="0" w:end="0" w:firstLine="426"/>
        <w:jc w:val="both"/>
        <w:rPr/>
      </w:pPr>
      <w:r>
        <w:rPr>
          <w:sz w:val="28"/>
          <w:szCs w:val="28"/>
        </w:rPr>
        <w:t xml:space="preserve">В проектах межевания, помимо определения границ земельных участков существующих зданий, строений, сооружений, могут фиксироваться границы свободных от застройки земельных участков, свободных от прав третьих лиц, находящихся в государственной собственности (до разграничения государственной собственности на землю), которые могут быть предложены в установленном в соответствии с законодательством порядке для предоставления физическим, юридическим лицам в целях строительства. </w:t>
      </w:r>
    </w:p>
    <w:p>
      <w:pPr>
        <w:pStyle w:val="Normal"/>
        <w:shd w:fill="FFFFFF"/>
        <w:bidi w:val="0"/>
        <w:ind w:start="0" w:end="0" w:firstLine="426"/>
        <w:jc w:val="both"/>
        <w:rPr/>
      </w:pPr>
      <w:r>
        <w:rPr>
          <w:sz w:val="28"/>
          <w:szCs w:val="28"/>
        </w:rPr>
        <w:t xml:space="preserve">Проекты градостроительных планов земельных участков в составе проектов межевания подлежат согласованию: </w:t>
      </w:r>
    </w:p>
    <w:p>
      <w:pPr>
        <w:pStyle w:val="Normal"/>
        <w:shd w:fill="FFFFFF"/>
        <w:bidi w:val="0"/>
        <w:ind w:start="0" w:end="0" w:firstLine="426"/>
        <w:jc w:val="both"/>
        <w:rPr/>
      </w:pPr>
      <w:r>
        <w:rPr>
          <w:sz w:val="28"/>
          <w:szCs w:val="28"/>
        </w:rPr>
        <w:t xml:space="preserve">1) ОАГ – в части соответствия: </w:t>
      </w:r>
    </w:p>
    <w:p>
      <w:pPr>
        <w:pStyle w:val="Normal"/>
        <w:shd w:fill="FFFFFF"/>
        <w:bidi w:val="0"/>
        <w:ind w:start="0" w:end="0" w:firstLine="426"/>
        <w:jc w:val="both"/>
        <w:rPr/>
      </w:pPr>
      <w:r>
        <w:rPr>
          <w:sz w:val="28"/>
          <w:szCs w:val="28"/>
        </w:rPr>
        <w:t xml:space="preserve">а) техническим регламентам безопасности (строительным нормам и правилам – на период до утверждения в установленном порядке технических регламентов); </w:t>
      </w:r>
    </w:p>
    <w:p>
      <w:pPr>
        <w:pStyle w:val="Normal"/>
        <w:shd w:fill="FFFFFF"/>
        <w:bidi w:val="0"/>
        <w:ind w:start="0" w:end="0" w:firstLine="426"/>
        <w:jc w:val="both"/>
        <w:rPr/>
      </w:pPr>
      <w:r>
        <w:rPr>
          <w:sz w:val="28"/>
          <w:szCs w:val="28"/>
        </w:rPr>
        <w:t xml:space="preserve">б) градостроительным регламентам, включая размеры и конфигурацию выявленных свободных земельных участков, предлагаемых для строительства в пределах застроенной территории, предельные параметры строительства; </w:t>
      </w:r>
    </w:p>
    <w:p>
      <w:pPr>
        <w:pStyle w:val="Normal"/>
        <w:shd w:fill="FFFFFF"/>
        <w:bidi w:val="0"/>
        <w:ind w:start="0" w:end="0" w:firstLine="426"/>
        <w:jc w:val="both"/>
        <w:rPr/>
      </w:pPr>
      <w:r>
        <w:rPr>
          <w:sz w:val="28"/>
          <w:szCs w:val="28"/>
        </w:rPr>
        <w:t xml:space="preserve">в) минимальным размерам земельных участков многоквартирных домов, определенных градостроительными нормативами, действовавшими на период застройки территории; </w:t>
      </w:r>
    </w:p>
    <w:p>
      <w:pPr>
        <w:pStyle w:val="Normal"/>
        <w:shd w:fill="FFFFFF"/>
        <w:bidi w:val="0"/>
        <w:ind w:start="0" w:end="0" w:firstLine="426"/>
        <w:jc w:val="both"/>
        <w:rPr/>
      </w:pPr>
      <w:r>
        <w:rPr>
          <w:sz w:val="28"/>
          <w:szCs w:val="28"/>
        </w:rPr>
        <w:t xml:space="preserve">г) требованиям обеспечения прохода, проезда на территории квартала, микрорайона, выполняемым путем установления границ зон действия публичных сервитутов; </w:t>
      </w:r>
    </w:p>
    <w:p>
      <w:pPr>
        <w:pStyle w:val="Normal"/>
        <w:shd w:fill="FFFFFF"/>
        <w:bidi w:val="0"/>
        <w:ind w:start="0" w:end="0" w:firstLine="426"/>
        <w:jc w:val="both"/>
        <w:rPr/>
      </w:pPr>
      <w:r>
        <w:rPr>
          <w:sz w:val="28"/>
          <w:szCs w:val="28"/>
        </w:rPr>
        <w:t xml:space="preserve">д) требованиям о соблюдении прав третьих лиц, в том числе путем признания соответствующих кварталов, микрорайонов, их частей неделимыми – в соответствующих случаях; </w:t>
      </w:r>
    </w:p>
    <w:p>
      <w:pPr>
        <w:pStyle w:val="Normal"/>
        <w:shd w:fill="FFFFFF"/>
        <w:bidi w:val="0"/>
        <w:ind w:start="0" w:end="0" w:firstLine="426"/>
        <w:jc w:val="both"/>
        <w:rPr/>
      </w:pPr>
      <w:r>
        <w:rPr>
          <w:sz w:val="28"/>
          <w:szCs w:val="28"/>
        </w:rPr>
        <w:t xml:space="preserve">2) правообладателями смежно-расположенных земельных участков, иных объектов недвижимости. </w:t>
      </w:r>
    </w:p>
    <w:p>
      <w:pPr>
        <w:pStyle w:val="Normal"/>
        <w:shd w:fill="FFFFFF"/>
        <w:bidi w:val="0"/>
        <w:ind w:start="0" w:end="0" w:firstLine="426"/>
        <w:jc w:val="both"/>
        <w:rPr/>
      </w:pPr>
      <w:r>
        <w:rPr>
          <w:sz w:val="28"/>
          <w:szCs w:val="28"/>
        </w:rPr>
        <w:t xml:space="preserve">Согласование проектов градостроительных планов земельных участков в составе проектов межевания с правообладателями смежно-расположенных земельных участков, иных объектов недвижимости осуществляют лица, подготовившие проекты градостроительных планов земельных участков. В случае не достижения согласия со стороны указанных правообладателей решение вопроса о согласовании передается в Комиссию по землепользованию и застройке, которая организует публичные слушания, проводимые в порядке статьи 27 настоящих Правил. </w:t>
      </w:r>
    </w:p>
    <w:p>
      <w:pPr>
        <w:pStyle w:val="Normal"/>
        <w:shd w:fill="FFFFFF"/>
        <w:bidi w:val="0"/>
        <w:ind w:start="0" w:end="0" w:firstLine="426"/>
        <w:jc w:val="both"/>
        <w:rPr/>
      </w:pPr>
      <w:r>
        <w:rPr>
          <w:sz w:val="28"/>
          <w:szCs w:val="28"/>
        </w:rPr>
        <w:t xml:space="preserve">Предметом согласования является соблюдение прав жителей существующих жилых домов, правообладателей иных объектов недвижимости путем определения в проекте межевания: </w:t>
      </w:r>
    </w:p>
    <w:p>
      <w:pPr>
        <w:pStyle w:val="Normal"/>
        <w:shd w:fill="FFFFFF"/>
        <w:bidi w:val="0"/>
        <w:ind w:start="0" w:end="0" w:firstLine="426"/>
        <w:jc w:val="both"/>
        <w:rPr/>
      </w:pPr>
      <w:r>
        <w:rPr>
          <w:sz w:val="28"/>
          <w:szCs w:val="28"/>
        </w:rPr>
        <w:t xml:space="preserve">а) границ земельных участков, </w:t>
      </w:r>
    </w:p>
    <w:p>
      <w:pPr>
        <w:pStyle w:val="Normal"/>
        <w:shd w:fill="FFFFFF"/>
        <w:bidi w:val="0"/>
        <w:ind w:start="0" w:end="0" w:firstLine="426"/>
        <w:jc w:val="both"/>
        <w:rPr/>
      </w:pPr>
      <w:r>
        <w:rPr>
          <w:sz w:val="28"/>
          <w:szCs w:val="28"/>
        </w:rPr>
        <w:t xml:space="preserve">б) при необходимости – границ зон действия ограничений, связанных с обеспечением проездов, проходов, для установления публичных сервитутов. </w:t>
      </w:r>
    </w:p>
    <w:p>
      <w:pPr>
        <w:pStyle w:val="Normal"/>
        <w:shd w:fill="FFFFFF"/>
        <w:bidi w:val="0"/>
        <w:ind w:start="0" w:end="0" w:firstLine="426"/>
        <w:jc w:val="both"/>
        <w:rPr/>
      </w:pPr>
      <w:r>
        <w:rPr>
          <w:sz w:val="28"/>
          <w:szCs w:val="28"/>
        </w:rPr>
        <w:t xml:space="preserve">Проекты градостроительных планов земельных участков в составе проектов межевания, а также документы проведенных согласований направляются главе МО село Эдиссия, который в течение 10 рабочих дней принимает одно из двух решений: </w:t>
      </w:r>
    </w:p>
    <w:p>
      <w:pPr>
        <w:pStyle w:val="Normal"/>
        <w:shd w:fill="FFFFFF"/>
        <w:bidi w:val="0"/>
        <w:ind w:start="0" w:end="0" w:firstLine="426"/>
        <w:jc w:val="both"/>
        <w:rPr/>
      </w:pPr>
      <w:r>
        <w:rPr>
          <w:sz w:val="28"/>
          <w:szCs w:val="28"/>
        </w:rPr>
        <w:t xml:space="preserve">об утверждении градостроительного плана земельного участка; </w:t>
      </w:r>
    </w:p>
    <w:p>
      <w:pPr>
        <w:pStyle w:val="Normal"/>
        <w:shd w:fill="FFFFFF"/>
        <w:bidi w:val="0"/>
        <w:ind w:start="0" w:end="0" w:firstLine="426"/>
        <w:jc w:val="both"/>
        <w:rPr/>
      </w:pPr>
      <w:r>
        <w:rPr>
          <w:sz w:val="28"/>
          <w:szCs w:val="28"/>
        </w:rPr>
        <w:t xml:space="preserve">об отказе в утверждении градостроительного плана земельного участка с обоснованием причин. </w:t>
      </w:r>
    </w:p>
    <w:p>
      <w:pPr>
        <w:pStyle w:val="Normal"/>
        <w:shd w:fill="FFFFFF"/>
        <w:bidi w:val="0"/>
        <w:ind w:start="0" w:end="0" w:firstLine="426"/>
        <w:jc w:val="both"/>
        <w:rPr/>
      </w:pPr>
      <w:r>
        <w:rPr>
          <w:sz w:val="28"/>
          <w:szCs w:val="28"/>
        </w:rPr>
        <w:t xml:space="preserve">В случае отказа в утверждении градостроительного плана земельного участка: </w:t>
      </w:r>
    </w:p>
    <w:p>
      <w:pPr>
        <w:pStyle w:val="Normal"/>
        <w:shd w:fill="FFFFFF"/>
        <w:bidi w:val="0"/>
        <w:ind w:start="0" w:end="0" w:firstLine="426"/>
        <w:jc w:val="both"/>
        <w:rPr/>
      </w:pPr>
      <w:r>
        <w:rPr>
          <w:sz w:val="28"/>
          <w:szCs w:val="28"/>
        </w:rPr>
        <w:t xml:space="preserve">заинтересованные лица имеют право обжаловать это решение в судебном порядке; </w:t>
      </w:r>
    </w:p>
    <w:p>
      <w:pPr>
        <w:pStyle w:val="Normal"/>
        <w:shd w:fill="FFFFFF"/>
        <w:bidi w:val="0"/>
        <w:ind w:start="0" w:end="0" w:firstLine="426"/>
        <w:jc w:val="both"/>
        <w:rPr/>
      </w:pPr>
      <w:r>
        <w:rPr>
          <w:sz w:val="28"/>
          <w:szCs w:val="28"/>
        </w:rPr>
        <w:t xml:space="preserve">заявители имеют право после внесения изменений в проект межевания и проект градостроительного плана земельного участка повторно представить его на согласование и утверждение. </w:t>
      </w:r>
    </w:p>
    <w:p>
      <w:pPr>
        <w:pStyle w:val="Normal"/>
        <w:shd w:fill="FFFFFF"/>
        <w:bidi w:val="0"/>
        <w:ind w:start="0" w:end="0" w:firstLine="426"/>
        <w:jc w:val="both"/>
        <w:rPr/>
      </w:pPr>
      <w:r>
        <w:rPr>
          <w:sz w:val="28"/>
          <w:szCs w:val="28"/>
        </w:rPr>
        <w:t xml:space="preserve">Утвержденный градостроительный план земельного участка становится основанием для проводимых в соответствии с законодательством: </w:t>
      </w:r>
    </w:p>
    <w:p>
      <w:pPr>
        <w:pStyle w:val="Normal"/>
        <w:shd w:fill="FFFFFF"/>
        <w:bidi w:val="0"/>
        <w:ind w:start="0" w:end="0" w:firstLine="426"/>
        <w:jc w:val="both"/>
        <w:rPr/>
      </w:pPr>
      <w:r>
        <w:rPr>
          <w:sz w:val="28"/>
          <w:szCs w:val="28"/>
        </w:rPr>
        <w:t xml:space="preserve">землеустроительных работ; </w:t>
      </w:r>
    </w:p>
    <w:p>
      <w:pPr>
        <w:pStyle w:val="Normal"/>
        <w:shd w:fill="FFFFFF"/>
        <w:bidi w:val="0"/>
        <w:ind w:start="0" w:end="0" w:firstLine="426"/>
        <w:jc w:val="both"/>
        <w:rPr/>
      </w:pPr>
      <w:r>
        <w:rPr>
          <w:sz w:val="28"/>
          <w:szCs w:val="28"/>
        </w:rPr>
        <w:t xml:space="preserve">возведения ограждений земельного участка – если такие действия не запрещены решением главы МО село Эдиссия об утверждении градостроительного плана земельного участка и в порядке, определенном в соответствии с настоящими Правилами нормативным правовым актом органа местного самоуправления МО село Эдиссия. </w:t>
      </w:r>
    </w:p>
    <w:p>
      <w:pPr>
        <w:pStyle w:val="Normal"/>
        <w:shd w:fill="FFFFFF"/>
        <w:bidi w:val="0"/>
        <w:ind w:start="0" w:end="0" w:firstLine="426"/>
        <w:jc w:val="both"/>
        <w:rPr/>
      </w:pPr>
      <w:r>
        <w:rPr>
          <w:sz w:val="28"/>
          <w:szCs w:val="28"/>
        </w:rPr>
        <w:t xml:space="preserve">5. В целях реализации права выделить посредством градостроительной подготовки из состава неразделенной территории земельный участок для использования расположенного на нем многоквартирного дома, один или несколько собственников помещений жилого, нежилого назначения в этом здании могут направить соответствующее заявление в администрацию МО село Эдиссия. </w:t>
      </w:r>
    </w:p>
    <w:p>
      <w:pPr>
        <w:pStyle w:val="Normal"/>
        <w:shd w:fill="FFFFFF"/>
        <w:bidi w:val="0"/>
        <w:ind w:start="0" w:end="0" w:firstLine="426"/>
        <w:jc w:val="both"/>
        <w:rPr/>
      </w:pPr>
      <w:r>
        <w:rPr>
          <w:sz w:val="28"/>
          <w:szCs w:val="28"/>
        </w:rPr>
        <w:t xml:space="preserve">Заявление регистрируется в день его поступления, и в течение 7 рабочих дней со дня поступления заявления ОАГ направляет заявителю предложение  самостоятельно обеспечить (в порядке, определенном частью 4 настоящей статьи) подготовку проекта межевания квартала и проекта градостроительного плана земельного участка соответствующего многоквартирного здания, в том числе, путем заключения договора с физическими, юридическими лицами, обладающими в соответствии с законодательством правом выполнять указанные работы. </w:t>
      </w:r>
    </w:p>
    <w:p>
      <w:pPr>
        <w:pStyle w:val="Normal"/>
        <w:shd w:fill="FFFFFF"/>
        <w:bidi w:val="0"/>
        <w:ind w:start="0" w:end="0" w:firstLine="426"/>
        <w:jc w:val="both"/>
        <w:rPr/>
      </w:pPr>
      <w:r>
        <w:rPr>
          <w:sz w:val="28"/>
          <w:szCs w:val="28"/>
        </w:rPr>
        <w:t xml:space="preserve">Подготовленный проект градостроительного плана земельного участка подлежит согласованию и утверждению главой МО село Эдиссия в порядке, определенном частью 4 настоящей статьи. </w:t>
      </w:r>
    </w:p>
    <w:p>
      <w:pPr>
        <w:pStyle w:val="Normal"/>
        <w:shd w:fill="FFFFFF"/>
        <w:bidi w:val="0"/>
        <w:ind w:start="0" w:end="0" w:firstLine="426"/>
        <w:jc w:val="both"/>
        <w:rPr/>
      </w:pPr>
      <w:r>
        <w:rPr>
          <w:sz w:val="28"/>
          <w:szCs w:val="28"/>
        </w:rPr>
        <w:t xml:space="preserve">6. Администрация МО село Эдиссия может по своей инициативе обеспечивать действия по подготовке проектов межевания для выделения земельных участков многоквартирных домов на застроенных и не разделенных на земельные участки территориях. </w:t>
      </w:r>
    </w:p>
    <w:p>
      <w:pPr>
        <w:pStyle w:val="Normal"/>
        <w:shd w:fill="FFFFFF"/>
        <w:bidi w:val="0"/>
        <w:ind w:start="0" w:end="0" w:firstLine="426"/>
        <w:jc w:val="both"/>
        <w:rPr/>
      </w:pPr>
      <w:r>
        <w:rPr>
          <w:sz w:val="28"/>
          <w:szCs w:val="28"/>
        </w:rPr>
        <w:t xml:space="preserve">Указанная инициатива реализуется на основе: </w:t>
      </w:r>
    </w:p>
    <w:p>
      <w:pPr>
        <w:pStyle w:val="Normal"/>
        <w:shd w:fill="FFFFFF"/>
        <w:bidi w:val="0"/>
        <w:ind w:start="0" w:end="0" w:firstLine="426"/>
        <w:jc w:val="both"/>
        <w:rPr/>
      </w:pPr>
      <w:r>
        <w:rPr>
          <w:sz w:val="28"/>
          <w:szCs w:val="28"/>
        </w:rPr>
        <w:t xml:space="preserve">программы (плана) межевания застроенных территорий, утвержденной главой  МО село Эдиссия; </w:t>
      </w:r>
    </w:p>
    <w:p>
      <w:pPr>
        <w:pStyle w:val="Normal"/>
        <w:shd w:fill="FFFFFF"/>
        <w:bidi w:val="0"/>
        <w:ind w:start="0" w:end="0" w:firstLine="426"/>
        <w:jc w:val="both"/>
        <w:rPr/>
      </w:pPr>
      <w:r>
        <w:rPr>
          <w:sz w:val="28"/>
          <w:szCs w:val="28"/>
        </w:rPr>
        <w:t xml:space="preserve">решения главы МО село Эдиссия, принятого на основании обращения ОАГ, Комиссии по землепользованию и застройке. </w:t>
      </w:r>
    </w:p>
    <w:p>
      <w:pPr>
        <w:pStyle w:val="Normal"/>
        <w:shd w:fill="FFFFFF"/>
        <w:bidi w:val="0"/>
        <w:ind w:start="0" w:end="0" w:firstLine="426"/>
        <w:jc w:val="both"/>
        <w:rPr/>
      </w:pPr>
      <w:r>
        <w:rPr>
          <w:sz w:val="28"/>
          <w:szCs w:val="28"/>
        </w:rPr>
        <w:t xml:space="preserve">ОАГ обеспечивает реализацию инициатив администрации МО село Эдиссия в части межевания застроенных и не разделенных на земельные участки территорий путем: </w:t>
      </w:r>
    </w:p>
    <w:p>
      <w:pPr>
        <w:pStyle w:val="Normal"/>
        <w:shd w:fill="FFFFFF"/>
        <w:bidi w:val="0"/>
        <w:ind w:start="0" w:end="0" w:firstLine="426"/>
        <w:jc w:val="both"/>
        <w:rPr/>
      </w:pPr>
      <w:r>
        <w:rPr>
          <w:sz w:val="28"/>
          <w:szCs w:val="28"/>
        </w:rPr>
        <w:t xml:space="preserve">самостоятельных действий по подготовке проектов межевания – если иное не определено законодательством; </w:t>
      </w:r>
    </w:p>
    <w:p>
      <w:pPr>
        <w:pStyle w:val="Normal"/>
        <w:shd w:fill="FFFFFF"/>
        <w:bidi w:val="0"/>
        <w:ind w:start="0" w:end="0" w:firstLine="426"/>
        <w:jc w:val="both"/>
        <w:rPr/>
      </w:pPr>
      <w:r>
        <w:rPr>
          <w:sz w:val="28"/>
          <w:szCs w:val="28"/>
        </w:rPr>
        <w:t xml:space="preserve">заключения по результатам конкурсов на размещение муниципального заказа договоров с физическими, юридическими лицами по подготовке проектов межевания. </w:t>
      </w:r>
    </w:p>
    <w:p>
      <w:pPr>
        <w:pStyle w:val="Normal"/>
        <w:shd w:fill="FFFFFF"/>
        <w:bidi w:val="0"/>
        <w:ind w:start="0" w:end="0" w:firstLine="426"/>
        <w:jc w:val="both"/>
        <w:rPr>
          <w:rFonts w:ascii="Times New Roman" w:hAnsi="Times New Roman"/>
          <w:sz w:val="28"/>
          <w:szCs w:val="28"/>
        </w:rPr>
      </w:pPr>
      <w:r>
        <w:rPr>
          <w:sz w:val="28"/>
          <w:szCs w:val="28"/>
        </w:rPr>
      </w:r>
    </w:p>
    <w:p>
      <w:pPr>
        <w:pStyle w:val="Normal"/>
        <w:shd w:fill="FFFFFF"/>
        <w:bidi w:val="0"/>
        <w:ind w:start="0" w:end="0" w:firstLine="426"/>
        <w:jc w:val="both"/>
        <w:rPr>
          <w:rFonts w:ascii="Times New Roman" w:hAnsi="Times New Roman"/>
          <w:sz w:val="28"/>
          <w:szCs w:val="28"/>
        </w:rPr>
      </w:pPr>
      <w:r>
        <w:rPr>
          <w:sz w:val="28"/>
          <w:szCs w:val="28"/>
        </w:rPr>
      </w:r>
    </w:p>
    <w:p>
      <w:pPr>
        <w:pStyle w:val="Normal"/>
        <w:shd w:fill="FFFFFF"/>
        <w:bidi w:val="0"/>
        <w:ind w:start="0" w:end="0" w:firstLine="426"/>
        <w:jc w:val="both"/>
        <w:rPr>
          <w:rFonts w:ascii="Times New Roman" w:hAnsi="Times New Roman"/>
          <w:sz w:val="28"/>
          <w:szCs w:val="28"/>
        </w:rPr>
      </w:pPr>
      <w:r>
        <w:rPr>
          <w:sz w:val="28"/>
          <w:szCs w:val="28"/>
        </w:rPr>
      </w:r>
    </w:p>
    <w:p>
      <w:pPr>
        <w:pStyle w:val="Normal"/>
        <w:shd w:fill="FFFFFF"/>
        <w:bidi w:val="0"/>
        <w:ind w:start="0" w:end="0" w:firstLine="426"/>
        <w:jc w:val="both"/>
        <w:rPr>
          <w:rFonts w:ascii="Times New Roman" w:hAnsi="Times New Roman"/>
          <w:sz w:val="28"/>
          <w:szCs w:val="28"/>
        </w:rPr>
      </w:pPr>
      <w:r>
        <w:rPr>
          <w:sz w:val="28"/>
          <w:szCs w:val="28"/>
        </w:rPr>
      </w:r>
    </w:p>
    <w:p>
      <w:pPr>
        <w:pStyle w:val="Normal"/>
        <w:shd w:fill="FFFFFF"/>
        <w:bidi w:val="0"/>
        <w:ind w:start="0" w:end="0" w:firstLine="426"/>
        <w:jc w:val="both"/>
        <w:rPr>
          <w:rFonts w:ascii="Times New Roman" w:hAnsi="Times New Roman"/>
          <w:sz w:val="28"/>
          <w:szCs w:val="28"/>
        </w:rPr>
      </w:pPr>
      <w:r>
        <w:rPr>
          <w:sz w:val="28"/>
          <w:szCs w:val="28"/>
        </w:rPr>
      </w:r>
    </w:p>
    <w:p>
      <w:pPr>
        <w:pStyle w:val="3"/>
        <w:bidi w:val="0"/>
        <w:ind w:start="0" w:end="0" w:hanging="0"/>
        <w:rPr/>
      </w:pPr>
      <w:bookmarkStart w:id="134" w:name="_Toc286228033"/>
      <w:bookmarkStart w:id="135" w:name="_Toc286302832"/>
      <w:bookmarkStart w:id="136" w:name="_Toc286229192"/>
      <w:bookmarkStart w:id="137" w:name="_Toc286228585"/>
      <w:bookmarkStart w:id="138" w:name="_Toc286228334"/>
      <w:r>
        <w:rPr/>
        <w:t>Статья 19. Градостроительная подготовка земельных участков из состава территорий общего пользования в целях предоставления физическим, юридическим лицам для возведения объектов, предназначенных для обслуживания населения</w:t>
      </w:r>
      <w:bookmarkEnd w:id="134"/>
      <w:bookmarkEnd w:id="135"/>
      <w:bookmarkEnd w:id="136"/>
      <w:bookmarkEnd w:id="137"/>
      <w:bookmarkEnd w:id="138"/>
      <w:r>
        <w:rPr/>
        <w:t xml:space="preserve"> </w:t>
      </w:r>
    </w:p>
    <w:p>
      <w:pPr>
        <w:pStyle w:val="Normal"/>
        <w:shd w:fill="FFFFFF"/>
        <w:bidi w:val="0"/>
        <w:ind w:start="0" w:end="0" w:firstLine="426"/>
        <w:jc w:val="both"/>
        <w:rPr>
          <w:rFonts w:ascii="Times New Roman" w:hAnsi="Times New Roman"/>
          <w:b/>
          <w:b/>
          <w:sz w:val="28"/>
          <w:szCs w:val="28"/>
        </w:rPr>
      </w:pPr>
      <w:r>
        <w:rPr>
          <w:b/>
          <w:sz w:val="28"/>
          <w:szCs w:val="28"/>
        </w:rPr>
      </w:r>
    </w:p>
    <w:p>
      <w:pPr>
        <w:pStyle w:val="Normal"/>
        <w:shd w:fill="FFFFFF"/>
        <w:bidi w:val="0"/>
        <w:ind w:start="0" w:end="0" w:firstLine="426"/>
        <w:jc w:val="both"/>
        <w:rPr/>
      </w:pPr>
      <w:r>
        <w:rPr>
          <w:sz w:val="28"/>
          <w:szCs w:val="28"/>
        </w:rPr>
        <w:t xml:space="preserve">1. Правом градостроительной подготовки земельных участков из состава территорий общего пользования в целях предоставления физическим, юридическим лицам для возведения объектов, предназначенных для обслуживания населения, обладают: </w:t>
      </w:r>
    </w:p>
    <w:p>
      <w:pPr>
        <w:pStyle w:val="Normal"/>
        <w:shd w:fill="FFFFFF"/>
        <w:bidi w:val="0"/>
        <w:ind w:start="0" w:end="0" w:firstLine="426"/>
        <w:jc w:val="both"/>
        <w:rPr/>
      </w:pPr>
      <w:r>
        <w:rPr>
          <w:sz w:val="28"/>
          <w:szCs w:val="28"/>
        </w:rPr>
        <w:t xml:space="preserve">ОАГ – применительно к территориям  общего пользования МО село Эдиссия; </w:t>
      </w:r>
    </w:p>
    <w:p>
      <w:pPr>
        <w:pStyle w:val="Normal"/>
        <w:shd w:fill="FFFFFF"/>
        <w:bidi w:val="0"/>
        <w:ind w:start="0" w:end="0" w:firstLine="426"/>
        <w:jc w:val="both"/>
        <w:rPr/>
      </w:pPr>
      <w:r>
        <w:rPr>
          <w:sz w:val="28"/>
          <w:szCs w:val="28"/>
        </w:rPr>
        <w:t xml:space="preserve">2. В соответствии с градостроительным законодательством границы территорий общего пользования (включая дороги, улицы, проезды, площади, скверы, бульвары, набережные) определяются красными линиями, которые устанавливаются проектами планировки территории и утверждаются главой МО село Эдиссия. </w:t>
      </w:r>
    </w:p>
    <w:p>
      <w:pPr>
        <w:pStyle w:val="Normal"/>
        <w:shd w:fill="FFFFFF"/>
        <w:bidi w:val="0"/>
        <w:ind w:start="0" w:end="0" w:firstLine="426"/>
        <w:jc w:val="both"/>
        <w:rPr/>
      </w:pPr>
      <w:r>
        <w:rPr>
          <w:sz w:val="28"/>
          <w:szCs w:val="28"/>
        </w:rPr>
        <w:t xml:space="preserve">Отнесение территорий общего пользования к территориям общего пользования осуществляется посредством нормативного правового акта, утверждаемого главой МО село Эдиссия. </w:t>
      </w:r>
    </w:p>
    <w:p>
      <w:pPr>
        <w:pStyle w:val="Normal"/>
        <w:shd w:fill="FFFFFF"/>
        <w:bidi w:val="0"/>
        <w:ind w:start="0" w:end="0" w:firstLine="426"/>
        <w:jc w:val="both"/>
        <w:rPr/>
      </w:pPr>
      <w:r>
        <w:rPr>
          <w:sz w:val="28"/>
          <w:szCs w:val="28"/>
        </w:rPr>
        <w:t xml:space="preserve">3. Проекты градостроительных планов земельных участков на территориях общего пользования подготавливаются органами, указанными в пункте 1 настоящей статьи, посредством обеспечения подготовки проектов межевания, которые утверждаются указанными органами. </w:t>
      </w:r>
    </w:p>
    <w:p>
      <w:pPr>
        <w:pStyle w:val="Normal"/>
        <w:shd w:fill="FFFFFF"/>
        <w:bidi w:val="0"/>
        <w:ind w:start="0" w:end="0" w:firstLine="426"/>
        <w:jc w:val="both"/>
        <w:rPr/>
      </w:pPr>
      <w:r>
        <w:rPr>
          <w:sz w:val="28"/>
          <w:szCs w:val="28"/>
        </w:rPr>
        <w:t xml:space="preserve">4. Подготовленные и сформированные из состава территорий общего пользования на основании градостроительных планов земельные участки предоставляются физическим, юридическим лицам на конкурсах в аренду. </w:t>
      </w:r>
    </w:p>
    <w:p>
      <w:pPr>
        <w:pStyle w:val="Normal"/>
        <w:shd w:fill="FFFFFF"/>
        <w:bidi w:val="0"/>
        <w:ind w:start="0" w:end="0" w:firstLine="426"/>
        <w:jc w:val="both"/>
        <w:rPr>
          <w:rFonts w:ascii="Times New Roman" w:hAnsi="Times New Roman"/>
          <w:sz w:val="28"/>
          <w:szCs w:val="28"/>
        </w:rPr>
      </w:pPr>
      <w:r>
        <w:rPr>
          <w:sz w:val="28"/>
          <w:szCs w:val="28"/>
        </w:rPr>
      </w:r>
    </w:p>
    <w:p>
      <w:pPr>
        <w:pStyle w:val="Normal"/>
        <w:shd w:fill="FFFFFF"/>
        <w:bidi w:val="0"/>
        <w:ind w:start="0" w:end="0" w:firstLine="426"/>
        <w:jc w:val="both"/>
        <w:rPr>
          <w:rFonts w:ascii="Times New Roman" w:hAnsi="Times New Roman"/>
          <w:sz w:val="28"/>
          <w:szCs w:val="28"/>
        </w:rPr>
      </w:pPr>
      <w:r>
        <w:rPr>
          <w:sz w:val="28"/>
          <w:szCs w:val="28"/>
        </w:rPr>
      </w:r>
    </w:p>
    <w:p>
      <w:pPr>
        <w:pStyle w:val="3"/>
        <w:bidi w:val="0"/>
        <w:ind w:start="0" w:end="0" w:hanging="0"/>
        <w:rPr/>
      </w:pPr>
      <w:bookmarkStart w:id="139" w:name="_Toc286228034"/>
      <w:bookmarkStart w:id="140" w:name="_Toc286302833"/>
      <w:bookmarkStart w:id="141" w:name="_Toc286229193"/>
      <w:bookmarkStart w:id="142" w:name="_Toc286228586"/>
      <w:bookmarkStart w:id="143" w:name="_Toc286228335"/>
      <w:r>
        <w:rPr/>
        <w:t>Статья 20. Градостроительная подготовка земельных участков в части информации о технических условиях подключения к сетям инженерно-технического обеспечения планируемых к строительству, реконструкции объектов</w:t>
      </w:r>
      <w:bookmarkEnd w:id="139"/>
      <w:bookmarkEnd w:id="140"/>
      <w:bookmarkEnd w:id="141"/>
      <w:bookmarkEnd w:id="142"/>
      <w:bookmarkEnd w:id="143"/>
      <w:r>
        <w:rPr/>
        <w:t xml:space="preserve"> </w:t>
      </w:r>
    </w:p>
    <w:p>
      <w:pPr>
        <w:pStyle w:val="Normal"/>
        <w:shd w:fill="FFFFFF"/>
        <w:bidi w:val="0"/>
        <w:ind w:start="0" w:end="0" w:firstLine="426"/>
        <w:jc w:val="both"/>
        <w:rPr>
          <w:rFonts w:ascii="Times New Roman" w:hAnsi="Times New Roman"/>
          <w:b/>
          <w:b/>
          <w:sz w:val="28"/>
          <w:szCs w:val="28"/>
        </w:rPr>
      </w:pPr>
      <w:r>
        <w:rPr>
          <w:b/>
          <w:sz w:val="28"/>
          <w:szCs w:val="28"/>
        </w:rPr>
      </w:r>
    </w:p>
    <w:p>
      <w:pPr>
        <w:pStyle w:val="Normal"/>
        <w:shd w:fill="FFFFFF"/>
        <w:bidi w:val="0"/>
        <w:ind w:start="0" w:end="0" w:firstLine="426"/>
        <w:jc w:val="both"/>
        <w:rPr/>
      </w:pPr>
      <w:r>
        <w:rPr>
          <w:sz w:val="28"/>
          <w:szCs w:val="28"/>
        </w:rPr>
        <w:t xml:space="preserve">1. Порядок градостроительной подготовки земельных участков в части информации о технических условиях подключения объектов капитального строительства к сетям инженерно-технического обеспечения (далее – технические условия) определяется законодательством и в соответствии с ним –  настоящими Правилами, иными нормативными правовыми актами. </w:t>
      </w:r>
    </w:p>
    <w:p>
      <w:pPr>
        <w:pStyle w:val="Normal"/>
        <w:shd w:fill="FFFFFF"/>
        <w:bidi w:val="0"/>
        <w:ind w:start="0" w:end="0" w:firstLine="426"/>
        <w:jc w:val="both"/>
        <w:rPr/>
      </w:pPr>
      <w:r>
        <w:rPr>
          <w:sz w:val="28"/>
          <w:szCs w:val="28"/>
        </w:rPr>
        <w:t xml:space="preserve">2. Технические условия определяются в случаях, когда на земельных участках планируется строительство, возведение объектов или реконструкция существующих объектов и когда возможность эксплуатации указанных объектов не может быть обеспечена без такого подключения. </w:t>
      </w:r>
    </w:p>
    <w:p>
      <w:pPr>
        <w:pStyle w:val="Normal"/>
        <w:shd w:fill="FFFFFF"/>
        <w:bidi w:val="0"/>
        <w:ind w:start="0" w:end="0" w:firstLine="426"/>
        <w:jc w:val="both"/>
        <w:rPr/>
      </w:pPr>
      <w:r>
        <w:rPr>
          <w:sz w:val="28"/>
          <w:szCs w:val="28"/>
        </w:rPr>
        <w:t xml:space="preserve">Технические условия определяются: </w:t>
      </w:r>
    </w:p>
    <w:p>
      <w:pPr>
        <w:pStyle w:val="Normal"/>
        <w:shd w:fill="FFFFFF"/>
        <w:bidi w:val="0"/>
        <w:ind w:start="0" w:end="0" w:firstLine="426"/>
        <w:jc w:val="both"/>
        <w:rPr/>
      </w:pPr>
      <w:r>
        <w:rPr>
          <w:sz w:val="28"/>
          <w:szCs w:val="28"/>
        </w:rPr>
        <w:t xml:space="preserve">на стадии градостроительной подготовки земельных участков из состава государственных, муниципальных земель для предоставления физическим, юридическим лицам. Указанные действия выполняются путем планировки территории, которая обеспечивается ОАГ, в том числе путем привлечения организаций, которые в соответствии с законодательством обладают правами на выполнение работ по планировке территории; </w:t>
      </w:r>
    </w:p>
    <w:p>
      <w:pPr>
        <w:pStyle w:val="Normal"/>
        <w:shd w:fill="FFFFFF"/>
        <w:bidi w:val="0"/>
        <w:ind w:start="0" w:end="0" w:firstLine="426"/>
        <w:jc w:val="both"/>
        <w:rPr/>
      </w:pPr>
      <w:r>
        <w:rPr>
          <w:sz w:val="28"/>
          <w:szCs w:val="28"/>
        </w:rPr>
        <w:t xml:space="preserve">на стадии подготовки проектной документации для строительства, реконструкции, которая обеспечивается лицами, обладающими правами на земельные участки. </w:t>
      </w:r>
    </w:p>
    <w:p>
      <w:pPr>
        <w:pStyle w:val="Normal"/>
        <w:shd w:fill="FFFFFF"/>
        <w:bidi w:val="0"/>
        <w:ind w:start="0" w:end="0" w:firstLine="426"/>
        <w:jc w:val="both"/>
        <w:rPr/>
      </w:pPr>
      <w:r>
        <w:rPr>
          <w:sz w:val="28"/>
          <w:szCs w:val="28"/>
        </w:rPr>
        <w:t xml:space="preserve">3. Технические условия подготавливаются и предоставляются организациями, ответственными за эксплуатацию указанных сетей, по заявкам: </w:t>
      </w:r>
    </w:p>
    <w:p>
      <w:pPr>
        <w:pStyle w:val="Normal"/>
        <w:shd w:fill="FFFFFF"/>
        <w:bidi w:val="0"/>
        <w:ind w:start="0" w:end="0" w:firstLine="426"/>
        <w:jc w:val="both"/>
        <w:rPr/>
      </w:pPr>
      <w:r>
        <w:rPr>
          <w:sz w:val="28"/>
          <w:szCs w:val="28"/>
        </w:rPr>
        <w:t xml:space="preserve">а) ОАГ – в случаях подготовки по инициативе администрации МО село Эдиссия земельных участков из состава государственных, муниципальных земель для предоставления на торгах сформированных земельных участков для строительства физическим, юридическим лицам; </w:t>
      </w:r>
    </w:p>
    <w:p>
      <w:pPr>
        <w:pStyle w:val="Normal"/>
        <w:shd w:fill="FFFFFF"/>
        <w:bidi w:val="0"/>
        <w:ind w:start="0" w:end="0" w:firstLine="426"/>
        <w:jc w:val="both"/>
        <w:rPr/>
      </w:pPr>
      <w:r>
        <w:rPr>
          <w:sz w:val="28"/>
          <w:szCs w:val="28"/>
        </w:rPr>
        <w:t xml:space="preserve">б) физических, юридических лиц - в случаях подготовки по их инициативе земельных участков из состава государственных, муниципальных земель для предоставления на торгах сформированных земельных участков для строительства физическим, юридическим лицам; </w:t>
      </w:r>
    </w:p>
    <w:p>
      <w:pPr>
        <w:pStyle w:val="Normal"/>
        <w:shd w:fill="FFFFFF"/>
        <w:bidi w:val="0"/>
        <w:ind w:start="0" w:end="0" w:firstLine="426"/>
        <w:jc w:val="both"/>
        <w:rPr/>
      </w:pPr>
      <w:r>
        <w:rPr>
          <w:sz w:val="28"/>
          <w:szCs w:val="28"/>
        </w:rPr>
        <w:t xml:space="preserve">в) правообладателей земельных участков и иных объектов недвижимости – в случаях подготовки проектной документации для осуществления строительства, реконструкции. </w:t>
      </w:r>
    </w:p>
    <w:p>
      <w:pPr>
        <w:pStyle w:val="Normal"/>
        <w:shd w:fill="FFFFFF"/>
        <w:bidi w:val="0"/>
        <w:ind w:start="0" w:end="0" w:firstLine="426"/>
        <w:jc w:val="both"/>
        <w:rPr/>
      </w:pPr>
      <w:r>
        <w:rPr>
          <w:sz w:val="28"/>
          <w:szCs w:val="28"/>
        </w:rPr>
        <w:t xml:space="preserve">Технические условия по заявкам лиц, указанных в пункте «б», предоставляются, если законодательством не определено иное. </w:t>
      </w:r>
    </w:p>
    <w:p>
      <w:pPr>
        <w:pStyle w:val="Normal"/>
        <w:shd w:fill="FFFFFF"/>
        <w:bidi w:val="0"/>
        <w:ind w:start="0" w:end="0" w:firstLine="426"/>
        <w:jc w:val="both"/>
        <w:rPr/>
      </w:pPr>
      <w:r>
        <w:rPr>
          <w:sz w:val="28"/>
          <w:szCs w:val="28"/>
        </w:rPr>
        <w:t xml:space="preserve">4. Органы местного самоуправления МО село Эдиссия обладают правами контролировать действия организаций, ответственных за эксплуатацию внеплощадочных сетей и объектов инженерно-технического обеспечения, в части содержания предоставляемых ими заключений о подключении планируемых к строительству, реконструкции объектов к внеплощадочным сетям инженерно-технического обеспечения. </w:t>
      </w:r>
    </w:p>
    <w:p>
      <w:pPr>
        <w:pStyle w:val="Normal"/>
        <w:shd w:fill="FFFFFF"/>
        <w:bidi w:val="0"/>
        <w:ind w:start="0" w:end="0" w:firstLine="426"/>
        <w:jc w:val="both"/>
        <w:rPr/>
      </w:pPr>
      <w:r>
        <w:rPr>
          <w:sz w:val="28"/>
          <w:szCs w:val="28"/>
        </w:rPr>
        <w:t xml:space="preserve">Глава МО село Эдиссия вправе своим распоряжением создать, определить состав и порядок деятельности комиссии по рассмотрению заключений о подключении к внеплощадочным сетям инженерно-технического обеспечения. </w:t>
      </w:r>
    </w:p>
    <w:p>
      <w:pPr>
        <w:pStyle w:val="Normal"/>
        <w:shd w:fill="FFFFFF"/>
        <w:bidi w:val="0"/>
        <w:ind w:start="0" w:end="0" w:firstLine="426"/>
        <w:jc w:val="both"/>
        <w:rPr/>
      </w:pPr>
      <w:r>
        <w:rPr>
          <w:sz w:val="28"/>
          <w:szCs w:val="28"/>
        </w:rPr>
        <w:t xml:space="preserve">5. Случаи, когда возможность эксплуатации объектов может быть обеспечена без подключения к внеплощадочным сетям инженерно-технического обеспечения (за счет автономных систем внутриплощадочного инженерно-технического обеспечения), определяются в соответствии с законодательством настоящими Правилами и в соответствии с ними – с иными нормативными правовыми актами органов местного самоуправления МО село Эдиссия. </w:t>
      </w:r>
    </w:p>
    <w:p>
      <w:pPr>
        <w:pStyle w:val="Normal"/>
        <w:shd w:fill="FFFFFF"/>
        <w:bidi w:val="0"/>
        <w:ind w:start="0" w:end="0" w:firstLine="426"/>
        <w:jc w:val="both"/>
        <w:rPr/>
      </w:pPr>
      <w:r>
        <w:rPr>
          <w:sz w:val="28"/>
          <w:szCs w:val="28"/>
        </w:rPr>
        <w:t xml:space="preserve">Правом определения случаев, когда возможность эксплуатации объектов может быть обеспечена без подключения к внеплощадочным сетям инженерно-технического обеспечения (за счет автономных систем внутриплощадочного инженерно-технического обеспечения), обладает ОАГ, если иное не определено законодательством. </w:t>
      </w:r>
    </w:p>
    <w:p>
      <w:pPr>
        <w:pStyle w:val="Normal"/>
        <w:shd w:fill="FFFFFF"/>
        <w:bidi w:val="0"/>
        <w:ind w:start="0" w:end="0" w:firstLine="426"/>
        <w:jc w:val="both"/>
        <w:rPr/>
      </w:pPr>
      <w:r>
        <w:rPr>
          <w:sz w:val="28"/>
          <w:szCs w:val="28"/>
        </w:rPr>
        <w:t xml:space="preserve">Инициатива подачи предложений, направляемых в ОАГ, о создании автономных систем инженерно-технического обеспечения применительно к конкретным случаям может принадлежать: </w:t>
      </w:r>
    </w:p>
    <w:p>
      <w:pPr>
        <w:pStyle w:val="Normal"/>
        <w:shd w:fill="FFFFFF"/>
        <w:bidi w:val="0"/>
        <w:ind w:start="0" w:end="0" w:firstLine="426"/>
        <w:jc w:val="both"/>
        <w:rPr/>
      </w:pPr>
      <w:r>
        <w:rPr>
          <w:sz w:val="28"/>
          <w:szCs w:val="28"/>
        </w:rPr>
        <w:t xml:space="preserve">1) собственникам земельных участков, иных объектов недвижимости, а также арендаторам земельных участков, которые имеют намерение произвести реконструкцию принадлежащих им на праве собственности зданий, строений, сооружений; </w:t>
      </w:r>
    </w:p>
    <w:p>
      <w:pPr>
        <w:pStyle w:val="Normal"/>
        <w:shd w:fill="FFFFFF"/>
        <w:bidi w:val="0"/>
        <w:ind w:start="0" w:end="0" w:firstLine="426"/>
        <w:jc w:val="both"/>
        <w:rPr/>
      </w:pPr>
      <w:r>
        <w:rPr>
          <w:sz w:val="28"/>
          <w:szCs w:val="28"/>
        </w:rPr>
        <w:t xml:space="preserve">2) лицам, которые не являются собственниками земельных участков, иных объектов недвижимости, а также арендаторами земельных участков и которые по своей инициативе обеспечивают действия по подготовке земельных участков из состава государственных, муниципальных земель для предоставления сформированных земельных участков в целях строительства, реконструкции. </w:t>
      </w:r>
    </w:p>
    <w:p>
      <w:pPr>
        <w:pStyle w:val="Normal"/>
        <w:shd w:fill="FFFFFF"/>
        <w:bidi w:val="0"/>
        <w:ind w:start="0" w:end="0" w:firstLine="426"/>
        <w:jc w:val="both"/>
        <w:rPr/>
      </w:pPr>
      <w:r>
        <w:rPr>
          <w:sz w:val="28"/>
          <w:szCs w:val="28"/>
        </w:rPr>
        <w:t xml:space="preserve">Лица, указанные в пунктах 1, 2 данной части настоящей статьи, вместе с документами по планировке территории направляют в ОАГ обоснование возможности достижения необходимого объема и качества инженерно-технического обеспечения вновь создаваемых, реконструируемых объектов без подключения к внеплощадочным сетям. </w:t>
      </w:r>
    </w:p>
    <w:p>
      <w:pPr>
        <w:pStyle w:val="Normal"/>
        <w:shd w:fill="FFFFFF"/>
        <w:bidi w:val="0"/>
        <w:ind w:start="0" w:end="0" w:firstLine="426"/>
        <w:jc w:val="both"/>
        <w:rPr/>
      </w:pPr>
      <w:r>
        <w:rPr>
          <w:sz w:val="28"/>
          <w:szCs w:val="28"/>
        </w:rPr>
        <w:t xml:space="preserve">ОАГ в течение 30 дней со дня поступления указанного обоснования (или в иной срок, согласованный с заявителем) подготавливает (самостоятельно или с привлечением экспертов) и направляет заявителю заключение, в котором: </w:t>
      </w:r>
    </w:p>
    <w:p>
      <w:pPr>
        <w:pStyle w:val="Normal"/>
        <w:shd w:fill="FFFFFF"/>
        <w:bidi w:val="0"/>
        <w:ind w:start="0" w:end="0" w:firstLine="426"/>
        <w:jc w:val="both"/>
        <w:rPr/>
      </w:pPr>
      <w:r>
        <w:rPr>
          <w:sz w:val="28"/>
          <w:szCs w:val="28"/>
        </w:rPr>
        <w:t xml:space="preserve">оценивается техническая возможность создания автономной системы внутриплощадочного инженерно-технического обеспечения в части соблюдения обязательных технических регламентов безопасности; </w:t>
      </w:r>
    </w:p>
    <w:p>
      <w:pPr>
        <w:pStyle w:val="Normal"/>
        <w:shd w:fill="FFFFFF"/>
        <w:bidi w:val="0"/>
        <w:ind w:start="0" w:end="0" w:firstLine="426"/>
        <w:jc w:val="both"/>
        <w:rPr/>
      </w:pPr>
      <w:r>
        <w:rPr>
          <w:sz w:val="28"/>
          <w:szCs w:val="28"/>
        </w:rPr>
        <w:t xml:space="preserve">оцениваются последствия предлагаемых технических решений в части соблюдения прав третьих лиц, проживающих или имеющих объекты недвижимости на смежно-расположенных земельных участках (включая представление рекомендаций об обеспечении нераспространения границ зон ограничений на смежно-расположенные земельные участки). </w:t>
      </w:r>
    </w:p>
    <w:p>
      <w:pPr>
        <w:pStyle w:val="Normal"/>
        <w:shd w:fill="FFFFFF"/>
        <w:bidi w:val="0"/>
        <w:ind w:start="0" w:end="0" w:firstLine="426"/>
        <w:jc w:val="both"/>
        <w:rPr/>
      </w:pPr>
      <w:r>
        <w:rPr>
          <w:sz w:val="28"/>
          <w:szCs w:val="28"/>
        </w:rPr>
        <w:t xml:space="preserve">В случае направления положительного заключения: </w:t>
      </w:r>
    </w:p>
    <w:p>
      <w:pPr>
        <w:pStyle w:val="Normal"/>
        <w:shd w:fill="FFFFFF"/>
        <w:bidi w:val="0"/>
        <w:ind w:start="0" w:end="0" w:firstLine="426"/>
        <w:jc w:val="both"/>
        <w:rPr/>
      </w:pPr>
      <w:r>
        <w:rPr>
          <w:sz w:val="28"/>
          <w:szCs w:val="28"/>
        </w:rPr>
        <w:t xml:space="preserve">лица, указанные в пункте 1 данной части настоящей статьи, учитывают содержащиеся в заключении ОАГ рекомендации при подготовке проектной документации, а ОАГ проверяет соответствие представленной проектной документации указанным рекомендациям при рассмотрении вопроса о выдаче разрешений на строительство; </w:t>
      </w:r>
    </w:p>
    <w:p>
      <w:pPr>
        <w:pStyle w:val="Normal"/>
        <w:shd w:fill="FFFFFF"/>
        <w:bidi w:val="0"/>
        <w:ind w:start="0" w:end="0" w:firstLine="426"/>
        <w:jc w:val="both"/>
        <w:rPr/>
      </w:pPr>
      <w:r>
        <w:rPr>
          <w:sz w:val="28"/>
          <w:szCs w:val="28"/>
        </w:rPr>
        <w:t xml:space="preserve">лица, указанные в пункте 2 данной части настоящей статьи, учитывают содержащиеся в заключении ОАГ рекомендации при подготовке пакета документов, необходимых для проведения торгов по предоставлению физическим и юридическим лицам земельных участков, сформированных из состава государственных или муниципальных земель. </w:t>
      </w:r>
    </w:p>
    <w:p>
      <w:pPr>
        <w:pStyle w:val="Normal"/>
        <w:shd w:fill="FFFFFF"/>
        <w:bidi w:val="0"/>
        <w:ind w:start="0" w:end="0" w:firstLine="426"/>
        <w:jc w:val="both"/>
        <w:rPr/>
      </w:pPr>
      <w:r>
        <w:rPr>
          <w:sz w:val="28"/>
          <w:szCs w:val="28"/>
        </w:rPr>
        <w:t xml:space="preserve">В случае направления отрицательного заключения лица, указанные в пункте 1 данной части настоящей статьи и проявившие инициативу по созданию применительно к конкретной ситуации автономной системы внутриплощадочного инженерно-технического обеспечения, имеют право оспорить заключение ОАГ в судебном порядке. </w:t>
      </w:r>
    </w:p>
    <w:p>
      <w:pPr>
        <w:pStyle w:val="Normal"/>
        <w:shd w:fill="FFFFFF"/>
        <w:bidi w:val="0"/>
        <w:ind w:start="0" w:end="0" w:firstLine="426"/>
        <w:jc w:val="both"/>
        <w:rPr/>
      </w:pPr>
      <w:r>
        <w:rPr>
          <w:sz w:val="28"/>
          <w:szCs w:val="28"/>
        </w:rPr>
        <w:t xml:space="preserve">6. Порядок действий, связанных с определением технических условий по подключению к внеплощадочным сетям инженерно-технического обеспечения, определяется применительно к случаям, когда рассматриваются вопросы: </w:t>
      </w:r>
    </w:p>
    <w:p>
      <w:pPr>
        <w:pStyle w:val="Normal"/>
        <w:shd w:fill="FFFFFF"/>
        <w:bidi w:val="0"/>
        <w:ind w:start="0" w:end="0" w:firstLine="426"/>
        <w:jc w:val="both"/>
        <w:rPr/>
      </w:pPr>
      <w:r>
        <w:rPr>
          <w:sz w:val="28"/>
          <w:szCs w:val="28"/>
        </w:rPr>
        <w:t xml:space="preserve">1) о подключении к существующим внеплощадочным сетям инженерно-технического обеспечения планируемых к созданию, реконструкции объектов недвижимости – в порядке, определенном частями 7, 8 настоящей статьи; </w:t>
      </w:r>
    </w:p>
    <w:p>
      <w:pPr>
        <w:pStyle w:val="Normal"/>
        <w:shd w:fill="FFFFFF"/>
        <w:bidi w:val="0"/>
        <w:ind w:start="0" w:end="0" w:firstLine="426"/>
        <w:jc w:val="both"/>
        <w:rPr/>
      </w:pPr>
      <w:r>
        <w:rPr>
          <w:sz w:val="28"/>
          <w:szCs w:val="28"/>
        </w:rPr>
        <w:t xml:space="preserve">2) о создании новых, или реконструкции (модернизации) существующих внеплощадочных сетей инженерно-технического обеспечения, необходимых для подключения планируемых к созданию, реконструкции объектов недвижимости – в порядке, определенном частью 8 настоящей статьи. </w:t>
      </w:r>
    </w:p>
    <w:p>
      <w:pPr>
        <w:pStyle w:val="Normal"/>
        <w:shd w:fill="FFFFFF"/>
        <w:bidi w:val="0"/>
        <w:ind w:start="0" w:end="0" w:firstLine="426"/>
        <w:jc w:val="both"/>
        <w:rPr/>
      </w:pPr>
      <w:r>
        <w:rPr>
          <w:sz w:val="28"/>
          <w:szCs w:val="28"/>
        </w:rPr>
        <w:t xml:space="preserve">7. Собственники земельных участков, иных объектов недвижимости, арендаторы земельных участков, которые имеют намерение произвести реконструкцию принадлежащих им на праве собственности объектов, а также лица, уполномоченные собственниками объектов недвижимости, до начала или в процессе работ по подготовке проектной документации могут обратиться с запросами о предоставлении технических условий на подключение к внеплощадочным сетям инженерно-технического обеспечения в организации, ответственные за эксплуатацию соответствующих внеплощадочных сетей инженерно-технического обеспечения, если законодательством не установлено иное. </w:t>
      </w:r>
    </w:p>
    <w:p>
      <w:pPr>
        <w:pStyle w:val="Normal"/>
        <w:shd w:fill="FFFFFF"/>
        <w:bidi w:val="0"/>
        <w:ind w:start="0" w:end="0" w:firstLine="426"/>
        <w:jc w:val="both"/>
        <w:rPr/>
      </w:pPr>
      <w:r>
        <w:rPr>
          <w:sz w:val="28"/>
          <w:szCs w:val="28"/>
        </w:rPr>
        <w:t xml:space="preserve">В соответствии с настоящими Правилами нормативным правовым актом органов местного самоуправления МО село Эдиссия регулируется порядок предоставления технических условий на подключение к внеплощадочным сетям инженерно-технического обеспечения, в котором определяется: </w:t>
      </w:r>
    </w:p>
    <w:p>
      <w:pPr>
        <w:pStyle w:val="Normal"/>
        <w:shd w:fill="FFFFFF"/>
        <w:bidi w:val="0"/>
        <w:ind w:start="0" w:end="0" w:firstLine="426"/>
        <w:jc w:val="both"/>
        <w:rPr/>
      </w:pPr>
      <w:r>
        <w:rPr>
          <w:sz w:val="28"/>
          <w:szCs w:val="28"/>
        </w:rPr>
        <w:t xml:space="preserve">1) порядок передачи в муниципальную собственность внеплощадочных сетей и объектов инженерно-технического обеспечения общего пользования, а также порядок подключения проектируемых объектов к внеплощадочным сетям инженерно-технического обеспечения после завершения указанного процесса; </w:t>
      </w:r>
    </w:p>
    <w:p>
      <w:pPr>
        <w:pStyle w:val="Normal"/>
        <w:shd w:fill="FFFFFF"/>
        <w:bidi w:val="0"/>
        <w:ind w:start="0" w:end="0" w:firstLine="426"/>
        <w:jc w:val="both"/>
        <w:rPr/>
      </w:pPr>
      <w:r>
        <w:rPr>
          <w:sz w:val="28"/>
          <w:szCs w:val="28"/>
        </w:rPr>
        <w:t xml:space="preserve">2) порядок действий по определению технических условий подключения проектируемых объектов к внеплощадочным сетям инженерно-технического обеспечения на период до завершения в сроки, установленные законодательством, процесса передачи в муниципальную собственность внеплощадочных сетей и объектов инженерно-технического обеспечения общего пользования, включая: </w:t>
      </w:r>
    </w:p>
    <w:p>
      <w:pPr>
        <w:pStyle w:val="Normal"/>
        <w:shd w:fill="FFFFFF"/>
        <w:bidi w:val="0"/>
        <w:ind w:start="0" w:end="0" w:firstLine="426"/>
        <w:jc w:val="both"/>
        <w:rPr/>
      </w:pPr>
      <w:r>
        <w:rPr>
          <w:sz w:val="28"/>
          <w:szCs w:val="28"/>
        </w:rPr>
        <w:t xml:space="preserve">состав материалов, предоставляемых заявителями, для подготовки технических условий подключения к внеплощадочным сетям инженерно-технического обеспечения; </w:t>
      </w:r>
    </w:p>
    <w:p>
      <w:pPr>
        <w:pStyle w:val="Normal"/>
        <w:shd w:fill="FFFFFF"/>
        <w:bidi w:val="0"/>
        <w:ind w:start="0" w:end="0" w:firstLine="426"/>
        <w:jc w:val="both"/>
        <w:rPr/>
      </w:pPr>
      <w:r>
        <w:rPr>
          <w:sz w:val="28"/>
          <w:szCs w:val="28"/>
        </w:rPr>
        <w:t xml:space="preserve">предельные сроки подготовки технических условий применительно к различным случаям; </w:t>
      </w:r>
    </w:p>
    <w:p>
      <w:pPr>
        <w:pStyle w:val="Normal"/>
        <w:shd w:fill="FFFFFF"/>
        <w:bidi w:val="0"/>
        <w:ind w:start="0" w:end="0" w:firstLine="426"/>
        <w:jc w:val="both"/>
        <w:rPr/>
      </w:pPr>
      <w:r>
        <w:rPr>
          <w:sz w:val="28"/>
          <w:szCs w:val="28"/>
        </w:rPr>
        <w:t xml:space="preserve">порядок рассмотрения и согласования подготовленных технических условий; </w:t>
      </w:r>
    </w:p>
    <w:p>
      <w:pPr>
        <w:pStyle w:val="Normal"/>
        <w:shd w:fill="FFFFFF"/>
        <w:bidi w:val="0"/>
        <w:ind w:start="0" w:end="0" w:firstLine="426"/>
        <w:jc w:val="both"/>
        <w:rPr/>
      </w:pPr>
      <w:r>
        <w:rPr>
          <w:sz w:val="28"/>
          <w:szCs w:val="28"/>
        </w:rPr>
        <w:t xml:space="preserve">ответственность организаций за достоверность предоставленных технических условий, а также лиц, выполняющих технические условия. </w:t>
      </w:r>
    </w:p>
    <w:p>
      <w:pPr>
        <w:pStyle w:val="Normal"/>
        <w:shd w:fill="FFFFFF"/>
        <w:bidi w:val="0"/>
        <w:ind w:start="0" w:end="0" w:firstLine="426"/>
        <w:jc w:val="both"/>
        <w:rPr/>
      </w:pPr>
      <w:r>
        <w:rPr>
          <w:sz w:val="28"/>
          <w:szCs w:val="28"/>
        </w:rPr>
        <w:t xml:space="preserve">8. Лица, которые не являются собственниками земельных участков, иных объектов недвижимости, а также арендаторами земельных участков и которые по своей инициативе обеспечивают действия по подготовке отдельных земельных участков на застроенных территориях из состава государственных, муниципальных земель для предоставления на торгах сформированных земельных участков в целях строительства, реконструкции, до начала или в процессе работ по подготовке документации по планировке территории обращаются с запросом в администрацию об обеспечении предоставления соответствующими организациями технических условий на подключение к внеплощадочным сетям инженерно-технического обеспечения. </w:t>
      </w:r>
    </w:p>
    <w:p>
      <w:pPr>
        <w:pStyle w:val="Normal"/>
        <w:shd w:fill="FFFFFF"/>
        <w:bidi w:val="0"/>
        <w:ind w:start="0" w:end="0" w:firstLine="426"/>
        <w:jc w:val="both"/>
        <w:rPr/>
      </w:pPr>
      <w:r>
        <w:rPr>
          <w:sz w:val="28"/>
          <w:szCs w:val="28"/>
        </w:rPr>
        <w:t xml:space="preserve">В порядке и сроки, определенном нормативным правовым актом, указанным в части 7 настоящей статьи (о порядке предоставления технических условий на подключение к внеплощадочным сетям инженерно-технического обеспечения), обеспечивается подготовка, согласование и предоставление заявителю технических условий. </w:t>
      </w:r>
    </w:p>
    <w:p>
      <w:pPr>
        <w:pStyle w:val="Normal"/>
        <w:shd w:fill="FFFFFF"/>
        <w:bidi w:val="0"/>
        <w:ind w:start="0" w:end="0" w:firstLine="426"/>
        <w:jc w:val="both"/>
        <w:rPr/>
      </w:pPr>
      <w:r>
        <w:rPr>
          <w:sz w:val="28"/>
          <w:szCs w:val="28"/>
        </w:rPr>
        <w:t xml:space="preserve">Технические условия включаются в состав градостроительного плана земельного участка и вместе с иными документами включаются в комплект документов, выдаваемый участникам торгов по предоставлению земельных участков, сформированных из состава государственных, муниципальных земель. </w:t>
      </w:r>
    </w:p>
    <w:p>
      <w:pPr>
        <w:pStyle w:val="Normal"/>
        <w:shd w:fill="FFFFFF"/>
        <w:bidi w:val="0"/>
        <w:ind w:start="0" w:end="0" w:firstLine="426"/>
        <w:jc w:val="both"/>
        <w:rPr/>
      </w:pPr>
      <w:r>
        <w:rPr>
          <w:sz w:val="28"/>
          <w:szCs w:val="28"/>
        </w:rPr>
        <w:t xml:space="preserve">Торги проводятся в порядке, определенном земельным законодательством, и в соответствии с ним – статьями 23, 24 настоящих Правил, иными нормативными правовыми актами. </w:t>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Heading11"/>
        <w:bidi w:val="0"/>
        <w:ind w:start="0" w:end="0" w:hanging="0"/>
        <w:jc w:val="both"/>
        <w:rPr/>
      </w:pPr>
      <w:bookmarkStart w:id="144" w:name="_Toc286228035"/>
      <w:bookmarkStart w:id="145" w:name="_Toc286302834"/>
      <w:bookmarkStart w:id="146" w:name="_Toc286229194"/>
      <w:bookmarkStart w:id="147" w:name="_Toc286228587"/>
      <w:bookmarkStart w:id="148" w:name="_Toc286228336"/>
      <w:r>
        <w:rPr/>
        <w:t>Глава 5. Положения о градостроительной подготовке земельных участков посредством планировки территории</w:t>
      </w:r>
      <w:bookmarkEnd w:id="144"/>
      <w:bookmarkEnd w:id="145"/>
      <w:bookmarkEnd w:id="146"/>
      <w:bookmarkEnd w:id="147"/>
      <w:bookmarkEnd w:id="148"/>
      <w:r>
        <w:rPr/>
        <w:t xml:space="preserve"> </w:t>
      </w:r>
    </w:p>
    <w:p>
      <w:pPr>
        <w:pStyle w:val="Normal"/>
        <w:shd w:fill="FFFFFF"/>
        <w:bidi w:val="0"/>
        <w:ind w:start="0" w:end="0" w:hanging="0"/>
        <w:rPr>
          <w:rFonts w:ascii="Times New Roman" w:hAnsi="Times New Roman"/>
          <w:b/>
          <w:b/>
          <w:bCs/>
          <w:sz w:val="28"/>
          <w:szCs w:val="28"/>
        </w:rPr>
      </w:pPr>
      <w:r>
        <w:rPr>
          <w:b/>
          <w:bCs/>
          <w:sz w:val="28"/>
          <w:szCs w:val="28"/>
        </w:rPr>
      </w:r>
    </w:p>
    <w:p>
      <w:pPr>
        <w:pStyle w:val="3"/>
        <w:bidi w:val="0"/>
        <w:ind w:start="0" w:end="0" w:hanging="0"/>
        <w:rPr/>
      </w:pPr>
      <w:bookmarkStart w:id="149" w:name="_Toc286228036"/>
      <w:bookmarkStart w:id="150" w:name="_Toc286302835"/>
      <w:bookmarkStart w:id="151" w:name="_Toc286229195"/>
      <w:bookmarkStart w:id="152" w:name="_Toc286228588"/>
      <w:bookmarkStart w:id="153" w:name="_Toc286228337"/>
      <w:r>
        <w:rPr/>
        <w:t>Статья 21. Общие положения о планировке территории</w:t>
      </w:r>
      <w:bookmarkEnd w:id="149"/>
      <w:bookmarkEnd w:id="150"/>
      <w:bookmarkEnd w:id="151"/>
      <w:bookmarkEnd w:id="152"/>
      <w:bookmarkEnd w:id="153"/>
    </w:p>
    <w:p>
      <w:pPr>
        <w:pStyle w:val="Normal"/>
        <w:shd w:fill="FFFFFF"/>
        <w:bidi w:val="0"/>
        <w:ind w:start="0" w:end="0" w:hanging="0"/>
        <w:rPr>
          <w:rFonts w:ascii="Times New Roman" w:hAnsi="Times New Roman"/>
          <w:b/>
          <w:b/>
          <w:sz w:val="28"/>
          <w:szCs w:val="28"/>
        </w:rPr>
      </w:pPr>
      <w:r>
        <w:rPr>
          <w:b/>
          <w:sz w:val="28"/>
          <w:szCs w:val="28"/>
        </w:rPr>
      </w:r>
    </w:p>
    <w:p>
      <w:pPr>
        <w:pStyle w:val="Normal"/>
        <w:shd w:fill="FFFFFF"/>
        <w:bidi w:val="0"/>
        <w:ind w:start="0" w:end="0" w:firstLine="426"/>
        <w:jc w:val="both"/>
        <w:rPr/>
      </w:pPr>
      <w:r>
        <w:rPr>
          <w:sz w:val="28"/>
          <w:szCs w:val="28"/>
        </w:rPr>
        <w:t xml:space="preserve">1. Содержание и порядок действий по планировке территории определяется Градостроительным кодексом Российской Федерации, законодательством о градостроительной деятельности субъекта Российской Федерации, настоящими Правилами. </w:t>
      </w:r>
    </w:p>
    <w:p>
      <w:pPr>
        <w:pStyle w:val="Normal"/>
        <w:shd w:fill="FFFFFF"/>
        <w:bidi w:val="0"/>
        <w:ind w:start="0" w:end="0" w:firstLine="426"/>
        <w:jc w:val="both"/>
        <w:rPr/>
      </w:pPr>
      <w:r>
        <w:rPr>
          <w:sz w:val="28"/>
          <w:szCs w:val="28"/>
        </w:rPr>
        <w:t xml:space="preserve">2. Планировка территории в части подготовки, выделения земельных участков осуществляется посредством разработки документации по планировке территории: </w:t>
      </w:r>
    </w:p>
    <w:p>
      <w:pPr>
        <w:pStyle w:val="Normal"/>
        <w:shd w:fill="FFFFFF"/>
        <w:bidi w:val="0"/>
        <w:ind w:start="0" w:end="0" w:firstLine="426"/>
        <w:jc w:val="both"/>
        <w:rPr/>
      </w:pPr>
      <w:r>
        <w:rPr>
          <w:sz w:val="28"/>
          <w:szCs w:val="28"/>
        </w:rPr>
        <w:t xml:space="preserve">проектов планировки без проектов межевания в их составе; </w:t>
      </w:r>
    </w:p>
    <w:p>
      <w:pPr>
        <w:pStyle w:val="Normal"/>
        <w:shd w:fill="FFFFFF"/>
        <w:bidi w:val="0"/>
        <w:ind w:start="0" w:end="0" w:firstLine="426"/>
        <w:jc w:val="both"/>
        <w:rPr/>
      </w:pPr>
      <w:r>
        <w:rPr>
          <w:sz w:val="28"/>
          <w:szCs w:val="28"/>
        </w:rPr>
        <w:t xml:space="preserve">проектов планировки с проектами межевания в их составе; </w:t>
      </w:r>
    </w:p>
    <w:p>
      <w:pPr>
        <w:pStyle w:val="Normal"/>
        <w:shd w:fill="FFFFFF"/>
        <w:bidi w:val="0"/>
        <w:ind w:start="0" w:end="0" w:firstLine="426"/>
        <w:jc w:val="both"/>
        <w:rPr/>
      </w:pPr>
      <w:r>
        <w:rPr>
          <w:sz w:val="28"/>
          <w:szCs w:val="28"/>
        </w:rPr>
        <w:t xml:space="preserve">проектов межевания как самостоятельных документов (вне состава проектов планировки) с обязательным включением в состав проектов межевания градостроительных планов земельных участков; </w:t>
      </w:r>
    </w:p>
    <w:p>
      <w:pPr>
        <w:pStyle w:val="Normal"/>
        <w:shd w:fill="FFFFFF"/>
        <w:bidi w:val="0"/>
        <w:ind w:start="0" w:end="0" w:firstLine="426"/>
        <w:jc w:val="both"/>
        <w:rPr/>
      </w:pPr>
      <w:r>
        <w:rPr>
          <w:sz w:val="28"/>
          <w:szCs w:val="28"/>
        </w:rPr>
        <w:t xml:space="preserve">градостроительных планов земельных участков как самостоятельных документов (вне состава проектов межевания). </w:t>
      </w:r>
    </w:p>
    <w:p>
      <w:pPr>
        <w:pStyle w:val="Normal"/>
        <w:shd w:fill="FFFFFF"/>
        <w:bidi w:val="0"/>
        <w:ind w:start="0" w:end="0" w:firstLine="426"/>
        <w:jc w:val="both"/>
        <w:rPr/>
      </w:pPr>
      <w:r>
        <w:rPr>
          <w:sz w:val="28"/>
          <w:szCs w:val="28"/>
        </w:rPr>
        <w:t xml:space="preserve">3. Решения о разработке того или иного вида документации по планировке территории применительно к различным случаям принимаются ОАГ с учетом характеристик планируемого развития конкретной территории, а также следующих особенностей: </w:t>
      </w:r>
    </w:p>
    <w:p>
      <w:pPr>
        <w:pStyle w:val="Normal"/>
        <w:shd w:fill="FFFFFF"/>
        <w:bidi w:val="0"/>
        <w:ind w:start="0" w:end="0" w:firstLine="426"/>
        <w:jc w:val="both"/>
        <w:rPr/>
      </w:pPr>
      <w:r>
        <w:rPr>
          <w:sz w:val="28"/>
          <w:szCs w:val="28"/>
        </w:rPr>
        <w:t xml:space="preserve">1) проекты планировки (без проектов межевания в их составе) разрабатываются в случаях, когда посредством красных линий необходимо определить, изменить: </w:t>
      </w:r>
    </w:p>
    <w:p>
      <w:pPr>
        <w:pStyle w:val="Normal"/>
        <w:shd w:fill="FFFFFF"/>
        <w:bidi w:val="0"/>
        <w:ind w:start="0" w:end="0" w:firstLine="426"/>
        <w:jc w:val="both"/>
        <w:rPr/>
      </w:pPr>
      <w:r>
        <w:rPr>
          <w:sz w:val="28"/>
          <w:szCs w:val="28"/>
        </w:rPr>
        <w:t xml:space="preserve">а) границы планировочных элементов территории (кварталов, микрорайонов); </w:t>
      </w:r>
    </w:p>
    <w:p>
      <w:pPr>
        <w:pStyle w:val="Normal"/>
        <w:shd w:fill="FFFFFF"/>
        <w:bidi w:val="0"/>
        <w:ind w:start="0" w:end="0" w:firstLine="426"/>
        <w:jc w:val="both"/>
        <w:rPr/>
      </w:pPr>
      <w:r>
        <w:rPr>
          <w:sz w:val="28"/>
          <w:szCs w:val="28"/>
        </w:rPr>
        <w:t xml:space="preserve">б) границы земельных участков общего пользования и линейных объектов без определения границ иных земельных участков; </w:t>
      </w:r>
    </w:p>
    <w:p>
      <w:pPr>
        <w:pStyle w:val="Normal"/>
        <w:shd w:fill="FFFFFF"/>
        <w:bidi w:val="0"/>
        <w:ind w:start="0" w:end="0" w:firstLine="426"/>
        <w:jc w:val="both"/>
        <w:rPr/>
      </w:pPr>
      <w:r>
        <w:rPr>
          <w:sz w:val="28"/>
          <w:szCs w:val="28"/>
        </w:rPr>
        <w:t xml:space="preserve">в) границы зон действия публичных сервитутов для обеспечения проездов, проходов по соответствующей территории; </w:t>
      </w:r>
    </w:p>
    <w:p>
      <w:pPr>
        <w:pStyle w:val="Normal"/>
        <w:shd w:fill="FFFFFF"/>
        <w:bidi w:val="0"/>
        <w:ind w:start="0" w:end="0" w:firstLine="426"/>
        <w:jc w:val="both"/>
        <w:rPr/>
      </w:pPr>
      <w:r>
        <w:rPr>
          <w:sz w:val="28"/>
          <w:szCs w:val="28"/>
        </w:rPr>
        <w:t xml:space="preserve">2) проекты планировки с проектами межевания в их составе разрабатываются в случаях, когда помимо границ, указанных в пункте 1 данной части настоящей статьи, необходимо определить, изменить: </w:t>
      </w:r>
    </w:p>
    <w:p>
      <w:pPr>
        <w:pStyle w:val="Normal"/>
        <w:shd w:fill="FFFFFF"/>
        <w:bidi w:val="0"/>
        <w:ind w:start="0" w:end="0" w:firstLine="426"/>
        <w:jc w:val="both"/>
        <w:rPr/>
      </w:pPr>
      <w:r>
        <w:rPr>
          <w:sz w:val="28"/>
          <w:szCs w:val="28"/>
        </w:rPr>
        <w:t xml:space="preserve">а) границы земельных участков, которые не являются земельными участками общего пользования; </w:t>
      </w:r>
    </w:p>
    <w:p>
      <w:pPr>
        <w:pStyle w:val="Normal"/>
        <w:shd w:fill="FFFFFF"/>
        <w:bidi w:val="0"/>
        <w:ind w:start="0" w:end="0" w:firstLine="426"/>
        <w:jc w:val="both"/>
        <w:rPr/>
      </w:pPr>
      <w:r>
        <w:rPr>
          <w:sz w:val="28"/>
          <w:szCs w:val="28"/>
        </w:rPr>
        <w:t xml:space="preserve">б) границы зон действия публичных сервитутов; </w:t>
      </w:r>
    </w:p>
    <w:p>
      <w:pPr>
        <w:pStyle w:val="Normal"/>
        <w:shd w:fill="FFFFFF"/>
        <w:bidi w:val="0"/>
        <w:ind w:start="0" w:end="0" w:firstLine="426"/>
        <w:jc w:val="both"/>
        <w:rPr/>
      </w:pPr>
      <w:r>
        <w:rPr>
          <w:sz w:val="28"/>
          <w:szCs w:val="28"/>
        </w:rPr>
        <w:t xml:space="preserve">в) границы зон планируемого размещения объектов капитального строительства для реализации государственных или муниципальных нужд; </w:t>
      </w:r>
    </w:p>
    <w:p>
      <w:pPr>
        <w:pStyle w:val="Normal"/>
        <w:shd w:fill="FFFFFF"/>
        <w:bidi w:val="0"/>
        <w:ind w:start="0" w:end="0" w:firstLine="426"/>
        <w:jc w:val="both"/>
        <w:rPr/>
      </w:pPr>
      <w:r>
        <w:rPr>
          <w:sz w:val="28"/>
          <w:szCs w:val="28"/>
        </w:rPr>
        <w:t xml:space="preserve">г) подготовить градостроительные планы вновь образуемых, изменяемых земельных участков. </w:t>
      </w:r>
    </w:p>
    <w:p>
      <w:pPr>
        <w:pStyle w:val="Normal"/>
        <w:shd w:fill="FFFFFF"/>
        <w:bidi w:val="0"/>
        <w:ind w:start="0" w:end="0" w:firstLine="426"/>
        <w:jc w:val="both"/>
        <w:rPr/>
      </w:pPr>
      <w:r>
        <w:rPr>
          <w:sz w:val="28"/>
          <w:szCs w:val="28"/>
        </w:rPr>
        <w:t xml:space="preserve">3) проекты межевания как самостоятельные документы (вне состава проектов планировки) с обязательным включением в состав проектов межевания градостроительных планов земельных участков разрабатываются в пределах красных линий планировочных элементов территории (ранее установленных проектами планировки),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 </w:t>
      </w:r>
    </w:p>
    <w:p>
      <w:pPr>
        <w:pStyle w:val="Normal"/>
        <w:shd w:fill="FFFFFF"/>
        <w:bidi w:val="0"/>
        <w:ind w:start="0" w:end="0" w:firstLine="426"/>
        <w:jc w:val="both"/>
        <w:rPr/>
      </w:pPr>
      <w:r>
        <w:rPr>
          <w:sz w:val="28"/>
          <w:szCs w:val="28"/>
        </w:rPr>
        <w:t xml:space="preserve">4) градостроительные планы земельных участков как самостоятельные документы (вне состава проектов межевания) подготавливаются по обращениям правообладателей ранее сформированных земельных участков, которые, планируя осуществить строительство, реконструкцию на таких участках объектов капитального строительства, должны подготовить проектную документацию в соответствии с предоставленными им градостроительными планами земельных участков. </w:t>
      </w:r>
    </w:p>
    <w:p>
      <w:pPr>
        <w:pStyle w:val="Normal"/>
        <w:shd w:fill="FFFFFF"/>
        <w:bidi w:val="0"/>
        <w:ind w:start="0" w:end="0" w:firstLine="426"/>
        <w:jc w:val="both"/>
        <w:rPr/>
      </w:pPr>
      <w:r>
        <w:rPr>
          <w:sz w:val="28"/>
          <w:szCs w:val="28"/>
        </w:rPr>
        <w:t>4. Состав, порядок подготовки, согласования, обсуждения и утверждения документации по планировке территории определяется градостроительным законодательством.</w:t>
      </w:r>
    </w:p>
    <w:p>
      <w:pPr>
        <w:pStyle w:val="Normal"/>
        <w:shd w:fill="FFFFFF"/>
        <w:bidi w:val="0"/>
        <w:ind w:start="0" w:end="0" w:firstLine="426"/>
        <w:jc w:val="both"/>
        <w:rPr/>
      </w:pPr>
      <w:r>
        <w:rPr>
          <w:sz w:val="28"/>
          <w:szCs w:val="28"/>
        </w:rPr>
        <w:t>Посредством документации по планировке территории определяются:</w:t>
      </w:r>
    </w:p>
    <w:p>
      <w:pPr>
        <w:pStyle w:val="Normal"/>
        <w:shd w:fill="FFFFFF"/>
        <w:bidi w:val="0"/>
        <w:ind w:start="0" w:end="0" w:firstLine="426"/>
        <w:jc w:val="both"/>
        <w:rPr/>
      </w:pPr>
      <w:r>
        <w:rPr>
          <w:sz w:val="28"/>
          <w:szCs w:val="28"/>
        </w:rPr>
        <w:t xml:space="preserve">1)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 </w:t>
      </w:r>
    </w:p>
    <w:p>
      <w:pPr>
        <w:pStyle w:val="Normal"/>
        <w:shd w:fill="FFFFFF"/>
        <w:bidi w:val="0"/>
        <w:ind w:start="0" w:end="0" w:firstLine="426"/>
        <w:jc w:val="both"/>
        <w:rPr/>
      </w:pPr>
      <w:r>
        <w:rPr>
          <w:sz w:val="28"/>
          <w:szCs w:val="28"/>
        </w:rPr>
        <w:t xml:space="preserve">2) линии градостроительного регулирования, в том числе: </w:t>
      </w:r>
    </w:p>
    <w:p>
      <w:pPr>
        <w:pStyle w:val="Normal"/>
        <w:shd w:fill="FFFFFF"/>
        <w:bidi w:val="0"/>
        <w:ind w:start="0" w:end="0" w:firstLine="426"/>
        <w:jc w:val="both"/>
        <w:rPr/>
      </w:pPr>
      <w:r>
        <w:rPr>
          <w:sz w:val="28"/>
          <w:szCs w:val="28"/>
        </w:rPr>
        <w:t xml:space="preserve">а) красные линии, отграничивающие территории общего пользования (включая автомагистрали, дороги, улицы, проезды, площади, набережные) от территорий иного назначения и обозначающие планировочные элементы - кварталы, микрорайоны, иные планировочные элементы территории; </w:t>
      </w:r>
    </w:p>
    <w:p>
      <w:pPr>
        <w:pStyle w:val="Normal"/>
        <w:shd w:fill="FFFFFF"/>
        <w:bidi w:val="0"/>
        <w:ind w:start="0" w:end="0" w:firstLine="426"/>
        <w:jc w:val="both"/>
        <w:rPr/>
      </w:pPr>
      <w:r>
        <w:rPr>
          <w:sz w:val="28"/>
          <w:szCs w:val="28"/>
        </w:rPr>
        <w:t xml:space="preserve">б) линии регулирования застройки, если они не определены градостроительными регламентами в составе настоящих Правил; </w:t>
      </w:r>
    </w:p>
    <w:p>
      <w:pPr>
        <w:pStyle w:val="Normal"/>
        <w:shd w:fill="FFFFFF"/>
        <w:bidi w:val="0"/>
        <w:ind w:start="0" w:end="0" w:firstLine="426"/>
        <w:jc w:val="both"/>
        <w:rPr/>
      </w:pPr>
      <w:r>
        <w:rPr>
          <w:sz w:val="28"/>
          <w:szCs w:val="28"/>
        </w:rPr>
        <w:t xml:space="preserve">в) границы земельных участков линейных объектов – магистральных трубопроводов, инженерно-технических коммуникаций, а также границы зон действия ограничений вдоль линейных объектов; </w:t>
      </w:r>
    </w:p>
    <w:p>
      <w:pPr>
        <w:pStyle w:val="Normal"/>
        <w:shd w:fill="FFFFFF"/>
        <w:bidi w:val="0"/>
        <w:ind w:start="0" w:end="0" w:firstLine="426"/>
        <w:jc w:val="both"/>
        <w:rPr/>
      </w:pPr>
      <w:r>
        <w:rPr>
          <w:sz w:val="28"/>
          <w:szCs w:val="28"/>
        </w:rPr>
        <w:t>г) границы зон действия ограничений вокруг охраняемых объектов, а также вокруг объектов, являющихся источниками (потенциальными источниками)</w:t>
      </w:r>
      <w:r>
        <w:rPr>
          <w:b/>
          <w:color w:val="000000"/>
          <w:w w:val="92"/>
          <w:sz w:val="28"/>
          <w:szCs w:val="28"/>
        </w:rPr>
        <w:t xml:space="preserve"> </w:t>
      </w:r>
      <w:r>
        <w:rPr>
          <w:color w:val="000000"/>
          <w:sz w:val="28"/>
          <w:szCs w:val="28"/>
        </w:rPr>
        <w:t>загрязнения окружающей среды</w:t>
      </w:r>
      <w:r>
        <w:rPr>
          <w:sz w:val="28"/>
          <w:szCs w:val="28"/>
        </w:rPr>
        <w:t xml:space="preserve">; </w:t>
      </w:r>
    </w:p>
    <w:p>
      <w:pPr>
        <w:pStyle w:val="Normal"/>
        <w:shd w:fill="FFFFFF"/>
        <w:bidi w:val="0"/>
        <w:ind w:start="0" w:end="0" w:firstLine="426"/>
        <w:jc w:val="both"/>
        <w:rPr/>
      </w:pPr>
      <w:r>
        <w:rPr>
          <w:sz w:val="28"/>
          <w:szCs w:val="28"/>
        </w:rPr>
        <w:t xml:space="preserve">д) границы земельных участков, которые планируется изъять, в том числе путем выкупа, для государственных или муниципальных нужд, либо зарезервировать с последующим изъятием, в том числе путем выкупа, а также границы земельных участков, определяемых для государственных или муниципальных нужд без резервирования и изъятия, в том числе путем выкупа, расположенных в составе земель, находящихся в государственной или муниципальной собственности; </w:t>
      </w:r>
    </w:p>
    <w:p>
      <w:pPr>
        <w:pStyle w:val="Normal"/>
        <w:shd w:fill="FFFFFF"/>
        <w:bidi w:val="0"/>
        <w:ind w:start="0" w:end="0" w:firstLine="426"/>
        <w:jc w:val="both"/>
        <w:rPr/>
      </w:pPr>
      <w:r>
        <w:rPr>
          <w:sz w:val="28"/>
          <w:szCs w:val="28"/>
        </w:rPr>
        <w:t xml:space="preserve">е) границы земельных участков, которые планируется предоставить физическим или юридическим лицам, – при межевании свободных от застройки территорий; </w:t>
      </w:r>
    </w:p>
    <w:p>
      <w:pPr>
        <w:pStyle w:val="Normal"/>
        <w:shd w:fill="FFFFFF"/>
        <w:bidi w:val="0"/>
        <w:ind w:start="0" w:end="0" w:firstLine="426"/>
        <w:jc w:val="both"/>
        <w:rPr/>
      </w:pPr>
      <w:r>
        <w:rPr>
          <w:sz w:val="28"/>
          <w:szCs w:val="28"/>
        </w:rPr>
        <w:t xml:space="preserve">ж) границы земельных участков на территориях существующей застройки, не разделенных на земельные участки; </w:t>
      </w:r>
    </w:p>
    <w:p>
      <w:pPr>
        <w:pStyle w:val="Normal"/>
        <w:shd w:fill="FFFFFF"/>
        <w:bidi w:val="0"/>
        <w:ind w:start="0" w:end="0" w:firstLine="426"/>
        <w:jc w:val="both"/>
        <w:rPr/>
      </w:pPr>
      <w:r>
        <w:rPr>
          <w:sz w:val="28"/>
          <w:szCs w:val="28"/>
        </w:rPr>
        <w:t xml:space="preserve">з) 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 – в случаях реконструкции. </w:t>
      </w:r>
    </w:p>
    <w:p>
      <w:pPr>
        <w:pStyle w:val="Normal"/>
        <w:shd w:fill="FFFFFF"/>
        <w:bidi w:val="0"/>
        <w:ind w:start="0" w:end="0" w:firstLine="426"/>
        <w:jc w:val="both"/>
        <w:rPr>
          <w:rFonts w:ascii="Times New Roman" w:hAnsi="Times New Roman"/>
          <w:b/>
          <w:b/>
          <w:sz w:val="28"/>
          <w:szCs w:val="28"/>
        </w:rPr>
      </w:pPr>
      <w:r>
        <w:rPr>
          <w:b/>
          <w:sz w:val="28"/>
          <w:szCs w:val="28"/>
        </w:rPr>
      </w:r>
    </w:p>
    <w:p>
      <w:pPr>
        <w:pStyle w:val="3"/>
        <w:bidi w:val="0"/>
        <w:ind w:start="0" w:end="0" w:hanging="0"/>
        <w:rPr/>
      </w:pPr>
      <w:bookmarkStart w:id="154" w:name="_Toc286228037"/>
      <w:bookmarkStart w:id="155" w:name="_Toc286302836"/>
      <w:bookmarkStart w:id="156" w:name="_Toc286229196"/>
      <w:bookmarkStart w:id="157" w:name="_Toc286228589"/>
      <w:bookmarkStart w:id="158" w:name="_Toc286228338"/>
      <w:r>
        <w:rPr/>
        <w:t>Статья 22. Градостроительные планы земельных участков</w:t>
      </w:r>
      <w:bookmarkEnd w:id="154"/>
      <w:bookmarkEnd w:id="155"/>
      <w:bookmarkEnd w:id="156"/>
      <w:bookmarkEnd w:id="157"/>
      <w:bookmarkEnd w:id="158"/>
      <w:r>
        <w:rPr/>
        <w:t xml:space="preserve"> </w:t>
      </w:r>
    </w:p>
    <w:p>
      <w:pPr>
        <w:pStyle w:val="Normal"/>
        <w:shd w:fill="FFFFFF"/>
        <w:bidi w:val="0"/>
        <w:ind w:start="0" w:end="0" w:firstLine="426"/>
        <w:jc w:val="both"/>
        <w:rPr>
          <w:rFonts w:ascii="Times New Roman" w:hAnsi="Times New Roman"/>
          <w:b/>
          <w:b/>
          <w:sz w:val="28"/>
          <w:szCs w:val="28"/>
        </w:rPr>
      </w:pPr>
      <w:r>
        <w:rPr>
          <w:b/>
          <w:sz w:val="28"/>
          <w:szCs w:val="28"/>
        </w:rPr>
      </w:r>
    </w:p>
    <w:p>
      <w:pPr>
        <w:pStyle w:val="Normal"/>
        <w:shd w:fill="FFFFFF"/>
        <w:bidi w:val="0"/>
        <w:ind w:start="0" w:end="0" w:firstLine="426"/>
        <w:jc w:val="both"/>
        <w:rPr/>
      </w:pPr>
      <w:r>
        <w:rPr>
          <w:sz w:val="28"/>
          <w:szCs w:val="28"/>
        </w:rPr>
        <w:t xml:space="preserve">1. Назначение и содержание градостроительных планов определяется Градостроительным кодексом Российской Федерации. Форма градостроительного плана земельного участка определяется Правительством Российской Федерации. </w:t>
      </w:r>
    </w:p>
    <w:p>
      <w:pPr>
        <w:pStyle w:val="Normal"/>
        <w:shd w:fill="FFFFFF"/>
        <w:bidi w:val="0"/>
        <w:ind w:start="0" w:end="0" w:firstLine="426"/>
        <w:jc w:val="both"/>
        <w:rPr/>
      </w:pPr>
      <w:r>
        <w:rPr>
          <w:sz w:val="28"/>
          <w:szCs w:val="28"/>
        </w:rPr>
        <w:t>2. Градостроительные планы земельных участков утверждаются в установленном порядке:</w:t>
      </w:r>
    </w:p>
    <w:p>
      <w:pPr>
        <w:pStyle w:val="Normal"/>
        <w:bidi w:val="0"/>
        <w:ind w:start="0" w:end="0" w:firstLine="426"/>
        <w:jc w:val="both"/>
        <w:rPr/>
      </w:pPr>
      <w:r>
        <w:rPr>
          <w:sz w:val="28"/>
          <w:szCs w:val="28"/>
        </w:rPr>
        <w:t>1) в составе проектов межевания – в случаях, когда подготавливаются основания для формирования из состава государственных, муниципальных земель земельных участков в целях предоставления физическим, юридическим лицам для строительства; а также  в случаях планирования реконструкции в границах нескольких земельных участков;</w:t>
      </w:r>
    </w:p>
    <w:p>
      <w:pPr>
        <w:pStyle w:val="Normal"/>
        <w:bidi w:val="0"/>
        <w:ind w:start="0" w:end="0" w:firstLine="426"/>
        <w:jc w:val="both"/>
        <w:rPr/>
      </w:pPr>
      <w:r>
        <w:rPr>
          <w:sz w:val="28"/>
          <w:szCs w:val="28"/>
        </w:rPr>
        <w:t xml:space="preserve">2) в качестве самостоятельного документа – в случаях планирования строительства, реконструкции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 В указанных случаях градостроительные планы земельных участков предоставляются в порядке и в сроки, определенные градостроительным законодательством. </w:t>
      </w:r>
    </w:p>
    <w:p>
      <w:pPr>
        <w:pStyle w:val="Normal"/>
        <w:bidi w:val="0"/>
        <w:ind w:start="0" w:end="0" w:firstLine="426"/>
        <w:jc w:val="both"/>
        <w:rPr/>
      </w:pPr>
      <w:r>
        <w:rPr>
          <w:sz w:val="28"/>
          <w:szCs w:val="28"/>
        </w:rPr>
        <w:t>3. В градостроительных планах земельных участков:</w:t>
      </w:r>
    </w:p>
    <w:p>
      <w:pPr>
        <w:pStyle w:val="Normal"/>
        <w:bidi w:val="0"/>
        <w:ind w:start="0" w:end="0" w:firstLine="426"/>
        <w:jc w:val="both"/>
        <w:rPr/>
      </w:pPr>
      <w:r>
        <w:rPr>
          <w:sz w:val="28"/>
          <w:szCs w:val="28"/>
        </w:rPr>
        <w:t>фиксируются границы земельных участков с обозначением координат поворотных точек;</w:t>
      </w:r>
    </w:p>
    <w:p>
      <w:pPr>
        <w:pStyle w:val="Normal"/>
        <w:bidi w:val="0"/>
        <w:ind w:start="0" w:end="0" w:firstLine="426"/>
        <w:jc w:val="both"/>
        <w:rPr/>
      </w:pPr>
      <w:r>
        <w:rPr>
          <w:sz w:val="28"/>
          <w:szCs w:val="28"/>
        </w:rPr>
        <w:t>фиксируются 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недвижимости в пользу неограниченного круга лиц;</w:t>
      </w:r>
    </w:p>
    <w:p>
      <w:pPr>
        <w:pStyle w:val="Normal"/>
        <w:bidi w:val="0"/>
        <w:ind w:start="0" w:end="0" w:firstLine="426"/>
        <w:jc w:val="both"/>
        <w:rPr/>
      </w:pPr>
      <w:r>
        <w:rPr>
          <w:sz w:val="28"/>
          <w:szCs w:val="28"/>
        </w:rPr>
        <w:t xml:space="preserve">фиксируются минимальные отступы от границ земельных участков, обозначающие места, за пределами которых запрещается возводить здания, строения, сооружения; </w:t>
      </w:r>
    </w:p>
    <w:p>
      <w:pPr>
        <w:pStyle w:val="Normal"/>
        <w:bidi w:val="0"/>
        <w:ind w:start="0" w:end="0" w:firstLine="426"/>
        <w:jc w:val="both"/>
        <w:rPr/>
      </w:pPr>
      <w:r>
        <w:rPr>
          <w:sz w:val="28"/>
          <w:szCs w:val="28"/>
        </w:rPr>
        <w:t>содержится информация о градостроительных регламентах, представляемая в виде изложения соответствующих фрагментов текста настоящих Правил, или в виде указания на соответствующие статьи, части статей настоящих Правил;</w:t>
      </w:r>
    </w:p>
    <w:p>
      <w:pPr>
        <w:pStyle w:val="Normal"/>
        <w:bidi w:val="0"/>
        <w:ind w:start="0" w:end="0" w:firstLine="426"/>
        <w:jc w:val="both"/>
        <w:rPr/>
      </w:pPr>
      <w:r>
        <w:rPr>
          <w:sz w:val="28"/>
          <w:szCs w:val="28"/>
        </w:rPr>
        <w:t>содержится информация о наличии расположенных в границах земельного участка зданий, строений, сооружений, которые не соответствуют градостроительному регламенту;</w:t>
      </w:r>
    </w:p>
    <w:p>
      <w:pPr>
        <w:pStyle w:val="Normal"/>
        <w:bidi w:val="0"/>
        <w:ind w:start="0" w:end="0" w:firstLine="426"/>
        <w:jc w:val="both"/>
        <w:rPr/>
      </w:pPr>
      <w:r>
        <w:rPr>
          <w:sz w:val="28"/>
          <w:szCs w:val="28"/>
        </w:rPr>
        <w:t>содержится определение допустимости, или недопустимости деления земельного участка на несколько земельных участков меньшего размера;</w:t>
      </w:r>
    </w:p>
    <w:p>
      <w:pPr>
        <w:pStyle w:val="Normal"/>
        <w:bidi w:val="0"/>
        <w:ind w:start="0" w:end="0" w:firstLine="426"/>
        <w:jc w:val="both"/>
        <w:rPr/>
      </w:pPr>
      <w:r>
        <w:rPr>
          <w:sz w:val="28"/>
          <w:szCs w:val="28"/>
        </w:rPr>
        <w:t xml:space="preserve">фиксируются утвержденные в составе документации по планировке территории границы зон планируемого резервирования, выкупа земельных участков, их частей для реализации государственных, муниципальных нужд. </w:t>
      </w:r>
    </w:p>
    <w:p>
      <w:pPr>
        <w:pStyle w:val="Normal"/>
        <w:bidi w:val="0"/>
        <w:ind w:start="0" w:end="0" w:firstLine="426"/>
        <w:jc w:val="both"/>
        <w:rPr/>
      </w:pPr>
      <w:r>
        <w:rPr>
          <w:sz w:val="28"/>
          <w:szCs w:val="28"/>
        </w:rPr>
        <w:t xml:space="preserve">4. Градостроительные планы земельных участков являются обязательным основанием для: </w:t>
      </w:r>
    </w:p>
    <w:p>
      <w:pPr>
        <w:pStyle w:val="Normal"/>
        <w:bidi w:val="0"/>
        <w:ind w:start="0" w:end="0" w:firstLine="426"/>
        <w:jc w:val="both"/>
        <w:rPr/>
      </w:pPr>
      <w:r>
        <w:rPr>
          <w:sz w:val="28"/>
          <w:szCs w:val="28"/>
        </w:rPr>
        <w:t>выноса границ земельных участков на местность – в случаях градостроительной подготовки и формирования земельных участков из состава государственных, муниципальных земель;</w:t>
      </w:r>
    </w:p>
    <w:p>
      <w:pPr>
        <w:pStyle w:val="Normal"/>
        <w:bidi w:val="0"/>
        <w:ind w:start="0" w:end="0" w:firstLine="426"/>
        <w:jc w:val="both"/>
        <w:rPr/>
      </w:pPr>
      <w:r>
        <w:rPr>
          <w:sz w:val="28"/>
          <w:szCs w:val="28"/>
        </w:rPr>
        <w:t>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w:t>
      </w:r>
    </w:p>
    <w:p>
      <w:pPr>
        <w:pStyle w:val="Normal"/>
        <w:bidi w:val="0"/>
        <w:ind w:start="0" w:end="0" w:firstLine="426"/>
        <w:jc w:val="both"/>
        <w:rPr/>
      </w:pPr>
      <w:r>
        <w:rPr>
          <w:sz w:val="28"/>
          <w:szCs w:val="28"/>
        </w:rPr>
        <w:t>принятия решений об изъятии, в том числе путем выкупа, резервировании земельных участков для государственных и муниципальных нужд;</w:t>
      </w:r>
    </w:p>
    <w:p>
      <w:pPr>
        <w:pStyle w:val="Normal"/>
        <w:bidi w:val="0"/>
        <w:ind w:start="0" w:end="0" w:firstLine="426"/>
        <w:jc w:val="both"/>
        <w:rPr/>
      </w:pPr>
      <w:r>
        <w:rPr>
          <w:sz w:val="28"/>
          <w:szCs w:val="28"/>
        </w:rPr>
        <w:t>подготовки проектной документации для строительства, реконструкции;</w:t>
      </w:r>
    </w:p>
    <w:p>
      <w:pPr>
        <w:pStyle w:val="Normal"/>
        <w:bidi w:val="0"/>
        <w:ind w:start="0" w:end="0" w:firstLine="426"/>
        <w:jc w:val="both"/>
        <w:rPr/>
      </w:pPr>
      <w:r>
        <w:rPr>
          <w:sz w:val="28"/>
          <w:szCs w:val="28"/>
        </w:rPr>
        <w:t>выдачи разрешений на строительство;</w:t>
      </w:r>
    </w:p>
    <w:p>
      <w:pPr>
        <w:pStyle w:val="Normal"/>
        <w:shd w:fill="FFFFFF"/>
        <w:bidi w:val="0"/>
        <w:ind w:start="0" w:end="0" w:firstLine="426"/>
        <w:jc w:val="both"/>
        <w:rPr/>
      </w:pPr>
      <w:r>
        <w:rPr>
          <w:sz w:val="28"/>
          <w:szCs w:val="28"/>
        </w:rPr>
        <w:t>выдачи разрешений на ввод объектов в эксплуатацию.</w:t>
      </w:r>
    </w:p>
    <w:p>
      <w:pPr>
        <w:pStyle w:val="Heading11"/>
        <w:bidi w:val="0"/>
        <w:ind w:start="0" w:end="0" w:hanging="0"/>
        <w:jc w:val="both"/>
        <w:rPr/>
      </w:pPr>
      <w:r>
        <w:rPr/>
      </w:r>
      <w:bookmarkStart w:id="159" w:name="_Toc286229197"/>
      <w:bookmarkStart w:id="160" w:name="_Toc286228590"/>
      <w:bookmarkStart w:id="161" w:name="_Toc286228339"/>
      <w:bookmarkStart w:id="162" w:name="_Toc286229197"/>
      <w:bookmarkStart w:id="163" w:name="_Toc286228590"/>
      <w:bookmarkStart w:id="164" w:name="_Toc286228339"/>
    </w:p>
    <w:p>
      <w:pPr>
        <w:pStyle w:val="Heading11"/>
        <w:bidi w:val="0"/>
        <w:ind w:start="0" w:end="0" w:hanging="0"/>
        <w:jc w:val="both"/>
        <w:rPr/>
      </w:pPr>
      <w:r>
        <w:rPr/>
      </w:r>
    </w:p>
    <w:p>
      <w:pPr>
        <w:pStyle w:val="Heading11"/>
        <w:bidi w:val="0"/>
        <w:ind w:start="0" w:end="0" w:hanging="0"/>
        <w:jc w:val="both"/>
        <w:rPr/>
      </w:pPr>
      <w:r>
        <w:rPr/>
      </w:r>
    </w:p>
    <w:p>
      <w:pPr>
        <w:pStyle w:val="Heading11"/>
        <w:bidi w:val="0"/>
        <w:ind w:start="0" w:end="0" w:hanging="0"/>
        <w:jc w:val="both"/>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Heading11"/>
        <w:bidi w:val="0"/>
        <w:ind w:start="0" w:end="0" w:hanging="0"/>
        <w:jc w:val="both"/>
        <w:rPr/>
      </w:pPr>
      <w:bookmarkStart w:id="165" w:name="_Toc286229197"/>
      <w:bookmarkStart w:id="166" w:name="_Toc286228590"/>
      <w:bookmarkStart w:id="167" w:name="_Toc286228339"/>
      <w:bookmarkStart w:id="168" w:name="_Toc286228038"/>
      <w:bookmarkStart w:id="169" w:name="_Toc286302837"/>
      <w:r>
        <w:rPr/>
        <w:t>Глава 6. Положения о порядке предоставления физическим и юридическим лицам земельных участков, сформированных из состава государственных и муниципальных земель</w:t>
      </w:r>
      <w:bookmarkEnd w:id="165"/>
      <w:bookmarkEnd w:id="166"/>
      <w:bookmarkEnd w:id="167"/>
      <w:bookmarkEnd w:id="168"/>
      <w:bookmarkEnd w:id="169"/>
    </w:p>
    <w:p>
      <w:pPr>
        <w:pStyle w:val="Normal"/>
        <w:shd w:fill="FFFFFF"/>
        <w:bidi w:val="0"/>
        <w:ind w:start="0" w:end="0" w:hanging="0"/>
        <w:jc w:val="center"/>
        <w:rPr>
          <w:rFonts w:ascii="Times New Roman" w:hAnsi="Times New Roman"/>
          <w:sz w:val="28"/>
          <w:szCs w:val="28"/>
        </w:rPr>
      </w:pPr>
      <w:r>
        <w:rPr>
          <w:sz w:val="28"/>
          <w:szCs w:val="28"/>
        </w:rPr>
      </w:r>
    </w:p>
    <w:p>
      <w:pPr>
        <w:pStyle w:val="3"/>
        <w:bidi w:val="0"/>
        <w:ind w:start="0" w:end="0" w:hanging="0"/>
        <w:rPr/>
      </w:pPr>
      <w:bookmarkStart w:id="170" w:name="_Toc286228039"/>
      <w:bookmarkStart w:id="171" w:name="_Toc286302838"/>
      <w:bookmarkStart w:id="172" w:name="_Toc286229198"/>
      <w:bookmarkStart w:id="173" w:name="_Toc286228591"/>
      <w:bookmarkStart w:id="174" w:name="_Toc286228340"/>
      <w:r>
        <w:rPr/>
        <w:t>Статья 23. Принципы организации процесса предоставления сформированных земельных участков</w:t>
      </w:r>
      <w:bookmarkEnd w:id="170"/>
      <w:bookmarkEnd w:id="171"/>
      <w:bookmarkEnd w:id="172"/>
      <w:bookmarkEnd w:id="173"/>
      <w:bookmarkEnd w:id="174"/>
    </w:p>
    <w:p>
      <w:pPr>
        <w:pStyle w:val="Normal"/>
        <w:shd w:fill="FFFFFF"/>
        <w:bidi w:val="0"/>
        <w:ind w:start="0" w:end="0" w:hanging="0"/>
        <w:rPr>
          <w:rFonts w:ascii="Times New Roman" w:hAnsi="Times New Roman"/>
          <w:sz w:val="28"/>
          <w:szCs w:val="28"/>
        </w:rPr>
      </w:pPr>
      <w:r>
        <w:rPr>
          <w:sz w:val="28"/>
          <w:szCs w:val="28"/>
        </w:rPr>
      </w:r>
    </w:p>
    <w:p>
      <w:pPr>
        <w:pStyle w:val="Normal"/>
        <w:shd w:fill="FFFFFF"/>
        <w:bidi w:val="0"/>
        <w:ind w:start="0" w:end="0" w:firstLine="426"/>
        <w:jc w:val="both"/>
        <w:rPr/>
      </w:pPr>
      <w:r>
        <w:rPr>
          <w:sz w:val="28"/>
          <w:szCs w:val="28"/>
        </w:rPr>
        <w:t xml:space="preserve">1. Порядок предоставления физическим и юридическим лицам прав на земельные участки, сформированные из состава государственных или муниципальных земель, определяется земельным законодательством и в соответствии с ним – нормативными правовыми актами органов местного самоуправления МО село Эдиссия, изложение которых может включаться в приложение к настоящим Правилам. </w:t>
      </w:r>
    </w:p>
    <w:p>
      <w:pPr>
        <w:pStyle w:val="Normal"/>
        <w:shd w:fill="FFFFFF"/>
        <w:bidi w:val="0"/>
        <w:ind w:start="0" w:end="0" w:firstLine="426"/>
        <w:jc w:val="both"/>
        <w:rPr/>
      </w:pPr>
      <w:r>
        <w:rPr>
          <w:sz w:val="28"/>
          <w:szCs w:val="28"/>
        </w:rPr>
        <w:t xml:space="preserve">2. Порядок предоставления физическим и юридическим лицам прав на земельные участки, сформированные из состава государственных или муниципальных земель, устанавливается применительно к случаям предоставления: </w:t>
      </w:r>
    </w:p>
    <w:p>
      <w:pPr>
        <w:pStyle w:val="Normal"/>
        <w:shd w:fill="FFFFFF"/>
        <w:bidi w:val="0"/>
        <w:ind w:start="0" w:end="0" w:firstLine="426"/>
        <w:jc w:val="both"/>
        <w:rPr/>
      </w:pPr>
      <w:r>
        <w:rPr>
          <w:sz w:val="28"/>
          <w:szCs w:val="28"/>
        </w:rPr>
        <w:t xml:space="preserve">1) прав общей долевой собственности на сформированные земельные участки собственникам помещений жилого и нежилого назначения в составе многоквартирных домов – пункт 1 статьи 24 настоящих Правил; </w:t>
      </w:r>
    </w:p>
    <w:p>
      <w:pPr>
        <w:pStyle w:val="Normal"/>
        <w:shd w:fill="FFFFFF"/>
        <w:bidi w:val="0"/>
        <w:ind w:start="0" w:end="0" w:firstLine="426"/>
        <w:jc w:val="both"/>
        <w:rPr/>
      </w:pPr>
      <w:r>
        <w:rPr>
          <w:sz w:val="28"/>
          <w:szCs w:val="28"/>
        </w:rPr>
        <w:t xml:space="preserve">2) прав собственности на сформированные земельные участки, аренды сформированных земельных участков собственникам зданий, строений, сооружений, расположенных на этих участках (включая приватизацию земельных участков под приватизированными предприятиями) – пункт 2 статьи 24 настоящих Правил; </w:t>
      </w:r>
    </w:p>
    <w:p>
      <w:pPr>
        <w:pStyle w:val="Normal"/>
        <w:shd w:fill="FFFFFF"/>
        <w:bidi w:val="0"/>
        <w:ind w:start="0" w:end="0" w:firstLine="426"/>
        <w:jc w:val="both"/>
        <w:rPr/>
      </w:pPr>
      <w:r>
        <w:rPr>
          <w:sz w:val="28"/>
          <w:szCs w:val="28"/>
        </w:rPr>
        <w:t xml:space="preserve">3) прав собственности на сформированные земельные участки, прав аренды сформированных земельных участков победителям торгов, или заявителям в случаях, когда торги признаны несостоявшимися, – пункт 3 статьи 24 настоящих Правил; </w:t>
      </w:r>
    </w:p>
    <w:p>
      <w:pPr>
        <w:pStyle w:val="Normal"/>
        <w:shd w:fill="FFFFFF"/>
        <w:bidi w:val="0"/>
        <w:ind w:start="0" w:end="0" w:firstLine="426"/>
        <w:jc w:val="both"/>
        <w:rPr/>
      </w:pPr>
      <w:r>
        <w:rPr>
          <w:sz w:val="28"/>
          <w:szCs w:val="28"/>
        </w:rPr>
        <w:t xml:space="preserve">4) земельных участков, прав аренды земельных участков после завершения подготовительного этапа их формирования, выполненного победителями конкурсов на право реконструкции застроенных территорий и строительства на свободных от застройки территорий, – пункт 4 статьи 24 настоящих Правил. </w:t>
      </w:r>
    </w:p>
    <w:p>
      <w:pPr>
        <w:pStyle w:val="Normal"/>
        <w:shd w:fill="FFFFFF"/>
        <w:bidi w:val="0"/>
        <w:ind w:start="0" w:end="0" w:firstLine="426"/>
        <w:jc w:val="both"/>
        <w:rPr/>
      </w:pPr>
      <w:r>
        <w:rPr>
          <w:sz w:val="28"/>
          <w:szCs w:val="28"/>
        </w:rPr>
        <w:t xml:space="preserve">5) прав аренды земельных участков, выделенных из состава земель общего пользования для возведения некапитальных объектов обслуживания населения, победителям торгов, или заявителям в случаях, когда торги признаны несостоявшимися, – пункт 5 статьи 24 настоящих Правил. </w:t>
      </w:r>
    </w:p>
    <w:p>
      <w:pPr>
        <w:pStyle w:val="Normal"/>
        <w:shd w:fill="FFFFFF"/>
        <w:bidi w:val="0"/>
        <w:ind w:start="0" w:end="0" w:firstLine="426"/>
        <w:jc w:val="both"/>
        <w:rPr>
          <w:rFonts w:ascii="Times New Roman" w:hAnsi="Times New Roman"/>
          <w:sz w:val="28"/>
          <w:szCs w:val="28"/>
        </w:rPr>
      </w:pPr>
      <w:r>
        <w:rPr>
          <w:sz w:val="28"/>
          <w:szCs w:val="28"/>
        </w:rPr>
      </w:r>
    </w:p>
    <w:p>
      <w:pPr>
        <w:pStyle w:val="Normal"/>
        <w:shd w:fill="FFFFFF"/>
        <w:bidi w:val="0"/>
        <w:ind w:start="0" w:end="0" w:firstLine="426"/>
        <w:jc w:val="both"/>
        <w:rPr>
          <w:rFonts w:ascii="Times New Roman" w:hAnsi="Times New Roman"/>
          <w:sz w:val="28"/>
          <w:szCs w:val="28"/>
        </w:rPr>
      </w:pPr>
      <w:r>
        <w:rPr>
          <w:sz w:val="28"/>
          <w:szCs w:val="28"/>
        </w:rPr>
      </w:r>
    </w:p>
    <w:p>
      <w:pPr>
        <w:pStyle w:val="Normal"/>
        <w:shd w:fill="FFFFFF"/>
        <w:bidi w:val="0"/>
        <w:ind w:start="0" w:end="0" w:firstLine="426"/>
        <w:jc w:val="both"/>
        <w:rPr>
          <w:rFonts w:ascii="Times New Roman" w:hAnsi="Times New Roman"/>
          <w:sz w:val="28"/>
          <w:szCs w:val="28"/>
        </w:rPr>
      </w:pPr>
      <w:r>
        <w:rPr>
          <w:sz w:val="28"/>
          <w:szCs w:val="28"/>
        </w:rPr>
      </w:r>
    </w:p>
    <w:p>
      <w:pPr>
        <w:pStyle w:val="3"/>
        <w:bidi w:val="0"/>
        <w:ind w:start="0" w:end="0" w:hanging="0"/>
        <w:rPr/>
      </w:pPr>
      <w:bookmarkStart w:id="175" w:name="_Toc286228040"/>
      <w:bookmarkStart w:id="176" w:name="_Toc286302839"/>
      <w:bookmarkStart w:id="177" w:name="_Toc286229199"/>
      <w:bookmarkStart w:id="178" w:name="_Toc286228592"/>
      <w:bookmarkStart w:id="179" w:name="_Toc286228341"/>
      <w:r>
        <w:rPr/>
        <w:t>Статья 24. Особенности предоставления сформированных земельных участков применительно к различным случаям</w:t>
      </w:r>
      <w:bookmarkEnd w:id="175"/>
      <w:bookmarkEnd w:id="176"/>
      <w:bookmarkEnd w:id="177"/>
      <w:bookmarkEnd w:id="178"/>
      <w:bookmarkEnd w:id="179"/>
    </w:p>
    <w:p>
      <w:pPr>
        <w:pStyle w:val="Normal"/>
        <w:shd w:fill="FFFFFF"/>
        <w:bidi w:val="0"/>
        <w:ind w:start="0" w:end="0" w:firstLine="426"/>
        <w:jc w:val="both"/>
        <w:rPr>
          <w:rFonts w:ascii="Times New Roman" w:hAnsi="Times New Roman"/>
          <w:b/>
          <w:b/>
          <w:sz w:val="28"/>
          <w:szCs w:val="28"/>
        </w:rPr>
      </w:pPr>
      <w:r>
        <w:rPr>
          <w:b/>
          <w:sz w:val="28"/>
          <w:szCs w:val="28"/>
        </w:rPr>
      </w:r>
    </w:p>
    <w:p>
      <w:pPr>
        <w:pStyle w:val="Normal"/>
        <w:shd w:fill="FFFFFF"/>
        <w:bidi w:val="0"/>
        <w:ind w:start="0" w:end="0" w:firstLine="426"/>
        <w:jc w:val="both"/>
        <w:rPr/>
      </w:pPr>
      <w:r>
        <w:rPr>
          <w:sz w:val="28"/>
          <w:szCs w:val="28"/>
        </w:rPr>
        <w:t xml:space="preserve">1. Порядок предоставления собственникам помещений жилого и нежилого назначения многоквартирных домов прав общей долевой собственности на сформированные в порядке статьи 18 настоящих Правил земельные участки для использования многоквартирных домов определяется жилищным и земельным законодательством. Указанные права: </w:t>
      </w:r>
    </w:p>
    <w:p>
      <w:pPr>
        <w:pStyle w:val="Normal"/>
        <w:shd w:fill="FFFFFF"/>
        <w:bidi w:val="0"/>
        <w:ind w:start="0" w:end="0" w:firstLine="426"/>
        <w:jc w:val="both"/>
        <w:rPr/>
      </w:pPr>
      <w:r>
        <w:rPr>
          <w:sz w:val="28"/>
          <w:szCs w:val="28"/>
        </w:rPr>
        <w:t xml:space="preserve">предоставляются бесплатно – в случаях, когда площадь сформированных земельных участков не превышает минимальную площадь, определенную в соответствии с градостроительными нормативами, действовавшими в период строительства соответствующих многоквартирных домов; </w:t>
      </w:r>
    </w:p>
    <w:p>
      <w:pPr>
        <w:pStyle w:val="Normal"/>
        <w:shd w:fill="FFFFFF"/>
        <w:bidi w:val="0"/>
        <w:ind w:start="0" w:end="0" w:firstLine="426"/>
        <w:jc w:val="both"/>
        <w:rPr/>
      </w:pPr>
      <w:r>
        <w:rPr>
          <w:sz w:val="28"/>
          <w:szCs w:val="28"/>
        </w:rPr>
        <w:t xml:space="preserve">могут предоставляться бесплатно решениями главы МО село Эдиссия, принимаемыми по рекомендации ОАГ при утверждении градостроительных планов земельных участков, – в случаях, когда площадь сформированных земельных участков превышает минимальную площадь, определенную в соответствии с градостроительными нормативами, действовавшими в период строительства соответствующих многоквартирных домов, по причине невозможности выделить отдельные земельные участки для самостоятельного использования и в силу необходимости обеспечить рациональную планировочную организацию территории. </w:t>
      </w:r>
    </w:p>
    <w:p>
      <w:pPr>
        <w:pStyle w:val="Normal"/>
        <w:shd w:fill="FFFFFF"/>
        <w:bidi w:val="0"/>
        <w:ind w:start="0" w:end="0" w:firstLine="426"/>
        <w:jc w:val="both"/>
        <w:rPr/>
      </w:pPr>
      <w:r>
        <w:rPr>
          <w:sz w:val="28"/>
          <w:szCs w:val="28"/>
        </w:rPr>
        <w:t xml:space="preserve">2. Порядок предоставления собственникам зданий, строений, сооружений прав собственности на сформированные земельные участки, прав аренды сформированных земельных участков для использования зданий, строений, сооружений определяется земельным законодательством. </w:t>
      </w:r>
    </w:p>
    <w:p>
      <w:pPr>
        <w:pStyle w:val="Normal"/>
        <w:shd w:fill="FFFFFF"/>
        <w:bidi w:val="0"/>
        <w:ind w:start="0" w:end="0" w:firstLine="426"/>
        <w:jc w:val="both"/>
        <w:rPr/>
      </w:pPr>
      <w:r>
        <w:rPr>
          <w:sz w:val="28"/>
          <w:szCs w:val="28"/>
        </w:rPr>
        <w:t xml:space="preserve">3. Порядок предоставления сформированных в порядке статей 12 – 13 настоящих Правил земельных участков определяется земельным законодательством и в соответствии с ним – настоящими Правилами, иными нормативными правовыми актами органов местного самоуправления МО село Эдиссия. Права на сформированные (в порядке статей 12 – 13 настоящих Правил) из состава государственных, муниципальных земель земельные участки предоставляются физическим, юридическим лицам на торгах – аукционах, конкурсах. </w:t>
      </w:r>
    </w:p>
    <w:p>
      <w:pPr>
        <w:pStyle w:val="Normal"/>
        <w:shd w:fill="FFFFFF"/>
        <w:bidi w:val="0"/>
        <w:ind w:start="0" w:end="0" w:firstLine="426"/>
        <w:jc w:val="both"/>
        <w:rPr/>
      </w:pPr>
      <w:r>
        <w:rPr>
          <w:sz w:val="28"/>
          <w:szCs w:val="28"/>
        </w:rPr>
        <w:t>В случае, когда торги признаны несостоявшимися по причине поступления только одной заявки, глава МО село Эдиссия может принять решение о предоставлении прав аренды на земельный участок заявителю, направившему единственную заявку, при условии:</w:t>
      </w:r>
    </w:p>
    <w:p>
      <w:pPr>
        <w:pStyle w:val="Normal"/>
        <w:shd w:fill="FFFFFF"/>
        <w:bidi w:val="0"/>
        <w:ind w:start="0" w:end="0" w:firstLine="426"/>
        <w:jc w:val="both"/>
        <w:rPr/>
      </w:pPr>
      <w:r>
        <w:rPr>
          <w:sz w:val="28"/>
          <w:szCs w:val="28"/>
        </w:rPr>
        <w:t>объявления повторного проведения торгов;</w:t>
      </w:r>
    </w:p>
    <w:p>
      <w:pPr>
        <w:pStyle w:val="Normal"/>
        <w:shd w:fill="FFFFFF"/>
        <w:bidi w:val="0"/>
        <w:ind w:start="0" w:end="0" w:firstLine="426"/>
        <w:jc w:val="both"/>
        <w:rPr/>
      </w:pPr>
      <w:r>
        <w:rPr>
          <w:sz w:val="28"/>
          <w:szCs w:val="28"/>
        </w:rPr>
        <w:t>соответствия единственной заявки условиям повторного проведения торгов;</w:t>
      </w:r>
    </w:p>
    <w:p>
      <w:pPr>
        <w:pStyle w:val="Normal"/>
        <w:shd w:fill="FFFFFF"/>
        <w:bidi w:val="0"/>
        <w:ind w:start="0" w:end="0" w:firstLine="426"/>
        <w:jc w:val="both"/>
        <w:rPr/>
      </w:pPr>
      <w:r>
        <w:rPr>
          <w:sz w:val="28"/>
          <w:szCs w:val="28"/>
        </w:rPr>
        <w:t xml:space="preserve">опубликования в печати указанного решения не позднее 5 дней со дня его принятия. </w:t>
      </w:r>
    </w:p>
    <w:p>
      <w:pPr>
        <w:pStyle w:val="Normal"/>
        <w:shd w:fill="FFFFFF"/>
        <w:bidi w:val="0"/>
        <w:ind w:start="0" w:end="0" w:firstLine="426"/>
        <w:jc w:val="both"/>
        <w:rPr/>
      </w:pPr>
      <w:r>
        <w:rPr>
          <w:sz w:val="28"/>
          <w:szCs w:val="28"/>
        </w:rPr>
        <w:t>Если иное не определено законодательством и не определено в постановлении главы МО село Эдиссия о проведении торгов, победитель торгов вправе самостоятельно принять решение о форме права (собственности, или аренды) на земельный участок, который ему предоставляется.</w:t>
      </w:r>
    </w:p>
    <w:p>
      <w:pPr>
        <w:pStyle w:val="Normal"/>
        <w:shd w:fill="FFFFFF"/>
        <w:bidi w:val="0"/>
        <w:ind w:start="0" w:end="0" w:firstLine="426"/>
        <w:jc w:val="both"/>
        <w:rPr/>
      </w:pPr>
      <w:r>
        <w:rPr>
          <w:sz w:val="28"/>
          <w:szCs w:val="28"/>
        </w:rPr>
        <w:t xml:space="preserve">4. Порядок предоставления сформированных в порядке статей 14 – 17 настоящих Правил земельных участков определяется земельным законодательством и в соответствии с ним – настоящими Правилами, иными нормативными правовыми актами органов местного самоуправления МО село Эдиссия. </w:t>
      </w:r>
    </w:p>
    <w:p>
      <w:pPr>
        <w:pStyle w:val="Normal"/>
        <w:shd w:fill="FFFFFF"/>
        <w:bidi w:val="0"/>
        <w:ind w:start="0" w:end="0" w:firstLine="426"/>
        <w:jc w:val="both"/>
        <w:rPr/>
      </w:pPr>
      <w:r>
        <w:rPr>
          <w:sz w:val="28"/>
          <w:szCs w:val="28"/>
        </w:rPr>
        <w:t>Порядок предоставления прав аренды  земельных участков, выделенных в порядке статьи 19 настоящих Правил из состава земель общего пользования для возведения временных объектов для обслуживания населения, победителям торгов, или заявителям в случаях, когда торги признаны несостоявшимися, определяется земельным законодательством и в соответствии с ним – нормативными правовыми актами органов местного самоуправления МО село Эдиссия.</w:t>
      </w:r>
    </w:p>
    <w:p>
      <w:pPr>
        <w:pStyle w:val="Normal"/>
        <w:bidi w:val="0"/>
        <w:ind w:start="0" w:end="0" w:hanging="0"/>
        <w:rPr>
          <w:rFonts w:ascii="Times New Roman" w:hAnsi="Times New Roman"/>
          <w:b/>
          <w:b/>
          <w:sz w:val="28"/>
          <w:szCs w:val="28"/>
        </w:rPr>
      </w:pPr>
      <w:r>
        <w:rPr>
          <w:b/>
          <w:sz w:val="28"/>
          <w:szCs w:val="28"/>
        </w:rPr>
      </w:r>
    </w:p>
    <w:p>
      <w:pPr>
        <w:pStyle w:val="Normal"/>
        <w:bidi w:val="0"/>
        <w:ind w:start="0" w:end="0" w:hanging="0"/>
        <w:rPr>
          <w:rFonts w:ascii="Times New Roman" w:hAnsi="Times New Roman"/>
          <w:b/>
          <w:b/>
          <w:sz w:val="28"/>
          <w:szCs w:val="28"/>
        </w:rPr>
      </w:pPr>
      <w:r>
        <w:rPr>
          <w:b/>
          <w:sz w:val="28"/>
          <w:szCs w:val="28"/>
        </w:rPr>
      </w:r>
    </w:p>
    <w:p>
      <w:pPr>
        <w:pStyle w:val="Normal"/>
        <w:bidi w:val="0"/>
        <w:ind w:start="0" w:end="0" w:hanging="0"/>
        <w:rPr>
          <w:rFonts w:ascii="Times New Roman" w:hAnsi="Times New Roman"/>
          <w:b/>
          <w:b/>
          <w:sz w:val="28"/>
          <w:szCs w:val="28"/>
        </w:rPr>
      </w:pPr>
      <w:r>
        <w:rPr>
          <w:b/>
          <w:sz w:val="28"/>
          <w:szCs w:val="28"/>
        </w:rPr>
      </w:r>
    </w:p>
    <w:p>
      <w:pPr>
        <w:pStyle w:val="Normal"/>
        <w:bidi w:val="0"/>
        <w:ind w:start="0" w:end="0" w:hanging="0"/>
        <w:rPr>
          <w:rFonts w:ascii="Times New Roman" w:hAnsi="Times New Roman"/>
          <w:b/>
          <w:b/>
          <w:sz w:val="28"/>
          <w:szCs w:val="28"/>
        </w:rPr>
      </w:pPr>
      <w:r>
        <w:rPr>
          <w:b/>
          <w:sz w:val="28"/>
          <w:szCs w:val="28"/>
        </w:rPr>
      </w:r>
    </w:p>
    <w:p>
      <w:pPr>
        <w:pStyle w:val="Normal"/>
        <w:bidi w:val="0"/>
        <w:ind w:start="0" w:end="0" w:hanging="0"/>
        <w:rPr>
          <w:rFonts w:ascii="Times New Roman" w:hAnsi="Times New Roman"/>
          <w:b/>
          <w:b/>
          <w:sz w:val="28"/>
          <w:szCs w:val="28"/>
        </w:rPr>
      </w:pPr>
      <w:r>
        <w:rPr>
          <w:b/>
          <w:sz w:val="28"/>
          <w:szCs w:val="28"/>
        </w:rPr>
      </w:r>
    </w:p>
    <w:p>
      <w:pPr>
        <w:pStyle w:val="Normal"/>
        <w:bidi w:val="0"/>
        <w:ind w:start="0" w:end="0" w:hanging="0"/>
        <w:rPr>
          <w:rFonts w:ascii="Times New Roman" w:hAnsi="Times New Roman"/>
          <w:b/>
          <w:b/>
          <w:sz w:val="28"/>
          <w:szCs w:val="28"/>
        </w:rPr>
      </w:pPr>
      <w:r>
        <w:rPr>
          <w:b/>
          <w:sz w:val="28"/>
          <w:szCs w:val="28"/>
        </w:rPr>
      </w:r>
    </w:p>
    <w:p>
      <w:pPr>
        <w:pStyle w:val="Normal"/>
        <w:bidi w:val="0"/>
        <w:ind w:start="0" w:end="0" w:hanging="0"/>
        <w:rPr>
          <w:rFonts w:ascii="Times New Roman" w:hAnsi="Times New Roman"/>
          <w:b/>
          <w:b/>
          <w:sz w:val="28"/>
          <w:szCs w:val="28"/>
        </w:rPr>
      </w:pPr>
      <w:r>
        <w:rPr>
          <w:b/>
          <w:sz w:val="28"/>
          <w:szCs w:val="28"/>
        </w:rPr>
      </w:r>
    </w:p>
    <w:p>
      <w:pPr>
        <w:pStyle w:val="Normal"/>
        <w:bidi w:val="0"/>
        <w:ind w:start="0" w:end="0" w:hanging="0"/>
        <w:rPr>
          <w:rFonts w:ascii="Times New Roman" w:hAnsi="Times New Roman"/>
          <w:b/>
          <w:b/>
          <w:sz w:val="28"/>
          <w:szCs w:val="28"/>
        </w:rPr>
      </w:pPr>
      <w:r>
        <w:rPr>
          <w:b/>
          <w:sz w:val="28"/>
          <w:szCs w:val="28"/>
        </w:rPr>
      </w:r>
    </w:p>
    <w:p>
      <w:pPr>
        <w:pStyle w:val="Normal"/>
        <w:bidi w:val="0"/>
        <w:ind w:start="0" w:end="0" w:hanging="0"/>
        <w:rPr>
          <w:rFonts w:ascii="Times New Roman" w:hAnsi="Times New Roman"/>
          <w:b/>
          <w:b/>
          <w:sz w:val="28"/>
          <w:szCs w:val="28"/>
        </w:rPr>
      </w:pPr>
      <w:r>
        <w:rPr>
          <w:b/>
          <w:sz w:val="28"/>
          <w:szCs w:val="28"/>
        </w:rPr>
      </w:r>
    </w:p>
    <w:p>
      <w:pPr>
        <w:pStyle w:val="Normal"/>
        <w:bidi w:val="0"/>
        <w:ind w:start="0" w:end="0" w:hanging="0"/>
        <w:rPr>
          <w:rFonts w:ascii="Times New Roman" w:hAnsi="Times New Roman"/>
          <w:b/>
          <w:b/>
          <w:sz w:val="28"/>
          <w:szCs w:val="28"/>
        </w:rPr>
      </w:pPr>
      <w:r>
        <w:rPr>
          <w:b/>
          <w:sz w:val="28"/>
          <w:szCs w:val="28"/>
        </w:rPr>
      </w:r>
    </w:p>
    <w:p>
      <w:pPr>
        <w:pStyle w:val="Normal"/>
        <w:bidi w:val="0"/>
        <w:ind w:start="0" w:end="0" w:hanging="0"/>
        <w:rPr>
          <w:rFonts w:ascii="Times New Roman" w:hAnsi="Times New Roman"/>
          <w:b/>
          <w:b/>
          <w:sz w:val="28"/>
          <w:szCs w:val="28"/>
        </w:rPr>
      </w:pPr>
      <w:r>
        <w:rPr>
          <w:b/>
          <w:sz w:val="28"/>
          <w:szCs w:val="28"/>
        </w:rPr>
      </w:r>
    </w:p>
    <w:p>
      <w:pPr>
        <w:pStyle w:val="Normal"/>
        <w:bidi w:val="0"/>
        <w:ind w:start="0" w:end="0" w:hanging="0"/>
        <w:rPr>
          <w:rFonts w:ascii="Times New Roman" w:hAnsi="Times New Roman"/>
          <w:b/>
          <w:b/>
          <w:sz w:val="28"/>
          <w:szCs w:val="28"/>
        </w:rPr>
      </w:pPr>
      <w:r>
        <w:rPr>
          <w:b/>
          <w:sz w:val="28"/>
          <w:szCs w:val="28"/>
        </w:rPr>
      </w:r>
    </w:p>
    <w:p>
      <w:pPr>
        <w:pStyle w:val="Normal"/>
        <w:bidi w:val="0"/>
        <w:ind w:start="0" w:end="0" w:hanging="0"/>
        <w:rPr>
          <w:rFonts w:ascii="Times New Roman" w:hAnsi="Times New Roman"/>
          <w:b/>
          <w:b/>
          <w:sz w:val="28"/>
          <w:szCs w:val="28"/>
        </w:rPr>
      </w:pPr>
      <w:r>
        <w:rPr>
          <w:b/>
          <w:sz w:val="28"/>
          <w:szCs w:val="28"/>
        </w:rPr>
      </w:r>
    </w:p>
    <w:p>
      <w:pPr>
        <w:pStyle w:val="Normal"/>
        <w:bidi w:val="0"/>
        <w:ind w:start="0" w:end="0" w:hanging="0"/>
        <w:rPr>
          <w:rFonts w:ascii="Times New Roman" w:hAnsi="Times New Roman"/>
          <w:b/>
          <w:b/>
          <w:sz w:val="28"/>
          <w:szCs w:val="28"/>
        </w:rPr>
      </w:pPr>
      <w:r>
        <w:rPr>
          <w:b/>
          <w:sz w:val="28"/>
          <w:szCs w:val="28"/>
        </w:rPr>
      </w:r>
    </w:p>
    <w:p>
      <w:pPr>
        <w:pStyle w:val="Normal"/>
        <w:bidi w:val="0"/>
        <w:ind w:start="0" w:end="0" w:hanging="0"/>
        <w:rPr>
          <w:rFonts w:ascii="Times New Roman" w:hAnsi="Times New Roman"/>
          <w:b/>
          <w:b/>
          <w:sz w:val="28"/>
          <w:szCs w:val="28"/>
        </w:rPr>
      </w:pPr>
      <w:r>
        <w:rPr>
          <w:b/>
          <w:sz w:val="28"/>
          <w:szCs w:val="28"/>
        </w:rPr>
      </w:r>
    </w:p>
    <w:p>
      <w:pPr>
        <w:pStyle w:val="Normal"/>
        <w:bidi w:val="0"/>
        <w:ind w:start="0" w:end="0" w:hanging="0"/>
        <w:rPr>
          <w:rFonts w:ascii="Times New Roman" w:hAnsi="Times New Roman"/>
          <w:b/>
          <w:b/>
          <w:sz w:val="28"/>
          <w:szCs w:val="28"/>
        </w:rPr>
      </w:pPr>
      <w:r>
        <w:rPr>
          <w:b/>
          <w:sz w:val="28"/>
          <w:szCs w:val="28"/>
        </w:rPr>
      </w:r>
    </w:p>
    <w:p>
      <w:pPr>
        <w:pStyle w:val="Normal"/>
        <w:bidi w:val="0"/>
        <w:ind w:start="0" w:end="0" w:hanging="0"/>
        <w:rPr>
          <w:rFonts w:ascii="Times New Roman" w:hAnsi="Times New Roman"/>
          <w:b/>
          <w:b/>
          <w:sz w:val="28"/>
          <w:szCs w:val="28"/>
        </w:rPr>
      </w:pPr>
      <w:r>
        <w:rPr>
          <w:b/>
          <w:sz w:val="28"/>
          <w:szCs w:val="28"/>
        </w:rPr>
      </w:r>
    </w:p>
    <w:p>
      <w:pPr>
        <w:pStyle w:val="Normal"/>
        <w:bidi w:val="0"/>
        <w:ind w:start="0" w:end="0" w:hanging="0"/>
        <w:rPr>
          <w:rFonts w:ascii="Times New Roman" w:hAnsi="Times New Roman"/>
          <w:b/>
          <w:b/>
          <w:sz w:val="28"/>
          <w:szCs w:val="28"/>
        </w:rPr>
      </w:pPr>
      <w:r>
        <w:rPr>
          <w:b/>
          <w:sz w:val="28"/>
          <w:szCs w:val="28"/>
        </w:rPr>
      </w:r>
    </w:p>
    <w:p>
      <w:pPr>
        <w:pStyle w:val="Normal"/>
        <w:bidi w:val="0"/>
        <w:ind w:start="0" w:end="0" w:hanging="0"/>
        <w:rPr>
          <w:rFonts w:ascii="Times New Roman" w:hAnsi="Times New Roman"/>
          <w:b/>
          <w:b/>
          <w:sz w:val="28"/>
          <w:szCs w:val="28"/>
        </w:rPr>
      </w:pPr>
      <w:r>
        <w:rPr>
          <w:b/>
          <w:sz w:val="28"/>
          <w:szCs w:val="28"/>
        </w:rPr>
      </w:r>
    </w:p>
    <w:p>
      <w:pPr>
        <w:pStyle w:val="Normal"/>
        <w:bidi w:val="0"/>
        <w:ind w:start="0" w:end="0" w:hanging="0"/>
        <w:rPr>
          <w:rFonts w:ascii="Times New Roman" w:hAnsi="Times New Roman"/>
          <w:b/>
          <w:b/>
          <w:sz w:val="28"/>
          <w:szCs w:val="28"/>
        </w:rPr>
      </w:pPr>
      <w:r>
        <w:rPr>
          <w:b/>
          <w:sz w:val="28"/>
          <w:szCs w:val="28"/>
        </w:rPr>
      </w:r>
    </w:p>
    <w:p>
      <w:pPr>
        <w:pStyle w:val="Normal"/>
        <w:bidi w:val="0"/>
        <w:ind w:start="0" w:end="0" w:hanging="0"/>
        <w:rPr>
          <w:rFonts w:ascii="Times New Roman" w:hAnsi="Times New Roman"/>
          <w:b/>
          <w:b/>
          <w:sz w:val="28"/>
          <w:szCs w:val="28"/>
        </w:rPr>
      </w:pPr>
      <w:r>
        <w:rPr>
          <w:b/>
          <w:sz w:val="28"/>
          <w:szCs w:val="28"/>
        </w:rPr>
      </w:r>
    </w:p>
    <w:p>
      <w:pPr>
        <w:pStyle w:val="Normal"/>
        <w:bidi w:val="0"/>
        <w:ind w:start="0" w:end="0" w:hanging="0"/>
        <w:rPr>
          <w:rFonts w:ascii="Times New Roman" w:hAnsi="Times New Roman"/>
          <w:b/>
          <w:b/>
          <w:sz w:val="28"/>
          <w:szCs w:val="28"/>
        </w:rPr>
      </w:pPr>
      <w:r>
        <w:rPr>
          <w:b/>
          <w:sz w:val="28"/>
          <w:szCs w:val="28"/>
        </w:rPr>
      </w:r>
    </w:p>
    <w:p>
      <w:pPr>
        <w:pStyle w:val="Normal"/>
        <w:bidi w:val="0"/>
        <w:ind w:start="0" w:end="0" w:hanging="0"/>
        <w:rPr>
          <w:rFonts w:ascii="Times New Roman" w:hAnsi="Times New Roman"/>
          <w:b/>
          <w:b/>
          <w:sz w:val="28"/>
          <w:szCs w:val="28"/>
        </w:rPr>
      </w:pPr>
      <w:r>
        <w:rPr>
          <w:b/>
          <w:sz w:val="28"/>
          <w:szCs w:val="28"/>
        </w:rPr>
      </w:r>
    </w:p>
    <w:p>
      <w:pPr>
        <w:pStyle w:val="Normal"/>
        <w:bidi w:val="0"/>
        <w:ind w:start="0" w:end="0" w:hanging="0"/>
        <w:rPr>
          <w:rFonts w:ascii="Times New Roman" w:hAnsi="Times New Roman"/>
          <w:b/>
          <w:b/>
          <w:sz w:val="28"/>
          <w:szCs w:val="28"/>
        </w:rPr>
      </w:pPr>
      <w:r>
        <w:rPr>
          <w:b/>
          <w:sz w:val="28"/>
          <w:szCs w:val="28"/>
        </w:rPr>
      </w:r>
    </w:p>
    <w:p>
      <w:pPr>
        <w:pStyle w:val="Normal"/>
        <w:bidi w:val="0"/>
        <w:ind w:start="0" w:end="0" w:hanging="0"/>
        <w:rPr>
          <w:rFonts w:ascii="Times New Roman" w:hAnsi="Times New Roman"/>
          <w:b/>
          <w:b/>
          <w:sz w:val="28"/>
          <w:szCs w:val="28"/>
        </w:rPr>
      </w:pPr>
      <w:r>
        <w:rPr>
          <w:b/>
          <w:sz w:val="28"/>
          <w:szCs w:val="28"/>
        </w:rPr>
      </w:r>
    </w:p>
    <w:p>
      <w:pPr>
        <w:pStyle w:val="Normal"/>
        <w:bidi w:val="0"/>
        <w:ind w:start="0" w:end="0" w:hanging="0"/>
        <w:rPr>
          <w:rFonts w:ascii="Times New Roman" w:hAnsi="Times New Roman"/>
          <w:b/>
          <w:b/>
          <w:sz w:val="28"/>
          <w:szCs w:val="28"/>
        </w:rPr>
      </w:pPr>
      <w:r>
        <w:rPr>
          <w:b/>
          <w:sz w:val="28"/>
          <w:szCs w:val="28"/>
        </w:rPr>
      </w:r>
    </w:p>
    <w:p>
      <w:pPr>
        <w:pStyle w:val="Normal"/>
        <w:bidi w:val="0"/>
        <w:ind w:start="0" w:end="0" w:hanging="0"/>
        <w:rPr>
          <w:rFonts w:ascii="Times New Roman" w:hAnsi="Times New Roman"/>
          <w:b/>
          <w:b/>
          <w:sz w:val="28"/>
          <w:szCs w:val="28"/>
        </w:rPr>
      </w:pPr>
      <w:r>
        <w:rPr>
          <w:b/>
          <w:sz w:val="28"/>
          <w:szCs w:val="28"/>
        </w:rPr>
      </w:r>
    </w:p>
    <w:p>
      <w:pPr>
        <w:pStyle w:val="Normal"/>
        <w:bidi w:val="0"/>
        <w:ind w:start="0" w:end="0" w:hanging="0"/>
        <w:rPr>
          <w:rFonts w:ascii="Times New Roman" w:hAnsi="Times New Roman"/>
          <w:b/>
          <w:b/>
          <w:sz w:val="28"/>
          <w:szCs w:val="28"/>
        </w:rPr>
      </w:pPr>
      <w:r>
        <w:rPr>
          <w:b/>
          <w:sz w:val="28"/>
          <w:szCs w:val="28"/>
        </w:rPr>
      </w:r>
    </w:p>
    <w:p>
      <w:pPr>
        <w:pStyle w:val="Normal"/>
        <w:bidi w:val="0"/>
        <w:ind w:start="0" w:end="0" w:hanging="0"/>
        <w:rPr>
          <w:rFonts w:ascii="Times New Roman" w:hAnsi="Times New Roman"/>
          <w:b/>
          <w:b/>
          <w:sz w:val="28"/>
          <w:szCs w:val="28"/>
        </w:rPr>
      </w:pPr>
      <w:r>
        <w:rPr>
          <w:b/>
          <w:sz w:val="28"/>
          <w:szCs w:val="28"/>
        </w:rPr>
      </w:r>
    </w:p>
    <w:p>
      <w:pPr>
        <w:pStyle w:val="Normal"/>
        <w:bidi w:val="0"/>
        <w:ind w:start="0" w:end="0" w:hanging="0"/>
        <w:rPr>
          <w:rFonts w:ascii="Times New Roman" w:hAnsi="Times New Roman"/>
          <w:b/>
          <w:b/>
          <w:sz w:val="28"/>
          <w:szCs w:val="28"/>
        </w:rPr>
      </w:pPr>
      <w:r>
        <w:rPr>
          <w:b/>
          <w:sz w:val="28"/>
          <w:szCs w:val="28"/>
        </w:rPr>
      </w:r>
    </w:p>
    <w:p>
      <w:pPr>
        <w:pStyle w:val="Heading11"/>
        <w:bidi w:val="0"/>
        <w:ind w:start="0" w:end="0" w:hanging="0"/>
        <w:rPr/>
      </w:pPr>
      <w:bookmarkStart w:id="180" w:name="_Toc286228041"/>
      <w:bookmarkStart w:id="181" w:name="_Toc286302840"/>
      <w:bookmarkStart w:id="182" w:name="_Toc286229200"/>
      <w:bookmarkStart w:id="183" w:name="_Toc286228593"/>
      <w:bookmarkStart w:id="184" w:name="_Toc286228342"/>
      <w:r>
        <w:rPr/>
        <w:t>Глава 7. Публичные слушания</w:t>
      </w:r>
      <w:bookmarkEnd w:id="180"/>
      <w:bookmarkEnd w:id="181"/>
      <w:bookmarkEnd w:id="182"/>
      <w:bookmarkEnd w:id="183"/>
      <w:bookmarkEnd w:id="184"/>
    </w:p>
    <w:p>
      <w:pPr>
        <w:pStyle w:val="Normal"/>
        <w:shd w:fill="FFFFFF"/>
        <w:bidi w:val="0"/>
        <w:ind w:start="0" w:end="0" w:hanging="0"/>
        <w:rPr>
          <w:rFonts w:ascii="Times New Roman" w:hAnsi="Times New Roman"/>
          <w:sz w:val="28"/>
          <w:szCs w:val="28"/>
        </w:rPr>
      </w:pPr>
      <w:r>
        <w:rPr>
          <w:sz w:val="28"/>
          <w:szCs w:val="28"/>
        </w:rPr>
      </w:r>
    </w:p>
    <w:p>
      <w:pPr>
        <w:pStyle w:val="3"/>
        <w:bidi w:val="0"/>
        <w:ind w:start="0" w:end="0" w:hanging="0"/>
        <w:rPr/>
      </w:pPr>
      <w:bookmarkStart w:id="185" w:name="_Toc286228042"/>
      <w:bookmarkStart w:id="186" w:name="_Toc286302841"/>
      <w:bookmarkStart w:id="187" w:name="_Toc286229201"/>
      <w:bookmarkStart w:id="188" w:name="_Toc286228594"/>
      <w:bookmarkStart w:id="189" w:name="_Toc286228343"/>
      <w:r>
        <w:rPr/>
        <w:t>Статья 25. Общие положения о публичных слушаниях</w:t>
      </w:r>
      <w:bookmarkEnd w:id="185"/>
      <w:bookmarkEnd w:id="186"/>
      <w:bookmarkEnd w:id="187"/>
      <w:bookmarkEnd w:id="188"/>
      <w:bookmarkEnd w:id="189"/>
    </w:p>
    <w:p>
      <w:pPr>
        <w:pStyle w:val="Normal"/>
        <w:shd w:fill="FFFFFF"/>
        <w:bidi w:val="0"/>
        <w:ind w:start="0" w:end="0" w:hanging="0"/>
        <w:rPr>
          <w:rFonts w:ascii="Times New Roman" w:hAnsi="Times New Roman"/>
          <w:sz w:val="28"/>
          <w:szCs w:val="28"/>
        </w:rPr>
      </w:pPr>
      <w:r>
        <w:rPr>
          <w:sz w:val="28"/>
          <w:szCs w:val="28"/>
        </w:rPr>
      </w:r>
    </w:p>
    <w:p>
      <w:pPr>
        <w:pStyle w:val="Normal"/>
        <w:bidi w:val="0"/>
        <w:ind w:start="0" w:end="0" w:firstLine="426"/>
        <w:jc w:val="both"/>
        <w:rPr/>
      </w:pPr>
      <w:r>
        <w:rPr>
          <w:sz w:val="28"/>
          <w:szCs w:val="28"/>
        </w:rPr>
        <w:t xml:space="preserve">1. Публичные слушания проводятся в соответствии с Градостроительным кодексом Российской Федерации, законодательством субъекта Российской Федерации о градостроительной деятельности, Уставом МО село Эдиссия, настоящими Правилами, иными нормативными правовыми актами органов местного самоуправления МО село Эдиссия. </w:t>
      </w:r>
    </w:p>
    <w:p>
      <w:pPr>
        <w:pStyle w:val="Normal"/>
        <w:bidi w:val="0"/>
        <w:ind w:start="0" w:end="0" w:firstLine="426"/>
        <w:jc w:val="both"/>
        <w:rPr/>
      </w:pPr>
      <w:r>
        <w:rPr>
          <w:sz w:val="28"/>
          <w:szCs w:val="28"/>
        </w:rPr>
        <w:t>2. Публичные слушания проводятся с целью:</w:t>
      </w:r>
    </w:p>
    <w:p>
      <w:pPr>
        <w:pStyle w:val="Normal"/>
        <w:bidi w:val="0"/>
        <w:ind w:start="0" w:end="0" w:firstLine="426"/>
        <w:jc w:val="both"/>
        <w:rPr/>
      </w:pPr>
      <w:r>
        <w:rPr>
          <w:sz w:val="28"/>
          <w:szCs w:val="28"/>
        </w:rPr>
        <w:t>предотвращения ущерба, который может быть нанесен жильцам домов, правообладателям объектов недвижимости, оказавшимся в непосредственной близости к земельным участкам, на которых планируется осуществить строительство, реконструкцию, а также владельцам объектов недвижимости тем видом деятельности, по поводу которого испрашивается специальное согласование;</w:t>
      </w:r>
    </w:p>
    <w:p>
      <w:pPr>
        <w:pStyle w:val="Normal"/>
        <w:bidi w:val="0"/>
        <w:ind w:start="0" w:end="0" w:firstLine="426"/>
        <w:jc w:val="both"/>
        <w:rPr/>
      </w:pPr>
      <w:r>
        <w:rPr>
          <w:sz w:val="28"/>
          <w:szCs w:val="28"/>
        </w:rPr>
        <w:t xml:space="preserve">информирования общественности и обеспечения права участия граждан в принятии решений, а также их права контролировать принятие администрацией МО село Эдиссия решений по землепользованию и застройке. </w:t>
      </w:r>
    </w:p>
    <w:p>
      <w:pPr>
        <w:pStyle w:val="Normal"/>
        <w:bidi w:val="0"/>
        <w:ind w:start="0" w:end="0" w:firstLine="426"/>
        <w:jc w:val="both"/>
        <w:rPr/>
      </w:pPr>
      <w:r>
        <w:rPr>
          <w:sz w:val="28"/>
          <w:szCs w:val="28"/>
        </w:rPr>
        <w:t>3. Публичные слушания проводятся комиссией по землепользованию и застройке по ее инициативе или по обращениям, поступившим от физических или юридических лиц, в случаях, когда рассматриваются следующие вопросы:</w:t>
      </w:r>
    </w:p>
    <w:p>
      <w:pPr>
        <w:pStyle w:val="Normal"/>
        <w:bidi w:val="0"/>
        <w:ind w:start="0" w:end="0" w:firstLine="426"/>
        <w:jc w:val="both"/>
        <w:rPr/>
      </w:pPr>
      <w:r>
        <w:rPr>
          <w:sz w:val="28"/>
          <w:szCs w:val="28"/>
        </w:rPr>
        <w:t>согласование документации по планировке территории, включая проекты планировки, проекты межевания, а также согласование градостроительных планов земельных участков с правообладателями смежно-расположенных объектов недвижимости;</w:t>
      </w:r>
    </w:p>
    <w:p>
      <w:pPr>
        <w:pStyle w:val="Normal"/>
        <w:shd w:fill="FFFFFF"/>
        <w:bidi w:val="0"/>
        <w:ind w:start="0" w:end="0" w:firstLine="426"/>
        <w:jc w:val="both"/>
        <w:rPr/>
      </w:pPr>
      <w:r>
        <w:rPr>
          <w:sz w:val="28"/>
          <w:szCs w:val="28"/>
        </w:rPr>
        <w:t>специальные согласования – предоставление разрешений на особо поименованные настоящими Правилами виды использования недвижимости, условно разрешенные в соответствующих территориальных зонах;</w:t>
      </w:r>
    </w:p>
    <w:p>
      <w:pPr>
        <w:pStyle w:val="Normal"/>
        <w:bidi w:val="0"/>
        <w:ind w:start="0" w:end="0" w:firstLine="426"/>
        <w:jc w:val="both"/>
        <w:rPr/>
      </w:pPr>
      <w:r>
        <w:rPr>
          <w:sz w:val="28"/>
          <w:szCs w:val="28"/>
        </w:rPr>
        <w:t>предложения об изменении градостроительных регламентов территориальных зон, включая внесение дополнений в части предельных параметров разрешенного строительства, реконструкции, определяемых посредством планировочных предложений, разработки проектов планировки, о внесении иных изменений в настоящие Правила.</w:t>
      </w:r>
    </w:p>
    <w:p>
      <w:pPr>
        <w:pStyle w:val="Normal"/>
        <w:shd w:fill="FFFFFF"/>
        <w:bidi w:val="0"/>
        <w:ind w:start="0" w:end="0" w:firstLine="426"/>
        <w:jc w:val="both"/>
        <w:rPr/>
      </w:pPr>
      <w:r>
        <w:rPr>
          <w:sz w:val="28"/>
          <w:szCs w:val="28"/>
        </w:rPr>
        <w:t xml:space="preserve">4. Материалы для проведения публичных слушаний (заключения, иные необходимые материалы) готовятся заказчиком, а также по запросу комиссии по землепользованию и застройке администрацией МО село Эдиссия. </w:t>
      </w:r>
    </w:p>
    <w:p>
      <w:pPr>
        <w:pStyle w:val="Normal"/>
        <w:bidi w:val="0"/>
        <w:ind w:start="0" w:end="0" w:firstLine="426"/>
        <w:jc w:val="both"/>
        <w:rPr/>
      </w:pPr>
      <w:r>
        <w:rPr>
          <w:sz w:val="28"/>
          <w:szCs w:val="28"/>
        </w:rPr>
        <w:t>5. Комиссия по землепользованию и застройке публикует оповещение о предстоящем публичном слушании не позднее двух недель до его проведения. Оповещение дается в следующих формах:</w:t>
      </w:r>
    </w:p>
    <w:p>
      <w:pPr>
        <w:pStyle w:val="Normal"/>
        <w:bidi w:val="0"/>
        <w:ind w:start="0" w:end="0" w:firstLine="426"/>
        <w:jc w:val="both"/>
        <w:rPr/>
      </w:pPr>
      <w:r>
        <w:rPr>
          <w:sz w:val="28"/>
          <w:szCs w:val="28"/>
        </w:rPr>
        <w:t>публикации в местных газетах;</w:t>
      </w:r>
    </w:p>
    <w:p>
      <w:pPr>
        <w:pStyle w:val="Normal"/>
        <w:bidi w:val="0"/>
        <w:ind w:start="0" w:end="0" w:firstLine="426"/>
        <w:jc w:val="both"/>
        <w:rPr/>
      </w:pPr>
      <w:r>
        <w:rPr>
          <w:sz w:val="28"/>
          <w:szCs w:val="28"/>
        </w:rPr>
        <w:t xml:space="preserve">объявления по радио и/или телевидению; </w:t>
      </w:r>
    </w:p>
    <w:p>
      <w:pPr>
        <w:pStyle w:val="Normal"/>
        <w:bidi w:val="0"/>
        <w:ind w:start="0" w:end="0" w:firstLine="426"/>
        <w:jc w:val="both"/>
        <w:rPr/>
      </w:pPr>
      <w:r>
        <w:rPr>
          <w:sz w:val="28"/>
          <w:szCs w:val="28"/>
        </w:rPr>
        <w:t xml:space="preserve">объявления на официальном сайте администрации МО село Эдиссия; </w:t>
      </w:r>
    </w:p>
    <w:p>
      <w:pPr>
        <w:pStyle w:val="Normal"/>
        <w:bidi w:val="0"/>
        <w:ind w:start="0" w:end="0" w:firstLine="426"/>
        <w:jc w:val="both"/>
        <w:rPr/>
      </w:pPr>
      <w:r>
        <w:rPr>
          <w:sz w:val="28"/>
          <w:szCs w:val="28"/>
        </w:rPr>
        <w:t xml:space="preserve">вывешивание объявлений в зданиях администраций и на месте расположения земельного участка, в отношении которого будет рассматриваться соответствующий вопрос. </w:t>
      </w:r>
    </w:p>
    <w:p>
      <w:pPr>
        <w:pStyle w:val="Normal"/>
        <w:bidi w:val="0"/>
        <w:ind w:start="0" w:end="0" w:firstLine="426"/>
        <w:jc w:val="both"/>
        <w:rPr/>
      </w:pPr>
      <w:r>
        <w:rPr>
          <w:sz w:val="28"/>
          <w:szCs w:val="28"/>
        </w:rPr>
        <w:t>Оповещение должно содержать следующую информацию:</w:t>
      </w:r>
    </w:p>
    <w:p>
      <w:pPr>
        <w:pStyle w:val="Normal"/>
        <w:bidi w:val="0"/>
        <w:ind w:start="0" w:end="0" w:firstLine="426"/>
        <w:jc w:val="both"/>
        <w:rPr/>
      </w:pPr>
      <w:r>
        <w:rPr>
          <w:sz w:val="28"/>
          <w:szCs w:val="28"/>
        </w:rPr>
        <w:t>характер обсуждаемого вопроса;</w:t>
      </w:r>
    </w:p>
    <w:p>
      <w:pPr>
        <w:pStyle w:val="Normal"/>
        <w:bidi w:val="0"/>
        <w:ind w:start="0" w:end="0" w:firstLine="426"/>
        <w:jc w:val="both"/>
        <w:rPr/>
      </w:pPr>
      <w:r>
        <w:rPr>
          <w:sz w:val="28"/>
          <w:szCs w:val="28"/>
        </w:rPr>
        <w:t>дата, время и место проведения публичного слушания;</w:t>
      </w:r>
    </w:p>
    <w:p>
      <w:pPr>
        <w:pStyle w:val="Normal"/>
        <w:bidi w:val="0"/>
        <w:ind w:start="0" w:end="0" w:firstLine="426"/>
        <w:jc w:val="both"/>
        <w:rPr/>
      </w:pPr>
      <w:r>
        <w:rPr>
          <w:sz w:val="28"/>
          <w:szCs w:val="28"/>
        </w:rPr>
        <w:t xml:space="preserve">дата, время и место предварительного ознакомления с соответствующей информацией (тип планируемого строительства, место расположения земельного участка, вид запрашиваемого использования и т.д.). </w:t>
      </w:r>
    </w:p>
    <w:p>
      <w:pPr>
        <w:pStyle w:val="Normal"/>
        <w:bidi w:val="0"/>
        <w:ind w:start="0" w:end="0" w:firstLine="426"/>
        <w:jc w:val="both"/>
        <w:rPr/>
      </w:pPr>
      <w:r>
        <w:rPr>
          <w:sz w:val="28"/>
          <w:szCs w:val="28"/>
        </w:rPr>
        <w:t>Комиссия по землепользованию и застройке:</w:t>
      </w:r>
    </w:p>
    <w:p>
      <w:pPr>
        <w:pStyle w:val="Normal"/>
        <w:bidi w:val="0"/>
        <w:ind w:start="0" w:end="0" w:firstLine="426"/>
        <w:jc w:val="both"/>
        <w:rPr/>
      </w:pPr>
      <w:r>
        <w:rPr>
          <w:sz w:val="28"/>
          <w:szCs w:val="28"/>
        </w:rPr>
        <w:t xml:space="preserve">не позднее пяти дней со дня публикации указанного оповещения обеспечивает персональное уведомление лица, направившего заявку о проведении публичного слушания посредством направления такому лицу заказного письма с информацией о дате и месте проведения публичного слушания; </w:t>
      </w:r>
    </w:p>
    <w:p>
      <w:pPr>
        <w:pStyle w:val="Normal"/>
        <w:bidi w:val="0"/>
        <w:ind w:start="0" w:end="0" w:firstLine="426"/>
        <w:jc w:val="both"/>
        <w:rPr/>
      </w:pPr>
      <w:r>
        <w:rPr>
          <w:sz w:val="28"/>
          <w:szCs w:val="28"/>
        </w:rPr>
        <w:t>обязана провести публичные слушания не позднее, чем через месяц с момента получения обращения от физического, юридического лица (лиц).</w:t>
      </w:r>
    </w:p>
    <w:p>
      <w:pPr>
        <w:pStyle w:val="Normal"/>
        <w:bidi w:val="0"/>
        <w:ind w:start="0" w:end="0" w:firstLine="426"/>
        <w:jc w:val="both"/>
        <w:rPr/>
      </w:pPr>
      <w:r>
        <w:rPr>
          <w:sz w:val="28"/>
          <w:szCs w:val="28"/>
        </w:rPr>
        <w:t xml:space="preserve">6. Публичные слушания проводятся комиссией по землепользованию и застройке в порядке, определяемом Положением о Комиссии. </w:t>
      </w:r>
    </w:p>
    <w:p>
      <w:pPr>
        <w:pStyle w:val="Normal"/>
        <w:shd w:fill="FFFFFF"/>
        <w:bidi w:val="0"/>
        <w:ind w:start="0" w:end="0" w:firstLine="426"/>
        <w:jc w:val="both"/>
        <w:rPr>
          <w:rFonts w:ascii="Times New Roman" w:hAnsi="Times New Roman"/>
          <w:b/>
          <w:b/>
          <w:bCs/>
          <w:sz w:val="28"/>
          <w:szCs w:val="28"/>
        </w:rPr>
      </w:pPr>
      <w:r>
        <w:rPr>
          <w:b/>
          <w:bCs/>
          <w:sz w:val="28"/>
          <w:szCs w:val="28"/>
        </w:rPr>
      </w:r>
    </w:p>
    <w:p>
      <w:pPr>
        <w:pStyle w:val="3"/>
        <w:bidi w:val="0"/>
        <w:ind w:start="0" w:end="0" w:hanging="0"/>
        <w:rPr/>
      </w:pPr>
      <w:bookmarkStart w:id="190" w:name="_Toc286228044"/>
      <w:bookmarkStart w:id="191" w:name="_Toc286302842"/>
      <w:bookmarkStart w:id="192" w:name="_Toc286229202"/>
      <w:bookmarkStart w:id="193" w:name="_Toc286228595"/>
      <w:bookmarkStart w:id="194" w:name="_Toc286228344"/>
      <w:r>
        <w:rPr/>
        <w:t>Статья 26. Публичные слушания применительно к рассмотрению</w:t>
      </w:r>
      <w:bookmarkStart w:id="195" w:name="_Toc286228043"/>
      <w:bookmarkStart w:id="196" w:name="_Toc286228345"/>
      <w:bookmarkEnd w:id="193"/>
      <w:bookmarkEnd w:id="194"/>
      <w:r>
        <w:rPr/>
        <w:t xml:space="preserve"> вопросов о специальном согласовании, отклонениях от Правил</w:t>
      </w:r>
      <w:bookmarkEnd w:id="190"/>
      <w:bookmarkEnd w:id="191"/>
      <w:bookmarkEnd w:id="192"/>
      <w:bookmarkEnd w:id="195"/>
      <w:bookmarkEnd w:id="196"/>
    </w:p>
    <w:p>
      <w:pPr>
        <w:pStyle w:val="Normal"/>
        <w:shd w:fill="FFFFFF"/>
        <w:bidi w:val="0"/>
        <w:ind w:start="0" w:end="0" w:firstLine="426"/>
        <w:jc w:val="both"/>
        <w:rPr>
          <w:rFonts w:ascii="Times New Roman" w:hAnsi="Times New Roman"/>
          <w:sz w:val="28"/>
          <w:szCs w:val="28"/>
        </w:rPr>
      </w:pPr>
      <w:r>
        <w:rPr>
          <w:sz w:val="28"/>
          <w:szCs w:val="28"/>
        </w:rPr>
      </w:r>
    </w:p>
    <w:p>
      <w:pPr>
        <w:pStyle w:val="Normal"/>
        <w:shd w:fill="FFFFFF"/>
        <w:bidi w:val="0"/>
        <w:ind w:start="0" w:end="0" w:firstLine="426"/>
        <w:jc w:val="both"/>
        <w:rPr/>
      </w:pPr>
      <w:r>
        <w:rPr>
          <w:sz w:val="28"/>
          <w:szCs w:val="28"/>
        </w:rPr>
        <w:t xml:space="preserve">1. Специальное согласование требуется в случаях, когда правообладатели планируют использовать принадлежащие им земельные участки, иные объекты недвижимости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иных объектов недвижимости применительно к соответствующей территориальной зоне, обозначенной на карте градостроительного зонирования городского округа. </w:t>
      </w:r>
    </w:p>
    <w:p>
      <w:pPr>
        <w:pStyle w:val="Normal"/>
        <w:bidi w:val="0"/>
        <w:ind w:start="0" w:end="0" w:firstLine="426"/>
        <w:jc w:val="both"/>
        <w:rPr/>
      </w:pPr>
      <w:r>
        <w:rPr>
          <w:sz w:val="28"/>
          <w:szCs w:val="28"/>
        </w:rPr>
        <w:t>Специальные согласования предоставляются по итогам публичных слушаний.</w:t>
      </w:r>
    </w:p>
    <w:p>
      <w:pPr>
        <w:pStyle w:val="Normal"/>
        <w:bidi w:val="0"/>
        <w:ind w:start="0" w:end="0" w:firstLine="426"/>
        <w:jc w:val="both"/>
        <w:rPr/>
      </w:pPr>
      <w:r>
        <w:rPr>
          <w:sz w:val="28"/>
          <w:szCs w:val="28"/>
        </w:rPr>
        <w:t>Специальные согласования могут проводиться:</w:t>
      </w:r>
    </w:p>
    <w:p>
      <w:pPr>
        <w:pStyle w:val="Normal"/>
        <w:bidi w:val="0"/>
        <w:ind w:start="0" w:end="0" w:firstLine="426"/>
        <w:jc w:val="both"/>
        <w:rPr/>
      </w:pPr>
      <w:r>
        <w:rPr>
          <w:sz w:val="28"/>
          <w:szCs w:val="28"/>
        </w:rPr>
        <w:t>на стадии градостроительной подготовки земельного участка из состава государственных, муниципальных земель для предоставления физическим, юридическим лицам;</w:t>
      </w:r>
    </w:p>
    <w:p>
      <w:pPr>
        <w:pStyle w:val="Normal"/>
        <w:bidi w:val="0"/>
        <w:ind w:start="0" w:end="0" w:firstLine="426"/>
        <w:jc w:val="both"/>
        <w:rPr/>
      </w:pPr>
      <w:r>
        <w:rPr>
          <w:sz w:val="28"/>
          <w:szCs w:val="28"/>
        </w:rPr>
        <w:t>на стадии подготовки проектной документации, до получения разрешения на строительство;</w:t>
      </w:r>
    </w:p>
    <w:p>
      <w:pPr>
        <w:pStyle w:val="Normal"/>
        <w:bidi w:val="0"/>
        <w:ind w:start="0" w:end="0" w:firstLine="426"/>
        <w:jc w:val="both"/>
        <w:rPr/>
      </w:pPr>
      <w:r>
        <w:rPr>
          <w:sz w:val="28"/>
          <w:szCs w:val="28"/>
        </w:rPr>
        <w:t xml:space="preserve">в процессе использования земельных участков, иных объектов недвижимости, когда правообладатели планируют изменить их назначение. </w:t>
      </w:r>
    </w:p>
    <w:p>
      <w:pPr>
        <w:pStyle w:val="Normal"/>
        <w:bidi w:val="0"/>
        <w:ind w:start="0" w:end="0" w:firstLine="426"/>
        <w:jc w:val="both"/>
        <w:rPr/>
      </w:pPr>
      <w:r>
        <w:rPr>
          <w:sz w:val="28"/>
          <w:szCs w:val="28"/>
        </w:rPr>
        <w:t xml:space="preserve">Заявление на получение разрешения на соответствующий вид использования недвижимости, требующий специального согласования, направляется в администрацию МО село Эдиссия. Заявление должно содержать: </w:t>
      </w:r>
    </w:p>
    <w:p>
      <w:pPr>
        <w:pStyle w:val="Normal"/>
        <w:bidi w:val="0"/>
        <w:ind w:start="0" w:end="0" w:firstLine="426"/>
        <w:jc w:val="both"/>
        <w:rPr/>
      </w:pPr>
      <w:r>
        <w:rPr>
          <w:sz w:val="28"/>
          <w:szCs w:val="28"/>
        </w:rPr>
        <w:t>запрос о предоставлении специального согласования;</w:t>
      </w:r>
    </w:p>
    <w:p>
      <w:pPr>
        <w:pStyle w:val="Normal"/>
        <w:bidi w:val="0"/>
        <w:ind w:start="0" w:end="0" w:firstLine="426"/>
        <w:jc w:val="both"/>
        <w:rPr/>
      </w:pPr>
      <w:r>
        <w:rPr>
          <w:sz w:val="28"/>
          <w:szCs w:val="28"/>
        </w:rPr>
        <w:t>схему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открытые пространства, места парковки автомобилей и т.д.);</w:t>
      </w:r>
    </w:p>
    <w:p>
      <w:pPr>
        <w:pStyle w:val="Normal"/>
        <w:bidi w:val="0"/>
        <w:ind w:start="0" w:end="0" w:firstLine="426"/>
        <w:jc w:val="both"/>
        <w:rPr/>
      </w:pPr>
      <w:r>
        <w:rPr>
          <w:sz w:val="28"/>
          <w:szCs w:val="28"/>
        </w:rPr>
        <w:t xml:space="preserve">общую информацию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и т.д.),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 </w:t>
      </w:r>
    </w:p>
    <w:p>
      <w:pPr>
        <w:pStyle w:val="Normal"/>
        <w:bidi w:val="0"/>
        <w:ind w:start="0" w:end="0" w:firstLine="426"/>
        <w:jc w:val="both"/>
        <w:rPr/>
      </w:pPr>
      <w:r>
        <w:rPr>
          <w:sz w:val="28"/>
          <w:szCs w:val="28"/>
        </w:rPr>
        <w:t xml:space="preserve">Заявление регистрируется в день его поступления, в течение трех дней после регистрации заявления орган архитектуры и градостроительства запрашивает письменные заключения по предмету запроса от: </w:t>
      </w:r>
    </w:p>
    <w:p>
      <w:pPr>
        <w:pStyle w:val="Normal"/>
        <w:bidi w:val="0"/>
        <w:ind w:start="0" w:end="0" w:firstLine="426"/>
        <w:jc w:val="both"/>
        <w:rPr/>
      </w:pPr>
      <w:r>
        <w:rPr>
          <w:sz w:val="28"/>
          <w:szCs w:val="28"/>
        </w:rPr>
        <w:t xml:space="preserve">а) уполномоченного органа по природным ресурсам и охране окружающей среды; </w:t>
      </w:r>
    </w:p>
    <w:p>
      <w:pPr>
        <w:pStyle w:val="Normal"/>
        <w:bidi w:val="0"/>
        <w:ind w:start="0" w:end="0" w:firstLine="426"/>
        <w:jc w:val="both"/>
        <w:rPr/>
      </w:pPr>
      <w:r>
        <w:rPr>
          <w:sz w:val="28"/>
          <w:szCs w:val="28"/>
        </w:rPr>
        <w:t xml:space="preserve">б) уполномоченного органа по государственному санитарно-эпидемиологическому надзору. Указанные запросы направляются в случаях, когда соответствующий земельный участок расположен в границах зон, выделенных на картах ограничений по экологическим, санитарно-эпидемиологическим требованиям, статьи 43-45 настоящих Правил); </w:t>
      </w:r>
    </w:p>
    <w:p>
      <w:pPr>
        <w:pStyle w:val="Normal"/>
        <w:bidi w:val="0"/>
        <w:ind w:start="0" w:end="0" w:firstLine="426"/>
        <w:jc w:val="both"/>
        <w:rPr/>
      </w:pPr>
      <w:r>
        <w:rPr>
          <w:sz w:val="28"/>
          <w:szCs w:val="28"/>
        </w:rPr>
        <w:t xml:space="preserve">в) органа, уполномоченного в области сохранения, использования, популяризации и государственной охраны объектов культурного наследия. Запросы направляются по всем земельным участкам. </w:t>
      </w:r>
    </w:p>
    <w:p>
      <w:pPr>
        <w:pStyle w:val="Normal"/>
        <w:bidi w:val="0"/>
        <w:ind w:start="0" w:end="0" w:firstLine="426"/>
        <w:jc w:val="both"/>
        <w:rPr/>
      </w:pPr>
      <w:r>
        <w:rPr>
          <w:sz w:val="28"/>
          <w:szCs w:val="28"/>
        </w:rPr>
        <w:t>Предметами для составления письменных заключений являются:</w:t>
      </w:r>
    </w:p>
    <w:p>
      <w:pPr>
        <w:pStyle w:val="Normal"/>
        <w:bidi w:val="0"/>
        <w:ind w:start="0" w:end="0" w:firstLine="426"/>
        <w:jc w:val="both"/>
        <w:rPr/>
      </w:pPr>
      <w:r>
        <w:rPr>
          <w:sz w:val="28"/>
          <w:szCs w:val="28"/>
        </w:rPr>
        <w:t>соответствие намерений заявителя настоящим Правилам;</w:t>
      </w:r>
    </w:p>
    <w:p>
      <w:pPr>
        <w:pStyle w:val="Normal"/>
        <w:bidi w:val="0"/>
        <w:ind w:start="0" w:end="0" w:firstLine="426"/>
        <w:jc w:val="both"/>
        <w:rPr/>
      </w:pPr>
      <w:r>
        <w:rPr>
          <w:sz w:val="28"/>
          <w:szCs w:val="28"/>
        </w:rPr>
        <w:t>соблюдение обязательных нормативов и стандартов, установленных в соответствии с законодательством в целях охраны окружающей природной и культурно-исторической среды, здоровья, безопасности проживания и жизнедеятельности людей;</w:t>
      </w:r>
    </w:p>
    <w:p>
      <w:pPr>
        <w:pStyle w:val="Normal"/>
        <w:bidi w:val="0"/>
        <w:ind w:start="0" w:end="0" w:firstLine="426"/>
        <w:jc w:val="both"/>
        <w:rPr/>
      </w:pPr>
      <w:r>
        <w:rPr>
          <w:sz w:val="28"/>
          <w:szCs w:val="28"/>
        </w:rPr>
        <w:t>непричинение ущерба правам владельцев смежно-расположенных объектов недвижимости, иных физических и юридических лиц.</w:t>
      </w:r>
    </w:p>
    <w:p>
      <w:pPr>
        <w:pStyle w:val="Normal"/>
        <w:bidi w:val="0"/>
        <w:ind w:start="0" w:end="0" w:firstLine="426"/>
        <w:jc w:val="both"/>
        <w:rPr/>
      </w:pPr>
      <w:r>
        <w:rPr>
          <w:sz w:val="28"/>
          <w:szCs w:val="28"/>
        </w:rPr>
        <w:t>Письменные заключения указанных уполномоченных органов предоставляется в ОАГ в течение 14 дней со дня поступления запроса.</w:t>
      </w:r>
    </w:p>
    <w:p>
      <w:pPr>
        <w:pStyle w:val="Normal"/>
        <w:bidi w:val="0"/>
        <w:ind w:start="0" w:end="0" w:firstLine="426"/>
        <w:jc w:val="both"/>
        <w:rPr/>
      </w:pPr>
      <w:r>
        <w:rPr>
          <w:sz w:val="28"/>
          <w:szCs w:val="28"/>
        </w:rPr>
        <w:t>После получения заключений указанных уполномоченных органов в срок не более трех недель после регистрации заявки ОАГ подготавливает письменное заключение по предмету запроса.</w:t>
      </w:r>
    </w:p>
    <w:p>
      <w:pPr>
        <w:pStyle w:val="Normal"/>
        <w:bidi w:val="0"/>
        <w:ind w:start="0" w:end="0" w:firstLine="426"/>
        <w:jc w:val="both"/>
        <w:rPr/>
      </w:pPr>
      <w:r>
        <w:rPr>
          <w:sz w:val="28"/>
          <w:szCs w:val="28"/>
        </w:rPr>
        <w:t>Комиссия подготавливает и направляет главе МО село Эдиссия рекомендации по результатам рассмотрения письменных заключений и публичных слушаний не позднее семи дней после их проведения. Комиссия обеспечивает персональное оповещение правообладателей земельных участков, имеющих общую границу с участком, применительно к которому запрашивается специальное согласование.</w:t>
      </w:r>
    </w:p>
    <w:p>
      <w:pPr>
        <w:pStyle w:val="Normal"/>
        <w:bidi w:val="0"/>
        <w:ind w:start="0" w:end="0" w:firstLine="426"/>
        <w:jc w:val="both"/>
        <w:rPr/>
      </w:pPr>
      <w:r>
        <w:rPr>
          <w:sz w:val="28"/>
          <w:szCs w:val="28"/>
        </w:rPr>
        <w:t xml:space="preserve">Специальное согласование может быть предоставлено с условиями, которые определяют пределы реализации согласованного вида использования недвижимости с учетом непричинения ущерба соседним землепользователям и недопущения существенного снижения стоимости соседних объектов недвижимости. </w:t>
      </w:r>
    </w:p>
    <w:p>
      <w:pPr>
        <w:pStyle w:val="Normal"/>
        <w:bidi w:val="0"/>
        <w:ind w:start="0" w:end="0" w:firstLine="426"/>
        <w:jc w:val="both"/>
        <w:rPr/>
      </w:pPr>
      <w:r>
        <w:rPr>
          <w:sz w:val="28"/>
          <w:szCs w:val="28"/>
        </w:rPr>
        <w:t xml:space="preserve">Решение о предоставлении специального согласования принимается главой МО село Эдиссия не позднее 10 дней после поступления рекомендаций комиссии по землепользованию и застройке. </w:t>
      </w:r>
    </w:p>
    <w:p>
      <w:pPr>
        <w:pStyle w:val="Normal"/>
        <w:bidi w:val="0"/>
        <w:ind w:start="0" w:end="0" w:firstLine="426"/>
        <w:jc w:val="both"/>
        <w:rPr/>
      </w:pPr>
      <w:r>
        <w:rPr>
          <w:sz w:val="28"/>
          <w:szCs w:val="28"/>
        </w:rPr>
        <w:t xml:space="preserve">Решение о предоставлении специального согласования или об отказе в предоставлении такового должно состояться не позднее 60 дней со дня подачи заявления, за исключением случаев, когда с заявителем достигнута договоренность об ином сроке. </w:t>
      </w:r>
    </w:p>
    <w:p>
      <w:pPr>
        <w:pStyle w:val="Normal"/>
        <w:bidi w:val="0"/>
        <w:ind w:start="0" w:end="0" w:firstLine="426"/>
        <w:jc w:val="both"/>
        <w:rPr/>
      </w:pPr>
      <w:r>
        <w:rPr>
          <w:sz w:val="28"/>
          <w:szCs w:val="28"/>
        </w:rPr>
        <w:t>Решение об отказе в предоставлении специального согласования, или о предоставлении специального согласования может быть обжаловано в суде.</w:t>
      </w:r>
    </w:p>
    <w:p>
      <w:pPr>
        <w:pStyle w:val="Normal"/>
        <w:bidi w:val="0"/>
        <w:ind w:start="0" w:end="0" w:firstLine="426"/>
        <w:jc w:val="both"/>
        <w:rPr/>
      </w:pPr>
      <w:r>
        <w:rPr>
          <w:sz w:val="28"/>
          <w:szCs w:val="28"/>
        </w:rPr>
        <w:t>2. Владельцы земельных участков, имеющих размеры меньше минимальных показателей, установленных настоящими Правилами, неудобную конфигурацию, неблагоприятные инженерно-геологические и иные неблагоприятные характеристики, которые не позволяют эффективно использовать земельные участки, могут ходатайствовать об отклонениях от настоящих Правил.</w:t>
      </w:r>
    </w:p>
    <w:p>
      <w:pPr>
        <w:pStyle w:val="Normal"/>
        <w:bidi w:val="0"/>
        <w:ind w:start="0" w:end="0" w:firstLine="426"/>
        <w:jc w:val="both"/>
        <w:rPr/>
      </w:pPr>
      <w:r>
        <w:rPr>
          <w:sz w:val="28"/>
          <w:szCs w:val="28"/>
        </w:rPr>
        <w:t>Отклонениями от Правил является санкционированное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w:t>
      </w:r>
    </w:p>
    <w:p>
      <w:pPr>
        <w:pStyle w:val="Normal"/>
        <w:bidi w:val="0"/>
        <w:ind w:start="0" w:end="0" w:firstLine="426"/>
        <w:jc w:val="both"/>
        <w:rPr/>
      </w:pPr>
      <w:r>
        <w:rPr>
          <w:sz w:val="28"/>
          <w:szCs w:val="28"/>
        </w:rPr>
        <w:t>Заявление на получение разрешения об отклонении от настоящих Правил направляется в комиссию по землепользованию и застройке и должно содержать обоснования того, что отклонения от Правил:</w:t>
      </w:r>
    </w:p>
    <w:p>
      <w:pPr>
        <w:pStyle w:val="Normal"/>
        <w:bidi w:val="0"/>
        <w:ind w:start="0" w:end="0" w:firstLine="426"/>
        <w:jc w:val="both"/>
        <w:rPr/>
      </w:pPr>
      <w:r>
        <w:rPr>
          <w:sz w:val="28"/>
          <w:szCs w:val="28"/>
        </w:rPr>
        <w:t>необходимы для эффективного использования земельного участка;</w:t>
      </w:r>
    </w:p>
    <w:p>
      <w:pPr>
        <w:pStyle w:val="Normal"/>
        <w:bidi w:val="0"/>
        <w:ind w:start="0" w:end="0" w:firstLine="426"/>
        <w:jc w:val="both"/>
        <w:rPr/>
      </w:pPr>
      <w:r>
        <w:rPr>
          <w:sz w:val="28"/>
          <w:szCs w:val="28"/>
        </w:rPr>
        <w:t>не ущемляют права соседей и не входят в противоречие с интересами городского округа;</w:t>
      </w:r>
    </w:p>
    <w:p>
      <w:pPr>
        <w:pStyle w:val="Normal"/>
        <w:shd w:fill="FFFFFF"/>
        <w:bidi w:val="0"/>
        <w:ind w:start="0" w:end="0" w:firstLine="426"/>
        <w:jc w:val="both"/>
        <w:rPr/>
      </w:pPr>
      <w:r>
        <w:rPr>
          <w:sz w:val="28"/>
          <w:szCs w:val="28"/>
        </w:rPr>
        <w:t>допустимы по архитектурным требованиям, требованиям безопасности – экологическим, санитарно-гигиеническим, противопожарным, гражданской обороны</w:t>
      </w:r>
      <w:r>
        <w:rPr>
          <w:b/>
          <w:kern w:val="2"/>
          <w:sz w:val="28"/>
          <w:szCs w:val="28"/>
        </w:rPr>
        <w:t xml:space="preserve"> </w:t>
      </w:r>
      <w:r>
        <w:rPr>
          <w:sz w:val="28"/>
          <w:szCs w:val="28"/>
        </w:rPr>
        <w:t xml:space="preserve">и предупреждения чрезвычайных ситуаций, иным требованиям безопасности, определяемым техническими регламентами (а до их принятия – строительными нормами и правилами, иными нормативно-техническими документами). </w:t>
      </w:r>
    </w:p>
    <w:p>
      <w:pPr>
        <w:pStyle w:val="Normal"/>
        <w:bidi w:val="0"/>
        <w:ind w:start="0" w:end="0" w:firstLine="426"/>
        <w:jc w:val="both"/>
        <w:rPr/>
      </w:pPr>
      <w:r>
        <w:rPr>
          <w:sz w:val="28"/>
          <w:szCs w:val="28"/>
        </w:rPr>
        <w:t>Комиссия организует рассмотрение поступившего заявления на публичных слушаниях, на которые персонально приглашаются владельцы объектов недвижимости, смежно-расположенных с земельным участком, относительно которого запрашивается отклонение, а также представители органов, уполномоченных регулировать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pPr>
        <w:pStyle w:val="Normal"/>
        <w:shd w:fill="FFFFFF"/>
        <w:bidi w:val="0"/>
        <w:ind w:start="0" w:end="0" w:firstLine="426"/>
        <w:jc w:val="both"/>
        <w:rPr/>
      </w:pPr>
      <w:r>
        <w:rPr>
          <w:sz w:val="28"/>
          <w:szCs w:val="28"/>
        </w:rPr>
        <w:t>Комиссия подготавливает и направляет главе МО село Эдиссия рекомендации по результатам рассмотрения письменных заключений и публичных слушаний не позднее 7 дней после их проведения.</w:t>
      </w:r>
    </w:p>
    <w:p>
      <w:pPr>
        <w:pStyle w:val="Normal"/>
        <w:bidi w:val="0"/>
        <w:ind w:start="0" w:end="0" w:firstLine="426"/>
        <w:jc w:val="both"/>
        <w:rPr/>
      </w:pPr>
      <w:r>
        <w:rPr>
          <w:sz w:val="28"/>
          <w:szCs w:val="28"/>
        </w:rPr>
        <w:t xml:space="preserve">Решение о предоставлении разрешения на отклонение от настоящих Правил принимается главой администрации МО село Эдиссия не позднее 10 дней после поступления рекомендаций комиссии по землепользованию и застройке. </w:t>
      </w:r>
    </w:p>
    <w:p>
      <w:pPr>
        <w:pStyle w:val="Normal"/>
        <w:bidi w:val="0"/>
        <w:ind w:start="0" w:end="0" w:firstLine="426"/>
        <w:jc w:val="both"/>
        <w:rPr/>
      </w:pPr>
      <w:r>
        <w:rPr>
          <w:sz w:val="28"/>
          <w:szCs w:val="28"/>
        </w:rPr>
        <w:t>Решение об отказе в предоставлении разрешения, или о предоставлении разрешения на отклонение от настоящих Правил может быть обжаловано в суде.</w:t>
      </w:r>
    </w:p>
    <w:p>
      <w:pPr>
        <w:pStyle w:val="Normal"/>
        <w:shd w:fill="FFFFFF"/>
        <w:bidi w:val="0"/>
        <w:ind w:start="0" w:end="0" w:firstLine="426"/>
        <w:jc w:val="both"/>
        <w:rPr>
          <w:rFonts w:ascii="Times New Roman" w:hAnsi="Times New Roman"/>
          <w:b/>
          <w:b/>
          <w:bCs/>
          <w:sz w:val="28"/>
          <w:szCs w:val="28"/>
        </w:rPr>
      </w:pPr>
      <w:r>
        <w:rPr>
          <w:b/>
          <w:bCs/>
          <w:sz w:val="28"/>
          <w:szCs w:val="28"/>
        </w:rPr>
      </w:r>
    </w:p>
    <w:p>
      <w:pPr>
        <w:pStyle w:val="3"/>
        <w:bidi w:val="0"/>
        <w:ind w:start="0" w:end="0" w:hanging="0"/>
        <w:rPr/>
      </w:pPr>
      <w:bookmarkStart w:id="197" w:name="_Toc286228045"/>
      <w:bookmarkStart w:id="198" w:name="_Toc286302843"/>
      <w:bookmarkStart w:id="199" w:name="_Toc286229203"/>
      <w:bookmarkStart w:id="200" w:name="_Toc286228596"/>
      <w:bookmarkStart w:id="201" w:name="_Toc286228346"/>
      <w:r>
        <w:rPr/>
        <w:t>Статья 27. Публичные слушания по обсуждению документации по планировке территории</w:t>
      </w:r>
      <w:bookmarkEnd w:id="197"/>
      <w:bookmarkEnd w:id="198"/>
      <w:bookmarkEnd w:id="199"/>
      <w:bookmarkEnd w:id="200"/>
      <w:bookmarkEnd w:id="201"/>
    </w:p>
    <w:p>
      <w:pPr>
        <w:pStyle w:val="Normal"/>
        <w:shd w:fill="FFFFFF"/>
        <w:bidi w:val="0"/>
        <w:ind w:start="0" w:end="0" w:firstLine="426"/>
        <w:jc w:val="both"/>
        <w:rPr>
          <w:rFonts w:ascii="Times New Roman" w:hAnsi="Times New Roman"/>
          <w:sz w:val="28"/>
          <w:szCs w:val="28"/>
        </w:rPr>
      </w:pPr>
      <w:r>
        <w:rPr>
          <w:sz w:val="28"/>
          <w:szCs w:val="28"/>
        </w:rPr>
      </w:r>
    </w:p>
    <w:p>
      <w:pPr>
        <w:pStyle w:val="Normal"/>
        <w:bidi w:val="0"/>
        <w:ind w:start="0" w:end="0" w:firstLine="426"/>
        <w:jc w:val="both"/>
        <w:rPr/>
      </w:pPr>
      <w:r>
        <w:rPr>
          <w:sz w:val="28"/>
          <w:szCs w:val="28"/>
        </w:rPr>
        <w:t>1. Порядок проведения публичных слушаний по обсуждению градостроительной документации по планировке территории устанавливается Градостроительным кодексом Российской Федерации, законодательством о градостроительной деятельности субъекта Российской Федерации, настоящими Правилами и принимаемыми в соответствии с ними муниципальными правовыми актами. Изложение указанных нормативных правовых актов может включаться в приложение к настоящим Правилам.</w:t>
      </w:r>
    </w:p>
    <w:p>
      <w:pPr>
        <w:pStyle w:val="Normal"/>
        <w:bidi w:val="0"/>
        <w:ind w:start="0" w:end="0" w:firstLine="426"/>
        <w:jc w:val="both"/>
        <w:rPr/>
      </w:pPr>
      <w:r>
        <w:rPr>
          <w:sz w:val="28"/>
          <w:szCs w:val="28"/>
        </w:rPr>
        <w:t>2. Документация по планировке территории до ее утверждения подлежит публичным слушаниям.</w:t>
      </w:r>
    </w:p>
    <w:p>
      <w:pPr>
        <w:pStyle w:val="Normal"/>
        <w:bidi w:val="0"/>
        <w:ind w:start="0" w:end="0" w:firstLine="426"/>
        <w:jc w:val="both"/>
        <w:rPr/>
      </w:pPr>
      <w:r>
        <w:rPr>
          <w:sz w:val="28"/>
          <w:szCs w:val="28"/>
        </w:rPr>
        <w:t>Исключениями являются случаи, когда в соответствии с требованиями технических регламентов посредством документации по планировке территории:</w:t>
      </w:r>
    </w:p>
    <w:p>
      <w:pPr>
        <w:pStyle w:val="Normal"/>
        <w:bidi w:val="0"/>
        <w:ind w:start="0" w:end="0" w:firstLine="426"/>
        <w:jc w:val="both"/>
        <w:rPr/>
      </w:pPr>
      <w:r>
        <w:rPr>
          <w:sz w:val="28"/>
          <w:szCs w:val="28"/>
        </w:rPr>
        <w:t>уточняются границы зон негативного воздействия производственных и иных объектов, зон охраны природных объектов (подготовка проектов санитарно-защитных, иных защитных зон, проектов зон охраны водных объектов, иных зон охраны в составе проектов планировки и проектов межевания);</w:t>
      </w:r>
    </w:p>
    <w:p>
      <w:pPr>
        <w:pStyle w:val="Normal"/>
        <w:bidi w:val="0"/>
        <w:ind w:start="0" w:end="0" w:firstLine="426"/>
        <w:jc w:val="both"/>
        <w:rPr/>
      </w:pPr>
      <w:r>
        <w:rPr>
          <w:sz w:val="28"/>
          <w:szCs w:val="28"/>
        </w:rPr>
        <w:t>на свободных от застройки и прав третьих лиц, находящихся в муниципальной собственности и не разделенных на земельные участки территориях, выделяются посредством установления красных линий планировочные элементы (кварталы, микрорайоны);</w:t>
      </w:r>
    </w:p>
    <w:p>
      <w:pPr>
        <w:pStyle w:val="Normal"/>
        <w:bidi w:val="0"/>
        <w:ind w:start="0" w:end="0" w:firstLine="426"/>
        <w:jc w:val="both"/>
        <w:rPr/>
      </w:pPr>
      <w:r>
        <w:rPr>
          <w:sz w:val="28"/>
          <w:szCs w:val="28"/>
        </w:rPr>
        <w:t xml:space="preserve">подготавливаются иные решения, принятие которых в соответствии с градостроительным законодательством допускается без проведения публичных слушаний. </w:t>
      </w:r>
    </w:p>
    <w:p>
      <w:pPr>
        <w:pStyle w:val="Normal"/>
        <w:bidi w:val="0"/>
        <w:ind w:start="0" w:end="0" w:firstLine="426"/>
        <w:jc w:val="both"/>
        <w:rPr/>
      </w:pPr>
      <w:r>
        <w:rPr>
          <w:sz w:val="28"/>
          <w:szCs w:val="28"/>
        </w:rPr>
        <w:t>3. Публичные слушания организует и проводит комиссия по землепользованию и застройке.</w:t>
      </w:r>
    </w:p>
    <w:p>
      <w:pPr>
        <w:pStyle w:val="Normal"/>
        <w:bidi w:val="0"/>
        <w:ind w:start="0" w:end="0" w:firstLine="426"/>
        <w:jc w:val="both"/>
        <w:rPr/>
      </w:pPr>
      <w:r>
        <w:rPr>
          <w:sz w:val="28"/>
          <w:szCs w:val="28"/>
        </w:rPr>
        <w:t>Правом обсуждения документации по планировке территории на публичных слушаниях обладают лица:</w:t>
      </w:r>
    </w:p>
    <w:p>
      <w:pPr>
        <w:pStyle w:val="Normal"/>
        <w:bidi w:val="0"/>
        <w:ind w:start="0" w:end="0" w:firstLine="426"/>
        <w:jc w:val="both"/>
        <w:rPr/>
      </w:pPr>
      <w:r>
        <w:rPr>
          <w:sz w:val="28"/>
          <w:szCs w:val="28"/>
        </w:rPr>
        <w:t>проживающие на территории, применительно к которой подготовлена документация по планировке территории;</w:t>
      </w:r>
    </w:p>
    <w:p>
      <w:pPr>
        <w:pStyle w:val="Normal"/>
        <w:bidi w:val="0"/>
        <w:ind w:start="0" w:end="0" w:firstLine="426"/>
        <w:jc w:val="both"/>
        <w:rPr/>
      </w:pPr>
      <w:r>
        <w:rPr>
          <w:sz w:val="28"/>
          <w:szCs w:val="28"/>
        </w:rPr>
        <w:t>обладающие на праве собственности, аренды, пользования объектами недвижимости, расположенными на территории, применительно к которой подготовлена документация по планировке территории;</w:t>
      </w:r>
    </w:p>
    <w:p>
      <w:pPr>
        <w:pStyle w:val="Normal"/>
        <w:bidi w:val="0"/>
        <w:ind w:start="0" w:end="0" w:firstLine="426"/>
        <w:jc w:val="both"/>
        <w:rPr/>
      </w:pPr>
      <w:r>
        <w:rPr>
          <w:sz w:val="28"/>
          <w:szCs w:val="28"/>
        </w:rPr>
        <w:t>проживающие и обладающие объектами недвижимости, расположенными на территориях, примыкающих к территории, применительно к которой подготовлена документация по планировке территории;</w:t>
      </w:r>
    </w:p>
    <w:p>
      <w:pPr>
        <w:pStyle w:val="Normal"/>
        <w:bidi w:val="0"/>
        <w:ind w:start="0" w:end="0" w:firstLine="426"/>
        <w:jc w:val="both"/>
        <w:rPr/>
      </w:pPr>
      <w:r>
        <w:rPr>
          <w:sz w:val="28"/>
          <w:szCs w:val="28"/>
        </w:rPr>
        <w:t>иные лица, чьи интересы затрагиваются в связи с планируемой реализацией документации по планировке территории.</w:t>
      </w:r>
    </w:p>
    <w:p>
      <w:pPr>
        <w:pStyle w:val="Normal"/>
        <w:bidi w:val="0"/>
        <w:ind w:start="0" w:end="0" w:firstLine="426"/>
        <w:jc w:val="both"/>
        <w:rPr/>
      </w:pPr>
      <w:r>
        <w:rPr>
          <w:sz w:val="28"/>
          <w:szCs w:val="28"/>
        </w:rPr>
        <w:t>4. Предметами публичных слушаний документации по планировке территории являются вопросы соответствия этой документации:</w:t>
      </w:r>
    </w:p>
    <w:p>
      <w:pPr>
        <w:pStyle w:val="Normal"/>
        <w:bidi w:val="0"/>
        <w:ind w:start="0" w:end="0" w:firstLine="426"/>
        <w:jc w:val="both"/>
        <w:rPr/>
      </w:pPr>
      <w:r>
        <w:rPr>
          <w:sz w:val="28"/>
          <w:szCs w:val="28"/>
        </w:rPr>
        <w:t>документам территориального планирования в части наличия решений об установлении границ зон изъятия, в том числе путем выкупа, резервирования с последующим изъятием, в том числе путем выкупа, земельных участков и иных объектов недвижимости для государственных и муниципальных нужд;</w:t>
      </w:r>
    </w:p>
    <w:p>
      <w:pPr>
        <w:pStyle w:val="Normal"/>
        <w:bidi w:val="0"/>
        <w:ind w:start="0" w:end="0" w:firstLine="426"/>
        <w:jc w:val="both"/>
        <w:rPr/>
      </w:pPr>
      <w:r>
        <w:rPr>
          <w:sz w:val="28"/>
          <w:szCs w:val="28"/>
        </w:rPr>
        <w:t>требованиям законодательства о необходимости доказательства невозможности установить границы зон изъятия, в том числе путем выкупа, резервирования иным способом, чем тот, который предложен документацией по планировке территории;</w:t>
      </w:r>
    </w:p>
    <w:p>
      <w:pPr>
        <w:pStyle w:val="Normal"/>
        <w:bidi w:val="0"/>
        <w:ind w:start="0" w:end="0" w:firstLine="426"/>
        <w:jc w:val="both"/>
        <w:rPr/>
      </w:pPr>
      <w:r>
        <w:rPr>
          <w:sz w:val="28"/>
          <w:szCs w:val="28"/>
        </w:rPr>
        <w:t>градостроительным регламентам, содержащимся в настоящих Правилах;</w:t>
      </w:r>
    </w:p>
    <w:p>
      <w:pPr>
        <w:pStyle w:val="Normal"/>
        <w:bidi w:val="0"/>
        <w:ind w:start="0" w:end="0" w:firstLine="426"/>
        <w:jc w:val="both"/>
        <w:rPr/>
      </w:pPr>
      <w:r>
        <w:rPr>
          <w:sz w:val="28"/>
          <w:szCs w:val="28"/>
        </w:rPr>
        <w:t>техническим регламентам, включая требования, предъявляемые к градостроительному проектированию систем инженерно-технического обеспечения планируемого строительства, реконструкции;</w:t>
      </w:r>
    </w:p>
    <w:p>
      <w:pPr>
        <w:pStyle w:val="Normal"/>
        <w:bidi w:val="0"/>
        <w:ind w:start="0" w:end="0" w:firstLine="426"/>
        <w:jc w:val="both"/>
        <w:rPr/>
      </w:pPr>
      <w:r>
        <w:rPr>
          <w:sz w:val="28"/>
          <w:szCs w:val="28"/>
        </w:rPr>
        <w:t xml:space="preserve">требованиям в части того, что: </w:t>
      </w:r>
    </w:p>
    <w:p>
      <w:pPr>
        <w:pStyle w:val="Normal"/>
        <w:bidi w:val="0"/>
        <w:ind w:start="0" w:end="0" w:firstLine="426"/>
        <w:jc w:val="both"/>
        <w:rPr/>
      </w:pPr>
      <w:r>
        <w:rPr>
          <w:sz w:val="28"/>
          <w:szCs w:val="28"/>
        </w:rPr>
        <w:t xml:space="preserve">а) площадь земельных участков многоквартирных домов не может быть меньше площади, определенной на основе нормативов, действовавших на момент строительства этих домов (если сложившееся землепользование не препятствует реализации этих нормативов); </w:t>
      </w:r>
    </w:p>
    <w:p>
      <w:pPr>
        <w:pStyle w:val="Normal"/>
        <w:bidi w:val="0"/>
        <w:ind w:start="0" w:end="0" w:firstLine="426"/>
        <w:jc w:val="both"/>
        <w:rPr/>
      </w:pPr>
      <w:r>
        <w:rPr>
          <w:sz w:val="28"/>
          <w:szCs w:val="28"/>
        </w:rPr>
        <w:t>б) земельные участки многоквартирных домов могут быть выделены на местности только в случае соблюдения прав третьих лиц на использование территорий общего пользования, в противном случае устанавливаются неделимые земельные участки, в границах которых могут располагаться несколько многоквартирных жилых домов;</w:t>
      </w:r>
    </w:p>
    <w:p>
      <w:pPr>
        <w:pStyle w:val="Normal"/>
        <w:bidi w:val="0"/>
        <w:ind w:start="0" w:end="0" w:firstLine="426"/>
        <w:jc w:val="both"/>
        <w:rPr/>
      </w:pPr>
      <w:r>
        <w:rPr>
          <w:sz w:val="28"/>
          <w:szCs w:val="28"/>
        </w:rPr>
        <w:t>требованиям, предъявляемым к проектам градостроительных планов земельных участков в составе документации по планировке территории в части фиксации их границ, минимальных отступов построек от границ земельных участков, границ зон действия публичных сервитутов и предложений об установлении частных сервитутов (при необходимости), наличия информации о предельной этажности, высоте планируемых зданий, строений, сооружений, видах их использования;</w:t>
      </w:r>
    </w:p>
    <w:p>
      <w:pPr>
        <w:pStyle w:val="Normal"/>
        <w:bidi w:val="0"/>
        <w:ind w:start="0" w:end="0" w:firstLine="426"/>
        <w:jc w:val="both"/>
        <w:rPr/>
      </w:pPr>
      <w:r>
        <w:rPr>
          <w:sz w:val="28"/>
          <w:szCs w:val="28"/>
        </w:rPr>
        <w:t>иным требованиям, установленным законодательством о градостроительной деятельности.</w:t>
      </w:r>
    </w:p>
    <w:p>
      <w:pPr>
        <w:pStyle w:val="Normal"/>
        <w:bidi w:val="0"/>
        <w:ind w:start="0" w:end="0" w:firstLine="426"/>
        <w:jc w:val="both"/>
        <w:rPr/>
      </w:pPr>
      <w:r>
        <w:rPr>
          <w:sz w:val="28"/>
          <w:szCs w:val="28"/>
        </w:rPr>
        <w:t>Предметы обсуждения устанавливаются Комиссией в соответствии с требованиями законодательства с учетом особенностей рассматриваемой документации по планировке территории и содержания решаемых посредством этой документации вопросов.</w:t>
      </w:r>
    </w:p>
    <w:p>
      <w:pPr>
        <w:pStyle w:val="Normal"/>
        <w:bidi w:val="0"/>
        <w:ind w:start="0" w:end="0" w:firstLine="426"/>
        <w:jc w:val="both"/>
        <w:rPr/>
      </w:pPr>
      <w:r>
        <w:rPr>
          <w:sz w:val="28"/>
          <w:szCs w:val="28"/>
        </w:rPr>
        <w:t>5. Заказчик документации по планировке территории по завершении ее подготовки обращается к председателю Комиссии с ходатайством о проведении публичного слушания.</w:t>
      </w:r>
    </w:p>
    <w:p>
      <w:pPr>
        <w:pStyle w:val="Normal"/>
        <w:bidi w:val="0"/>
        <w:ind w:start="0" w:end="0" w:firstLine="426"/>
        <w:jc w:val="both"/>
        <w:rPr/>
      </w:pPr>
      <w:r>
        <w:rPr>
          <w:sz w:val="28"/>
          <w:szCs w:val="28"/>
        </w:rPr>
        <w:t xml:space="preserve">Председатель Комиссии в течение семи дней со дня поступления ходатайства обеспечивает информирование граждан путем публикации сообщения в местной прессе или путем распространения его иным способом. </w:t>
      </w:r>
    </w:p>
    <w:p>
      <w:pPr>
        <w:pStyle w:val="Normal"/>
        <w:bidi w:val="0"/>
        <w:ind w:start="0" w:end="0" w:firstLine="426"/>
        <w:jc w:val="both"/>
        <w:rPr/>
      </w:pPr>
      <w:r>
        <w:rPr>
          <w:sz w:val="28"/>
          <w:szCs w:val="28"/>
        </w:rPr>
        <w:t>В сообщении указывается:</w:t>
      </w:r>
    </w:p>
    <w:p>
      <w:pPr>
        <w:pStyle w:val="Normal"/>
        <w:bidi w:val="0"/>
        <w:ind w:start="0" w:end="0" w:firstLine="426"/>
        <w:jc w:val="both"/>
        <w:rPr/>
      </w:pPr>
      <w:r>
        <w:rPr>
          <w:sz w:val="28"/>
          <w:szCs w:val="28"/>
        </w:rPr>
        <w:t>информация о документации по планировке территории – территория, применительно к которой подготовлена документация, характер вопросов, решаемых посредством этой документации;</w:t>
      </w:r>
    </w:p>
    <w:p>
      <w:pPr>
        <w:pStyle w:val="Normal"/>
        <w:bidi w:val="0"/>
        <w:ind w:start="0" w:end="0" w:firstLine="426"/>
        <w:jc w:val="both"/>
        <w:rPr/>
      </w:pPr>
      <w:r>
        <w:rPr>
          <w:sz w:val="28"/>
          <w:szCs w:val="28"/>
        </w:rPr>
        <w:t>дата, время и место проведения публичного слушания, телефон лица, ответственного за проведение публичного слушания;</w:t>
      </w:r>
    </w:p>
    <w:p>
      <w:pPr>
        <w:pStyle w:val="Normal"/>
        <w:bidi w:val="0"/>
        <w:ind w:start="0" w:end="0" w:firstLine="426"/>
        <w:jc w:val="both"/>
        <w:rPr/>
      </w:pPr>
      <w:r>
        <w:rPr>
          <w:sz w:val="28"/>
          <w:szCs w:val="28"/>
        </w:rPr>
        <w:t>дата, время и место предварительного ознакомления с документацией по планировке территории.</w:t>
      </w:r>
    </w:p>
    <w:p>
      <w:pPr>
        <w:pStyle w:val="Normal"/>
        <w:bidi w:val="0"/>
        <w:ind w:start="0" w:end="0" w:firstLine="426"/>
        <w:jc w:val="both"/>
        <w:rPr/>
      </w:pPr>
      <w:r>
        <w:rPr>
          <w:sz w:val="28"/>
          <w:szCs w:val="28"/>
        </w:rPr>
        <w:t>В случаях, когда рассматриваются вопросы о границах зон изъятия, в том числе путем выкупа, резервирования земельных участков, иных объектов недвижимости для государственных и муниципальных нужд, правообладатели недвижимости, расположенной в границах указанных зон информируются персонально о предстоящем публичном слушании.</w:t>
      </w:r>
    </w:p>
    <w:p>
      <w:pPr>
        <w:pStyle w:val="Normal"/>
        <w:bidi w:val="0"/>
        <w:ind w:start="0" w:end="0" w:firstLine="426"/>
        <w:jc w:val="both"/>
        <w:rPr/>
      </w:pPr>
      <w:r>
        <w:rPr>
          <w:sz w:val="28"/>
          <w:szCs w:val="28"/>
        </w:rPr>
        <w:t xml:space="preserve">Дата проведения публичного слушания назначается не ранее десяти дней со дня публикации, распространения сообщения о его проведении. Публичное слушание должно состояться не позднее двух месяцев со дня подачи ходатайства о его проведении. </w:t>
      </w:r>
    </w:p>
    <w:p>
      <w:pPr>
        <w:pStyle w:val="Normal"/>
        <w:bidi w:val="0"/>
        <w:ind w:start="0" w:end="0" w:firstLine="426"/>
        <w:jc w:val="both"/>
        <w:rPr/>
      </w:pPr>
      <w:r>
        <w:rPr>
          <w:sz w:val="28"/>
          <w:szCs w:val="28"/>
        </w:rPr>
        <w:t>Публичные слушания могут проводиться в выходные и будние дни. Проведение публичных слушаний в дни официальных праздников не допускается. Время проведения публичных слушаний в рабочие дни не может быть назначено ранее 18 часов местного времени.</w:t>
      </w:r>
    </w:p>
    <w:p>
      <w:pPr>
        <w:pStyle w:val="Normal"/>
        <w:bidi w:val="0"/>
        <w:ind w:start="0" w:end="0" w:firstLine="426"/>
        <w:jc w:val="both"/>
        <w:rPr/>
      </w:pPr>
      <w:r>
        <w:rPr>
          <w:sz w:val="28"/>
          <w:szCs w:val="28"/>
        </w:rPr>
        <w:t>Комиссия обеспечивает гражданам возможность предварительного ознакомления с материалами документации по планировке территории.</w:t>
      </w:r>
    </w:p>
    <w:p>
      <w:pPr>
        <w:pStyle w:val="Normal"/>
        <w:bidi w:val="0"/>
        <w:ind w:start="0" w:end="0" w:firstLine="426"/>
        <w:jc w:val="both"/>
        <w:rPr/>
      </w:pPr>
      <w:r>
        <w:rPr>
          <w:sz w:val="28"/>
          <w:szCs w:val="28"/>
        </w:rPr>
        <w:t>6. Во время проведения публичного слушания ведется стенограмма и протокол.</w:t>
      </w:r>
    </w:p>
    <w:p>
      <w:pPr>
        <w:pStyle w:val="Normal"/>
        <w:bidi w:val="0"/>
        <w:ind w:start="0" w:end="0" w:firstLine="426"/>
        <w:jc w:val="both"/>
        <w:rPr/>
      </w:pPr>
      <w:r>
        <w:rPr>
          <w:sz w:val="28"/>
          <w:szCs w:val="28"/>
        </w:rPr>
        <w:t>Комиссия вправе принять решение о повторном проведении публичных слушаний.</w:t>
      </w:r>
    </w:p>
    <w:p>
      <w:pPr>
        <w:pStyle w:val="Normal"/>
        <w:bidi w:val="0"/>
        <w:ind w:start="0" w:end="0" w:firstLine="426"/>
        <w:jc w:val="both"/>
        <w:rPr/>
      </w:pPr>
      <w:r>
        <w:rPr>
          <w:sz w:val="28"/>
          <w:szCs w:val="28"/>
        </w:rPr>
        <w:t>По результатам публичных слушаний Комиссия готовит заключение и направляет его главе МО село Эдиссия.</w:t>
      </w:r>
    </w:p>
    <w:p>
      <w:pPr>
        <w:pStyle w:val="Normal"/>
        <w:bidi w:val="0"/>
        <w:ind w:start="0" w:end="0" w:firstLine="426"/>
        <w:jc w:val="both"/>
        <w:rPr/>
      </w:pPr>
      <w:r>
        <w:rPr>
          <w:sz w:val="28"/>
          <w:szCs w:val="28"/>
        </w:rPr>
        <w:t>Любое заинтересованное лицо вправе обратиться в Комиссию и получить копию протокола и стенограммы публичных слушаний.</w:t>
      </w:r>
    </w:p>
    <w:p>
      <w:pPr>
        <w:pStyle w:val="Normal"/>
        <w:bidi w:val="0"/>
        <w:ind w:start="0" w:end="0" w:firstLine="426"/>
        <w:jc w:val="both"/>
        <w:rPr/>
      </w:pPr>
      <w:r>
        <w:rPr>
          <w:sz w:val="28"/>
          <w:szCs w:val="28"/>
        </w:rPr>
        <w:t>Глава МО село Эдиссия с учетом рекомендаций Комиссии не позднее двух недель со дня проведения публичных слушаний может принять решение:</w:t>
      </w:r>
    </w:p>
    <w:p>
      <w:pPr>
        <w:pStyle w:val="Normal"/>
        <w:bidi w:val="0"/>
        <w:ind w:start="0" w:end="0" w:firstLine="426"/>
        <w:jc w:val="both"/>
        <w:rPr/>
      </w:pPr>
      <w:r>
        <w:rPr>
          <w:sz w:val="28"/>
          <w:szCs w:val="28"/>
        </w:rPr>
        <w:t>об утверждении документации по планировке территории,</w:t>
      </w:r>
    </w:p>
    <w:p>
      <w:pPr>
        <w:pStyle w:val="Normal"/>
        <w:bidi w:val="0"/>
        <w:ind w:start="0" w:end="0" w:firstLine="426"/>
        <w:jc w:val="both"/>
        <w:rPr/>
      </w:pPr>
      <w:r>
        <w:rPr>
          <w:sz w:val="28"/>
          <w:szCs w:val="28"/>
        </w:rPr>
        <w:t>о доработке документации по планировке территории с учетом рекомендаций Комиссии,</w:t>
      </w:r>
    </w:p>
    <w:p>
      <w:pPr>
        <w:pStyle w:val="Normal"/>
        <w:bidi w:val="0"/>
        <w:ind w:start="0" w:end="0" w:firstLine="426"/>
        <w:jc w:val="both"/>
        <w:rPr/>
      </w:pPr>
      <w:r>
        <w:rPr>
          <w:sz w:val="28"/>
          <w:szCs w:val="28"/>
        </w:rPr>
        <w:t xml:space="preserve">об отклонении документации по планировке территории. </w:t>
      </w:r>
    </w:p>
    <w:p>
      <w:pPr>
        <w:pStyle w:val="Normal"/>
        <w:bidi w:val="0"/>
        <w:ind w:start="0" w:end="0" w:firstLine="426"/>
        <w:jc w:val="both"/>
        <w:rPr/>
      </w:pPr>
      <w:r>
        <w:rPr>
          <w:sz w:val="28"/>
          <w:szCs w:val="28"/>
        </w:rPr>
        <w:t xml:space="preserve">7. Физические и юридические лица могут оспорить в суде решение об утверждении документации по планировке территории. </w:t>
      </w:r>
    </w:p>
    <w:p>
      <w:pPr>
        <w:pStyle w:val="Normal"/>
        <w:bidi w:val="0"/>
        <w:ind w:start="0" w:end="0" w:firstLine="426"/>
        <w:jc w:val="both"/>
        <w:rPr/>
      </w:pPr>
      <w:r>
        <w:rPr>
          <w:sz w:val="28"/>
          <w:szCs w:val="28"/>
        </w:rPr>
        <w:t>Основанием для судебного рассмотрения помимо вопросов, определенных пунктом 4 настоящей статьи, является несоблюдение установленного порядка проведения публичных слушаний.</w:t>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Heading11"/>
        <w:bidi w:val="0"/>
        <w:ind w:start="0" w:end="0" w:hanging="0"/>
        <w:jc w:val="both"/>
        <w:rPr/>
      </w:pPr>
      <w:bookmarkStart w:id="202" w:name="_Toc286228046"/>
      <w:bookmarkStart w:id="203" w:name="_Toc286302844"/>
      <w:bookmarkStart w:id="204" w:name="_Toc286229204"/>
      <w:bookmarkStart w:id="205" w:name="_Toc286228597"/>
      <w:bookmarkStart w:id="206" w:name="_Toc286228347"/>
      <w:r>
        <w:rPr/>
        <w:t>Глава 8. Положения об изъятии, резервировании земельных участков для государственных или муниципальных нужд, установлении публичных сервитутов</w:t>
      </w:r>
      <w:bookmarkEnd w:id="202"/>
      <w:bookmarkEnd w:id="203"/>
      <w:bookmarkEnd w:id="204"/>
      <w:bookmarkEnd w:id="205"/>
      <w:bookmarkEnd w:id="206"/>
    </w:p>
    <w:p>
      <w:pPr>
        <w:pStyle w:val="Normal"/>
        <w:shd w:fill="FFFFFF"/>
        <w:bidi w:val="0"/>
        <w:ind w:start="0" w:end="0" w:hanging="0"/>
        <w:rPr>
          <w:rFonts w:ascii="Times New Roman" w:hAnsi="Times New Roman"/>
          <w:bCs/>
          <w:sz w:val="28"/>
          <w:szCs w:val="28"/>
        </w:rPr>
      </w:pPr>
      <w:r>
        <w:rPr>
          <w:bCs/>
          <w:sz w:val="28"/>
          <w:szCs w:val="28"/>
        </w:rPr>
      </w:r>
    </w:p>
    <w:p>
      <w:pPr>
        <w:pStyle w:val="3"/>
        <w:bidi w:val="0"/>
        <w:ind w:start="0" w:end="0" w:hanging="0"/>
        <w:rPr/>
      </w:pPr>
      <w:bookmarkStart w:id="207" w:name="_Toc286228047"/>
      <w:bookmarkStart w:id="208" w:name="_Toc286302845"/>
      <w:bookmarkStart w:id="209" w:name="_Toc286229205"/>
      <w:bookmarkStart w:id="210" w:name="_Toc286228598"/>
      <w:bookmarkStart w:id="211" w:name="_Toc286228348"/>
      <w:r>
        <w:rPr/>
        <w:t>Статья 28. Основания, условия и принципы организации порядка изъятия земельных участков, иных объектов недвижимости для реализации государственных, муниципальных нужд</w:t>
      </w:r>
      <w:bookmarkEnd w:id="207"/>
      <w:bookmarkEnd w:id="208"/>
      <w:bookmarkEnd w:id="209"/>
      <w:bookmarkEnd w:id="210"/>
      <w:bookmarkEnd w:id="211"/>
    </w:p>
    <w:p>
      <w:pPr>
        <w:pStyle w:val="Normal"/>
        <w:shd w:fill="FFFFFF"/>
        <w:bidi w:val="0"/>
        <w:ind w:start="0" w:end="0" w:hanging="0"/>
        <w:rPr>
          <w:rFonts w:ascii="Times New Roman" w:hAnsi="Times New Roman"/>
          <w:sz w:val="28"/>
          <w:szCs w:val="28"/>
        </w:rPr>
      </w:pPr>
      <w:r>
        <w:rPr>
          <w:sz w:val="28"/>
          <w:szCs w:val="28"/>
        </w:rPr>
      </w:r>
    </w:p>
    <w:p>
      <w:pPr>
        <w:pStyle w:val="Normal"/>
        <w:bidi w:val="0"/>
        <w:ind w:start="0" w:end="0" w:firstLine="426"/>
        <w:jc w:val="both"/>
        <w:rPr/>
      </w:pPr>
      <w:r>
        <w:rPr>
          <w:sz w:val="28"/>
          <w:szCs w:val="28"/>
        </w:rPr>
        <w:t>1. Порядок изъятия (в том числе путем выкупа) земельных участков, иных объектов недвижимости для реализации государственных и муниципальных нужд определяется гражданским и земельным законодательством.</w:t>
      </w:r>
    </w:p>
    <w:p>
      <w:pPr>
        <w:pStyle w:val="Normal"/>
        <w:bidi w:val="0"/>
        <w:ind w:start="0" w:end="0" w:firstLine="426"/>
        <w:jc w:val="both"/>
        <w:rPr/>
      </w:pPr>
      <w:r>
        <w:rPr>
          <w:sz w:val="28"/>
          <w:szCs w:val="28"/>
        </w:rPr>
        <w:t xml:space="preserve">Порядок подготовки оснований для принятия решений об изъятии (в том числе путем выкупа) земельных участков, иных объектов недвижимости для реализации государственных и муниципальных нужд определяется Градостроительным кодексом Российской Федерации, законодательством о градостроительной деятельности субъекта Российской Федерации, настоящими Правилами и принимаемыми в соответствии с ними иными нормативными правовыми актами органов местного самоуправления МО село Эдиссия. </w:t>
      </w:r>
    </w:p>
    <w:p>
      <w:pPr>
        <w:pStyle w:val="Normal"/>
        <w:bidi w:val="0"/>
        <w:ind w:start="0" w:end="0" w:firstLine="426"/>
        <w:jc w:val="both"/>
        <w:rPr/>
      </w:pPr>
      <w:r>
        <w:rPr>
          <w:sz w:val="28"/>
          <w:szCs w:val="28"/>
        </w:rPr>
        <w:t>2. Основанием для принятия решений об изъятии земельных участков, иных объектов недвижимости для реализации государственных и муниципальных нужд является утвержденная в установленном порядке и с учетом настоящих Правил (в части соблюдения градостроительных регламентов, обязательности проведения публичных слушаний) документация о планировке территории – проекты планировки с проектами межевания в их составе.</w:t>
      </w:r>
    </w:p>
    <w:p>
      <w:pPr>
        <w:pStyle w:val="Normal"/>
        <w:bidi w:val="0"/>
        <w:ind w:start="0" w:end="0" w:firstLine="426"/>
        <w:jc w:val="both"/>
        <w:rPr/>
      </w:pPr>
      <w:r>
        <w:rPr>
          <w:sz w:val="28"/>
          <w:szCs w:val="28"/>
        </w:rPr>
        <w:t>Основания считаются правомочными при одновременном существовании следующих условий:</w:t>
      </w:r>
    </w:p>
    <w:p>
      <w:pPr>
        <w:pStyle w:val="Normal"/>
        <w:bidi w:val="0"/>
        <w:ind w:start="0" w:end="0" w:firstLine="426"/>
        <w:jc w:val="both"/>
        <w:rPr/>
      </w:pPr>
      <w:r>
        <w:rPr>
          <w:sz w:val="28"/>
          <w:szCs w:val="28"/>
        </w:rPr>
        <w:t>доказанном наличии соответствующих государственных или муниципальных нужд путем отображения соответствующих решений в утвержденных в установленном порядке документах территориального планирования;</w:t>
      </w:r>
    </w:p>
    <w:p>
      <w:pPr>
        <w:pStyle w:val="Normal"/>
        <w:bidi w:val="0"/>
        <w:ind w:start="0" w:end="0" w:firstLine="426"/>
        <w:jc w:val="both"/>
        <w:rPr/>
      </w:pPr>
      <w:r>
        <w:rPr>
          <w:sz w:val="28"/>
          <w:szCs w:val="28"/>
        </w:rPr>
        <w:t>доказанной невозможности реализации государственных или муниципальных нужд иначе как только посредством изъятия соответствующих земельных участков или их частей.</w:t>
      </w:r>
    </w:p>
    <w:p>
      <w:pPr>
        <w:pStyle w:val="Normal"/>
        <w:bidi w:val="0"/>
        <w:ind w:start="0" w:end="0" w:firstLine="426"/>
        <w:jc w:val="both"/>
        <w:rPr/>
      </w:pPr>
      <w:r>
        <w:rPr>
          <w:sz w:val="28"/>
          <w:szCs w:val="28"/>
        </w:rPr>
        <w:t xml:space="preserve">3. Муниципальными нуждами МО село Эдиссия, которые могут быть основаниями для изъятия, резервирования земельных участков, иных объектов недвижимости, являются необходимость строительства в соответствии с утвержденной документацией по планировке территории: </w:t>
      </w:r>
    </w:p>
    <w:p>
      <w:pPr>
        <w:pStyle w:val="Normal"/>
        <w:bidi w:val="0"/>
        <w:ind w:start="0" w:end="0" w:firstLine="426"/>
        <w:jc w:val="both"/>
        <w:rPr/>
      </w:pPr>
      <w:r>
        <w:rPr>
          <w:sz w:val="28"/>
          <w:szCs w:val="28"/>
        </w:rPr>
        <w:t xml:space="preserve">а) объектов электро-, газо-, тепло- и водоснабжения муниципального значения; </w:t>
      </w:r>
    </w:p>
    <w:p>
      <w:pPr>
        <w:pStyle w:val="Normal"/>
        <w:bidi w:val="0"/>
        <w:ind w:start="0" w:end="0" w:firstLine="426"/>
        <w:jc w:val="both"/>
        <w:rPr/>
      </w:pPr>
      <w:r>
        <w:rPr>
          <w:sz w:val="28"/>
          <w:szCs w:val="28"/>
        </w:rPr>
        <w:t xml:space="preserve">б) автомобильных дорог общего пользования в границах населенного пункта, мостов и иных транспортных инженерных сооружений местного значения в границах городской черты. </w:t>
      </w:r>
    </w:p>
    <w:p>
      <w:pPr>
        <w:pStyle w:val="Normal"/>
        <w:bidi w:val="0"/>
        <w:ind w:start="0" w:end="0" w:firstLine="426"/>
        <w:jc w:val="both"/>
        <w:rPr/>
      </w:pPr>
      <w:r>
        <w:rPr>
          <w:sz w:val="28"/>
          <w:szCs w:val="28"/>
        </w:rPr>
        <w:t xml:space="preserve">4. Решение об изъятии, резервировании объектов недвижимости может быть принято только после утверждения в установленном порядке проектов планировки и проектов межевания в их составе, определяющих границы земельных участков, строительство на которых может быть осуществлено только после изъятия этих участков и/или объектов на них расположенных в порядке, установленном законодательством. </w:t>
      </w:r>
    </w:p>
    <w:p>
      <w:pPr>
        <w:pStyle w:val="Normal"/>
        <w:bidi w:val="0"/>
        <w:ind w:start="0" w:end="0" w:firstLine="426"/>
        <w:jc w:val="both"/>
        <w:rPr/>
      </w:pPr>
      <w:r>
        <w:rPr>
          <w:sz w:val="28"/>
          <w:szCs w:val="28"/>
        </w:rPr>
        <w:t>Владельцы изымаемой недвижимости должны быть не позднее, чем за год до предстоящего изъятия письменно уведомлены об этом органом, принявшим решение об изъятии.</w:t>
      </w:r>
    </w:p>
    <w:p>
      <w:pPr>
        <w:pStyle w:val="Normal"/>
        <w:shd w:fill="FFFFFF"/>
        <w:bidi w:val="0"/>
        <w:ind w:start="0" w:end="0" w:firstLine="426"/>
        <w:jc w:val="both"/>
        <w:rPr>
          <w:rFonts w:ascii="Times New Roman" w:hAnsi="Times New Roman"/>
          <w:sz w:val="28"/>
          <w:szCs w:val="28"/>
        </w:rPr>
      </w:pPr>
      <w:r>
        <w:rPr>
          <w:sz w:val="28"/>
          <w:szCs w:val="28"/>
        </w:rPr>
      </w:r>
    </w:p>
    <w:p>
      <w:pPr>
        <w:pStyle w:val="3"/>
        <w:bidi w:val="0"/>
        <w:ind w:start="0" w:end="0" w:hanging="0"/>
        <w:rPr/>
      </w:pPr>
      <w:bookmarkStart w:id="212" w:name="_Toc286228048"/>
      <w:bookmarkStart w:id="213" w:name="_Toc286302846"/>
      <w:bookmarkStart w:id="214" w:name="_Toc286229206"/>
      <w:bookmarkStart w:id="215" w:name="_Toc286228599"/>
      <w:bookmarkStart w:id="216" w:name="_Toc286228349"/>
      <w:r>
        <w:rPr/>
        <w:t>Статья 29. Условия принятия решений о резервировании земельных участков для реализации государственных, муниципальных нужд</w:t>
      </w:r>
      <w:bookmarkEnd w:id="212"/>
      <w:bookmarkEnd w:id="213"/>
      <w:bookmarkEnd w:id="214"/>
      <w:bookmarkEnd w:id="215"/>
      <w:bookmarkEnd w:id="216"/>
    </w:p>
    <w:p>
      <w:pPr>
        <w:pStyle w:val="Normal"/>
        <w:bidi w:val="0"/>
        <w:ind w:start="0" w:end="0" w:hanging="0"/>
        <w:rPr>
          <w:rFonts w:ascii="Times New Roman" w:hAnsi="Times New Roman"/>
        </w:rPr>
      </w:pPr>
      <w:r>
        <w:rPr/>
      </w:r>
    </w:p>
    <w:p>
      <w:pPr>
        <w:pStyle w:val="Normal"/>
        <w:bidi w:val="0"/>
        <w:ind w:start="0" w:end="0" w:firstLine="426"/>
        <w:jc w:val="both"/>
        <w:rPr/>
      </w:pPr>
      <w:r>
        <w:rPr>
          <w:sz w:val="28"/>
          <w:szCs w:val="28"/>
        </w:rPr>
        <w:t>1. Порядок резервирования земельных участков для реализации государственных и муниципальных нужд определяется земельным законодательством.</w:t>
      </w:r>
    </w:p>
    <w:p>
      <w:pPr>
        <w:pStyle w:val="Normal"/>
        <w:bidi w:val="0"/>
        <w:ind w:start="0" w:end="0" w:firstLine="426"/>
        <w:jc w:val="both"/>
        <w:rPr/>
      </w:pPr>
      <w:r>
        <w:rPr>
          <w:sz w:val="28"/>
          <w:szCs w:val="28"/>
        </w:rPr>
        <w:t xml:space="preserve">Порядок подготовки оснований для принятия решений о резервировании земельных участков для реализации государственных и муниципальных нужд определяется Градостроительным кодексом Российской Федерации, законодательством о градостроительной деятельности субъекта Российской Федерации, настоящими Правилами и принимаемыми в соответствии с ними иными нормативными правовыми актами органов местного самоуправления МО село Эдиссия. </w:t>
      </w:r>
    </w:p>
    <w:p>
      <w:pPr>
        <w:pStyle w:val="Normal"/>
        <w:bidi w:val="0"/>
        <w:ind w:start="0" w:end="0" w:firstLine="426"/>
        <w:jc w:val="both"/>
        <w:rPr/>
      </w:pPr>
      <w:r>
        <w:rPr>
          <w:bCs/>
          <w:sz w:val="28"/>
          <w:szCs w:val="28"/>
        </w:rPr>
        <w:t xml:space="preserve">2. </w:t>
      </w:r>
      <w:r>
        <w:rPr>
          <w:sz w:val="28"/>
          <w:szCs w:val="28"/>
        </w:rPr>
        <w:t>Основанием для принятия актов о резервировании земельных участков для реализации государственных и муниципальных нужд является одновременное наличие утвержденных в установленном порядке:</w:t>
      </w:r>
    </w:p>
    <w:p>
      <w:pPr>
        <w:pStyle w:val="Normal"/>
        <w:bidi w:val="0"/>
        <w:ind w:start="0" w:end="0" w:firstLine="426"/>
        <w:jc w:val="both"/>
        <w:rPr/>
      </w:pPr>
      <w:r>
        <w:rPr>
          <w:sz w:val="28"/>
          <w:szCs w:val="28"/>
        </w:rPr>
        <w:t>документов территориального планирования, отображающих зоны резервирования (зоны планируемого размещения объектов для реализации государственных, муниципальных нужд);</w:t>
      </w:r>
    </w:p>
    <w:p>
      <w:pPr>
        <w:pStyle w:val="Normal"/>
        <w:bidi w:val="0"/>
        <w:ind w:start="0" w:end="0" w:firstLine="426"/>
        <w:jc w:val="both"/>
        <w:rPr/>
      </w:pPr>
      <w:r>
        <w:rPr>
          <w:sz w:val="28"/>
          <w:szCs w:val="28"/>
        </w:rPr>
        <w:t>проектов планировки и проектов межевания в их составе, определяющих границы зон резервирования.</w:t>
      </w:r>
    </w:p>
    <w:p>
      <w:pPr>
        <w:pStyle w:val="Normal"/>
        <w:bidi w:val="0"/>
        <w:ind w:start="0" w:end="0" w:firstLine="426"/>
        <w:jc w:val="both"/>
        <w:rPr/>
      </w:pPr>
      <w:r>
        <w:rPr>
          <w:sz w:val="28"/>
          <w:szCs w:val="28"/>
        </w:rPr>
        <w:t>Указанная документация подготавливается и утверждается в порядке, определенном градостроительным законодательством.</w:t>
      </w:r>
    </w:p>
    <w:p>
      <w:pPr>
        <w:pStyle w:val="Normal"/>
        <w:bidi w:val="0"/>
        <w:ind w:start="0" w:end="0" w:firstLine="426"/>
        <w:jc w:val="both"/>
        <w:rPr/>
      </w:pPr>
      <w:r>
        <w:rPr>
          <w:sz w:val="28"/>
          <w:szCs w:val="28"/>
        </w:rPr>
        <w:t>3. В соответствии с градостроительным законодательством:</w:t>
      </w:r>
    </w:p>
    <w:p>
      <w:pPr>
        <w:pStyle w:val="Normal"/>
        <w:bidi w:val="0"/>
        <w:ind w:start="0" w:end="0" w:firstLine="426"/>
        <w:jc w:val="both"/>
        <w:rPr/>
      </w:pPr>
      <w:r>
        <w:rPr>
          <w:sz w:val="28"/>
          <w:szCs w:val="28"/>
        </w:rPr>
        <w:t>со дня вступления в силу документов территориального планирования, проектов планировки и проектов межевания в их составе не допускается предоставление в частную собственность земельных участков, находящихся в собственности Российской Федерации, субъекта Российской Федерации, муниципальной собственности и расположенных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w:t>
      </w:r>
    </w:p>
    <w:p>
      <w:pPr>
        <w:pStyle w:val="Normal"/>
        <w:bidi w:val="0"/>
        <w:ind w:start="0" w:end="0" w:firstLine="426"/>
        <w:jc w:val="both"/>
        <w:rPr/>
      </w:pPr>
      <w:r>
        <w:rPr>
          <w:sz w:val="28"/>
          <w:szCs w:val="28"/>
        </w:rPr>
        <w:t>собственники земельных участков и иных объектов недвижимости, находящихся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 вправе обжаловать в судебном порядке такие документы.</w:t>
      </w:r>
    </w:p>
    <w:p>
      <w:pPr>
        <w:pStyle w:val="Normal"/>
        <w:bidi w:val="0"/>
        <w:ind w:start="0" w:end="0" w:firstLine="426"/>
        <w:jc w:val="both"/>
        <w:rPr/>
      </w:pPr>
      <w:r>
        <w:rPr>
          <w:sz w:val="28"/>
          <w:szCs w:val="28"/>
        </w:rPr>
        <w:t>4. Принимаемый по основаниям, определенном законодательством, акт о резервировании должен содержать:</w:t>
      </w:r>
    </w:p>
    <w:p>
      <w:pPr>
        <w:pStyle w:val="Normal"/>
        <w:bidi w:val="0"/>
        <w:ind w:start="0" w:end="0" w:firstLine="426"/>
        <w:jc w:val="both"/>
        <w:rPr/>
      </w:pPr>
      <w:r>
        <w:rPr>
          <w:sz w:val="28"/>
          <w:szCs w:val="28"/>
        </w:rPr>
        <w:t>обоснование того, что целью резервирования земельных участков является наличие государственных или муниципальных нужд;</w:t>
      </w:r>
    </w:p>
    <w:p>
      <w:pPr>
        <w:pStyle w:val="Normal"/>
        <w:bidi w:val="0"/>
        <w:ind w:start="0" w:end="0" w:firstLine="426"/>
        <w:jc w:val="both"/>
        <w:rPr/>
      </w:pPr>
      <w:r>
        <w:rPr>
          <w:sz w:val="28"/>
          <w:szCs w:val="28"/>
        </w:rPr>
        <w:t>подтверждение того, что резервируемые земельные участки предназначены для объектов, при размещении которых допускает изъятие земельных участков, в том числе путем выкупа в соответствии с законодательством;</w:t>
      </w:r>
    </w:p>
    <w:p>
      <w:pPr>
        <w:pStyle w:val="Normal"/>
        <w:bidi w:val="0"/>
        <w:ind w:start="0" w:end="0" w:firstLine="426"/>
        <w:jc w:val="both"/>
        <w:rPr/>
      </w:pPr>
      <w:r>
        <w:rPr>
          <w:sz w:val="28"/>
          <w:szCs w:val="28"/>
        </w:rPr>
        <w:t>обоснование отсутствия других вариантов возможного расположения границ зон резервирования;</w:t>
      </w:r>
    </w:p>
    <w:p>
      <w:pPr>
        <w:pStyle w:val="Normal"/>
        <w:bidi w:val="0"/>
        <w:ind w:start="0" w:end="0" w:firstLine="426"/>
        <w:jc w:val="both"/>
        <w:rPr/>
      </w:pPr>
      <w:r>
        <w:rPr>
          <w:sz w:val="28"/>
          <w:szCs w:val="28"/>
        </w:rPr>
        <w:t>карту, отображающую границы зоны резервирования в соответствии с ранее утвержденным проектом планировки и проектом межевания в его составе;</w:t>
      </w:r>
    </w:p>
    <w:p>
      <w:pPr>
        <w:pStyle w:val="Normal"/>
        <w:bidi w:val="0"/>
        <w:ind w:start="0" w:end="0" w:firstLine="426"/>
        <w:jc w:val="both"/>
        <w:rPr/>
      </w:pPr>
      <w:r>
        <w:rPr>
          <w:sz w:val="28"/>
          <w:szCs w:val="28"/>
        </w:rPr>
        <w:t>перечень земельных участков, иных объектов недвижимости, подлежащих резервированию, а также список физических и юридических лиц – собственников, пользователей, владельцев, арендаторов земельных участков и иных объектов недвижимости.</w:t>
      </w:r>
    </w:p>
    <w:p>
      <w:pPr>
        <w:pStyle w:val="Normal"/>
        <w:shd w:fill="FFFFFF"/>
        <w:bidi w:val="0"/>
        <w:ind w:start="0" w:end="0" w:firstLine="426"/>
        <w:jc w:val="both"/>
        <w:rPr/>
      </w:pPr>
      <w:r>
        <w:rPr>
          <w:bCs/>
          <w:sz w:val="28"/>
          <w:szCs w:val="28"/>
        </w:rPr>
        <w:t xml:space="preserve">5. В соответствии с законодательством, </w:t>
      </w:r>
      <w:r>
        <w:rPr>
          <w:sz w:val="28"/>
          <w:szCs w:val="28"/>
        </w:rPr>
        <w:t>акт о резервировании должен предусматривать:</w:t>
      </w:r>
    </w:p>
    <w:p>
      <w:pPr>
        <w:pStyle w:val="Normal"/>
        <w:shd w:fill="FFFFFF"/>
        <w:bidi w:val="0"/>
        <w:ind w:start="0" w:end="0" w:firstLine="426"/>
        <w:jc w:val="both"/>
        <w:rPr/>
      </w:pPr>
      <w:r>
        <w:rPr>
          <w:sz w:val="28"/>
          <w:szCs w:val="28"/>
        </w:rPr>
        <w:t>срок резервирования, в течение которого риски производства улучшений на зарезервированных земельных участках возлагаются на их правообладателей;</w:t>
      </w:r>
    </w:p>
    <w:p>
      <w:pPr>
        <w:pStyle w:val="Normal"/>
        <w:shd w:fill="FFFFFF"/>
        <w:bidi w:val="0"/>
        <w:ind w:start="0" w:end="0" w:firstLine="426"/>
        <w:jc w:val="both"/>
        <w:rPr/>
      </w:pPr>
      <w:r>
        <w:rPr>
          <w:sz w:val="28"/>
          <w:szCs w:val="28"/>
        </w:rPr>
        <w:t>выкуп зарезервированных земельных участков по истечении срока резервирования;</w:t>
      </w:r>
    </w:p>
    <w:p>
      <w:pPr>
        <w:pStyle w:val="Normal"/>
        <w:bidi w:val="0"/>
        <w:ind w:start="0" w:end="0" w:firstLine="426"/>
        <w:jc w:val="both"/>
        <w:rPr/>
      </w:pPr>
      <w:r>
        <w:rPr>
          <w:sz w:val="28"/>
          <w:szCs w:val="28"/>
        </w:rPr>
        <w:t xml:space="preserve">компенсации правообладателям земельных участков в случае непринятия решения об их выкупе по завершении срока резервирования </w:t>
      </w:r>
    </w:p>
    <w:p>
      <w:pPr>
        <w:pStyle w:val="Normal"/>
        <w:bidi w:val="0"/>
        <w:ind w:start="0" w:end="0" w:firstLine="426"/>
        <w:jc w:val="both"/>
        <w:rPr>
          <w:rFonts w:ascii="Times New Roman" w:hAnsi="Times New Roman"/>
          <w:sz w:val="28"/>
          <w:szCs w:val="28"/>
        </w:rPr>
      </w:pPr>
      <w:r>
        <w:rPr>
          <w:sz w:val="28"/>
          <w:szCs w:val="28"/>
        </w:rPr>
      </w:r>
    </w:p>
    <w:p>
      <w:pPr>
        <w:pStyle w:val="3"/>
        <w:bidi w:val="0"/>
        <w:ind w:start="0" w:end="0" w:hanging="0"/>
        <w:rPr/>
      </w:pPr>
      <w:bookmarkStart w:id="217" w:name="_Toc286228049"/>
      <w:bookmarkStart w:id="218" w:name="_Toc286302847"/>
      <w:bookmarkStart w:id="219" w:name="_Toc286229207"/>
      <w:bookmarkStart w:id="220" w:name="_Toc286228600"/>
      <w:bookmarkStart w:id="221" w:name="_Toc286228350"/>
      <w:r>
        <w:rPr/>
        <w:t>Статья 30. Условия установления публичных сервитутов</w:t>
      </w:r>
      <w:bookmarkEnd w:id="217"/>
      <w:bookmarkEnd w:id="218"/>
      <w:bookmarkEnd w:id="219"/>
      <w:bookmarkEnd w:id="220"/>
      <w:bookmarkEnd w:id="221"/>
    </w:p>
    <w:p>
      <w:pPr>
        <w:pStyle w:val="Normal"/>
        <w:shd w:fill="FFFFFF"/>
        <w:bidi w:val="0"/>
        <w:ind w:start="0" w:end="0" w:firstLine="426"/>
        <w:jc w:val="both"/>
        <w:rPr>
          <w:rFonts w:ascii="Times New Roman" w:hAnsi="Times New Roman"/>
          <w:bCs/>
          <w:sz w:val="28"/>
          <w:szCs w:val="28"/>
        </w:rPr>
      </w:pPr>
      <w:r>
        <w:rPr>
          <w:bCs/>
          <w:sz w:val="28"/>
          <w:szCs w:val="28"/>
        </w:rPr>
      </w:r>
    </w:p>
    <w:p>
      <w:pPr>
        <w:pStyle w:val="Normal"/>
        <w:shd w:fill="FFFFFF"/>
        <w:bidi w:val="0"/>
        <w:ind w:start="0" w:end="0" w:firstLine="426"/>
        <w:jc w:val="both"/>
        <w:rPr/>
      </w:pPr>
      <w:r>
        <w:rPr>
          <w:sz w:val="28"/>
          <w:szCs w:val="28"/>
        </w:rPr>
        <w:t xml:space="preserve">1. Органы местного самоуправления МО село Эдиссия имеют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 ограничения для правообладателей на использование этих объектов, связанные с обеспечением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исторических и природных объектов, иных общественных нужд, которые не могут быть обеспечены иначе, как только путем установления публичных сервитутов. </w:t>
      </w:r>
    </w:p>
    <w:p>
      <w:pPr>
        <w:pStyle w:val="Normal"/>
        <w:bidi w:val="0"/>
        <w:ind w:start="0" w:end="0" w:firstLine="426"/>
        <w:jc w:val="both"/>
        <w:rPr/>
      </w:pPr>
      <w:r>
        <w:rPr>
          <w:sz w:val="28"/>
          <w:szCs w:val="28"/>
        </w:rPr>
        <w:t>2. Границы зон действия публичных сервитутов обозначаются на градостроительных планах земельных участков.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pPr>
        <w:pStyle w:val="Normal"/>
        <w:bidi w:val="0"/>
        <w:ind w:start="0" w:end="0" w:firstLine="426"/>
        <w:jc w:val="both"/>
        <w:rPr/>
      </w:pPr>
      <w:r>
        <w:rPr>
          <w:sz w:val="28"/>
          <w:szCs w:val="28"/>
        </w:rPr>
        <w:t xml:space="preserve">3. Порядок установления публичных сервитутов определяется законодательством, настоящими Правилами, иными нормативными правовыми актами. </w:t>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Heading11"/>
        <w:bidi w:val="0"/>
        <w:ind w:start="0" w:end="0" w:hanging="0"/>
        <w:rPr/>
      </w:pPr>
      <w:bookmarkStart w:id="222" w:name="_Toc286228050"/>
      <w:bookmarkStart w:id="223" w:name="_Toc286302848"/>
      <w:bookmarkStart w:id="224" w:name="_Toc286229208"/>
      <w:bookmarkStart w:id="225" w:name="_Toc286228601"/>
      <w:bookmarkStart w:id="226" w:name="_Toc286228351"/>
      <w:r>
        <w:rPr/>
        <w:t>Глава 9. Строительные изменения недвижимости</w:t>
      </w:r>
      <w:bookmarkEnd w:id="222"/>
      <w:bookmarkEnd w:id="223"/>
      <w:bookmarkEnd w:id="224"/>
      <w:bookmarkEnd w:id="225"/>
      <w:bookmarkEnd w:id="226"/>
    </w:p>
    <w:p>
      <w:pPr>
        <w:pStyle w:val="Normal"/>
        <w:shd w:fill="FFFFFF"/>
        <w:bidi w:val="0"/>
        <w:ind w:start="0" w:end="0" w:hanging="0"/>
        <w:rPr>
          <w:rFonts w:ascii="Times New Roman" w:hAnsi="Times New Roman"/>
          <w:bCs/>
          <w:sz w:val="28"/>
          <w:szCs w:val="28"/>
        </w:rPr>
      </w:pPr>
      <w:r>
        <w:rPr>
          <w:bCs/>
          <w:sz w:val="28"/>
          <w:szCs w:val="28"/>
        </w:rPr>
      </w:r>
    </w:p>
    <w:p>
      <w:pPr>
        <w:pStyle w:val="Normal"/>
        <w:bidi w:val="0"/>
        <w:ind w:start="0" w:end="24" w:firstLine="426"/>
        <w:jc w:val="both"/>
        <w:rPr/>
      </w:pPr>
      <w:r>
        <w:rPr>
          <w:sz w:val="28"/>
          <w:szCs w:val="28"/>
        </w:rPr>
        <w:t>В соответствии с Градостроительным кодексом Российской Федерации нормы настоящей главы распространяются на земельные участки и иные объекты недвижимости, которые не являются недвижимыми памятниками истории и культуры.</w:t>
      </w:r>
    </w:p>
    <w:p>
      <w:pPr>
        <w:pStyle w:val="Normal"/>
        <w:shd w:fill="FFFFFF"/>
        <w:bidi w:val="0"/>
        <w:ind w:start="0" w:end="0" w:firstLine="426"/>
        <w:jc w:val="both"/>
        <w:rPr/>
      </w:pPr>
      <w:r>
        <w:rPr>
          <w:sz w:val="28"/>
          <w:szCs w:val="28"/>
        </w:rPr>
        <w:t>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законодательством об охране объектов культурного наследия.</w:t>
      </w:r>
    </w:p>
    <w:p>
      <w:pPr>
        <w:pStyle w:val="Normal"/>
        <w:shd w:fill="FFFFFF"/>
        <w:bidi w:val="0"/>
        <w:ind w:start="0" w:end="0" w:firstLine="426"/>
        <w:jc w:val="both"/>
        <w:rPr>
          <w:rFonts w:ascii="Times New Roman" w:hAnsi="Times New Roman"/>
          <w:sz w:val="28"/>
          <w:szCs w:val="28"/>
        </w:rPr>
      </w:pPr>
      <w:r>
        <w:rPr>
          <w:sz w:val="28"/>
          <w:szCs w:val="28"/>
        </w:rPr>
      </w:r>
    </w:p>
    <w:p>
      <w:pPr>
        <w:pStyle w:val="3"/>
        <w:bidi w:val="0"/>
        <w:ind w:start="0" w:end="0" w:hanging="0"/>
        <w:rPr/>
      </w:pPr>
      <w:bookmarkStart w:id="227" w:name="_Toc286228051"/>
      <w:bookmarkStart w:id="228" w:name="_Toc286302849"/>
      <w:bookmarkStart w:id="229" w:name="_Toc286229209"/>
      <w:bookmarkStart w:id="230" w:name="_Toc286228602"/>
      <w:bookmarkStart w:id="231" w:name="_Toc286228352"/>
      <w:r>
        <w:rPr/>
        <w:t>Статья 31. Право на строительные изменения недвижимости и основание для его реализации. Виды строительных изменений недвижимости</w:t>
      </w:r>
      <w:bookmarkEnd w:id="227"/>
      <w:bookmarkEnd w:id="228"/>
      <w:bookmarkEnd w:id="229"/>
      <w:bookmarkEnd w:id="230"/>
      <w:bookmarkEnd w:id="231"/>
    </w:p>
    <w:p>
      <w:pPr>
        <w:pStyle w:val="Normal"/>
        <w:shd w:fill="FFFFFF"/>
        <w:bidi w:val="0"/>
        <w:ind w:start="0" w:end="0" w:firstLine="426"/>
        <w:jc w:val="both"/>
        <w:rPr>
          <w:rFonts w:ascii="Times New Roman" w:hAnsi="Times New Roman"/>
          <w:bCs/>
          <w:sz w:val="28"/>
          <w:szCs w:val="28"/>
        </w:rPr>
      </w:pPr>
      <w:r>
        <w:rPr>
          <w:bCs/>
          <w:sz w:val="28"/>
          <w:szCs w:val="28"/>
        </w:rPr>
      </w:r>
    </w:p>
    <w:p>
      <w:pPr>
        <w:pStyle w:val="Normal"/>
        <w:bidi w:val="0"/>
        <w:ind w:start="0" w:end="0" w:firstLine="426"/>
        <w:jc w:val="both"/>
        <w:rPr/>
      </w:pPr>
      <w:r>
        <w:rPr>
          <w:sz w:val="28"/>
          <w:szCs w:val="28"/>
        </w:rPr>
        <w:t xml:space="preserve">1. Правом производить строительные изменения недвижимости - осуществлять строительство, реконструкцию, снос объектов, производить над ними иные изменения, обладают лица, владеющие земельными участками, иными объектами недвижимости (на правах собственности, аренды, постоянного бессрочного пользования, пожизненного наследуемого владения), или их доверенные лица. </w:t>
      </w:r>
    </w:p>
    <w:p>
      <w:pPr>
        <w:pStyle w:val="Normal"/>
        <w:shd w:fill="FFFFFF"/>
        <w:bidi w:val="0"/>
        <w:ind w:start="0" w:end="0" w:firstLine="426"/>
        <w:jc w:val="both"/>
        <w:rPr/>
      </w:pPr>
      <w:r>
        <w:rPr>
          <w:sz w:val="28"/>
          <w:szCs w:val="28"/>
        </w:rPr>
        <w:t>Право на строительные изменения недвижимости может быть реализовано при наличии разрешения на строительство, предоставляемого в соответствии с градостроительным законодательством и в порядке статьи 33 настоящих Правил. Исключения составляют случаи, определенные градостроительным законодательством и в соответствии с ним, – частью 3 настоящей статьи.</w:t>
      </w:r>
    </w:p>
    <w:p>
      <w:pPr>
        <w:pStyle w:val="Normal"/>
        <w:bidi w:val="0"/>
        <w:ind w:start="0" w:end="0" w:firstLine="426"/>
        <w:jc w:val="both"/>
        <w:rPr/>
      </w:pPr>
      <w:r>
        <w:rPr>
          <w:sz w:val="28"/>
          <w:szCs w:val="28"/>
        </w:rPr>
        <w:t>2. Строительные изменения недвижимости подразделяются на изменения, для которых:</w:t>
      </w:r>
    </w:p>
    <w:p>
      <w:pPr>
        <w:pStyle w:val="Normal"/>
        <w:bidi w:val="0"/>
        <w:ind w:start="0" w:end="0" w:firstLine="426"/>
        <w:jc w:val="both"/>
        <w:rPr/>
      </w:pPr>
      <w:r>
        <w:rPr>
          <w:sz w:val="28"/>
          <w:szCs w:val="28"/>
        </w:rPr>
        <w:t>не требуется разрешения на строительство,</w:t>
      </w:r>
    </w:p>
    <w:p>
      <w:pPr>
        <w:pStyle w:val="Normal"/>
        <w:bidi w:val="0"/>
        <w:ind w:start="0" w:end="0" w:firstLine="426"/>
        <w:jc w:val="both"/>
        <w:rPr/>
      </w:pPr>
      <w:r>
        <w:rPr>
          <w:sz w:val="28"/>
          <w:szCs w:val="28"/>
        </w:rPr>
        <w:t xml:space="preserve">требуется разрешение на строительство. </w:t>
      </w:r>
    </w:p>
    <w:p>
      <w:pPr>
        <w:pStyle w:val="Normal"/>
        <w:bidi w:val="0"/>
        <w:ind w:start="0" w:end="0" w:firstLine="426"/>
        <w:jc w:val="both"/>
        <w:rPr/>
      </w:pPr>
      <w:r>
        <w:rPr>
          <w:sz w:val="28"/>
          <w:szCs w:val="28"/>
        </w:rPr>
        <w:t>3. Выдача разрешения на строительство не требуется в случае:</w:t>
      </w:r>
    </w:p>
    <w:p>
      <w:pPr>
        <w:pStyle w:val="Normal"/>
        <w:bidi w:val="0"/>
        <w:ind w:start="0" w:end="0" w:firstLine="426"/>
        <w:jc w:val="both"/>
        <w:rPr/>
      </w:pPr>
      <w:r>
        <w:rPr>
          <w:sz w:val="28"/>
          <w:szCs w:val="28"/>
        </w:rPr>
        <w:t>1) строительства на земельном участке, предоставленном для ведения садоводства, дачного хозяйства;</w:t>
      </w:r>
    </w:p>
    <w:p>
      <w:pPr>
        <w:pStyle w:val="Normal"/>
        <w:bidi w:val="0"/>
        <w:ind w:start="0" w:end="0" w:firstLine="426"/>
        <w:jc w:val="both"/>
        <w:rPr/>
      </w:pPr>
      <w:r>
        <w:rPr>
          <w:sz w:val="28"/>
          <w:szCs w:val="28"/>
        </w:rPr>
        <w:t>2) строительства, реконструкции объектов, не являющихся объектами капитального строительства (киосков, навесов и других);</w:t>
      </w:r>
    </w:p>
    <w:p>
      <w:pPr>
        <w:pStyle w:val="Normal"/>
        <w:bidi w:val="0"/>
        <w:ind w:start="0" w:end="0" w:firstLine="426"/>
        <w:jc w:val="both"/>
        <w:rPr/>
      </w:pPr>
      <w:r>
        <w:rPr>
          <w:sz w:val="28"/>
          <w:szCs w:val="28"/>
        </w:rPr>
        <w:t>3) строительства на земельном участке строений и сооружений вспомогательного использования;</w:t>
      </w:r>
    </w:p>
    <w:p>
      <w:pPr>
        <w:pStyle w:val="Normal"/>
        <w:bidi w:val="0"/>
        <w:ind w:start="0" w:end="0" w:firstLine="426"/>
        <w:jc w:val="both"/>
        <w:rPr/>
      </w:pPr>
      <w:r>
        <w:rPr>
          <w:sz w:val="28"/>
          <w:szCs w:val="28"/>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pPr>
        <w:pStyle w:val="Normal"/>
        <w:bidi w:val="0"/>
        <w:ind w:start="0" w:end="0" w:firstLine="426"/>
        <w:jc w:val="both"/>
        <w:rPr/>
      </w:pPr>
      <w:r>
        <w:rPr>
          <w:sz w:val="28"/>
          <w:szCs w:val="28"/>
        </w:rPr>
        <w:t>Законами и иными нормативными правовыми актами субъекта Российской Федерации может быть установлен дополнительный перечень случаев и объектов, для которых не требуется получение разрешения на строительство.</w:t>
      </w:r>
    </w:p>
    <w:p>
      <w:pPr>
        <w:pStyle w:val="Normal"/>
        <w:bidi w:val="0"/>
        <w:ind w:start="0" w:end="0" w:firstLine="426"/>
        <w:jc w:val="both"/>
        <w:rPr/>
      </w:pPr>
      <w:r>
        <w:rPr>
          <w:sz w:val="28"/>
          <w:szCs w:val="28"/>
        </w:rPr>
        <w:t>Кроме того, не требуется также разрешения на строительство в случае изменений одного вида на другой вид разрешенного использования недвижимости, при одновременном наличии следующих условий:</w:t>
      </w:r>
    </w:p>
    <w:p>
      <w:pPr>
        <w:pStyle w:val="Normal"/>
        <w:bidi w:val="0"/>
        <w:ind w:start="0" w:end="0" w:firstLine="426"/>
        <w:jc w:val="both"/>
        <w:rPr/>
      </w:pPr>
      <w:r>
        <w:rPr>
          <w:sz w:val="28"/>
          <w:szCs w:val="28"/>
        </w:rPr>
        <w:t>выбираемый правообладателем недвижимости вид разрешенного использования обозначен в списках статьи 46 настоящих Правил как основной или вспомогательный (для соответствующей территориальной зоны, обозначенной на карте градостроительного зонирования);</w:t>
      </w:r>
    </w:p>
    <w:p>
      <w:pPr>
        <w:pStyle w:val="Normal"/>
        <w:bidi w:val="0"/>
        <w:ind w:start="0" w:end="0" w:firstLine="426"/>
        <w:jc w:val="both"/>
        <w:rPr/>
      </w:pPr>
      <w:r>
        <w:rPr>
          <w:sz w:val="28"/>
          <w:szCs w:val="28"/>
        </w:rPr>
        <w:t xml:space="preserve">планируемые действия не связаны с изменениями пространственных параметров и несущих конструкций сооружения и не приведут к нарушениям требований безопасности (пожарной, </w:t>
      </w:r>
      <w:r>
        <w:rPr>
          <w:color w:val="000000"/>
          <w:spacing w:val="-1"/>
          <w:sz w:val="28"/>
          <w:szCs w:val="28"/>
        </w:rPr>
        <w:t>санитарно-эпидемиологической</w:t>
      </w:r>
      <w:r>
        <w:rPr>
          <w:b/>
          <w:color w:val="000000"/>
          <w:spacing w:val="-1"/>
          <w:sz w:val="28"/>
          <w:szCs w:val="28"/>
        </w:rPr>
        <w:t xml:space="preserve"> </w:t>
      </w:r>
      <w:r>
        <w:rPr>
          <w:sz w:val="28"/>
          <w:szCs w:val="28"/>
        </w:rPr>
        <w:t>и т.д.).</w:t>
      </w:r>
    </w:p>
    <w:p>
      <w:pPr>
        <w:pStyle w:val="Normal"/>
        <w:bidi w:val="0"/>
        <w:ind w:start="0" w:end="0" w:firstLine="426"/>
        <w:jc w:val="both"/>
        <w:rPr/>
      </w:pPr>
      <w:r>
        <w:rPr>
          <w:sz w:val="28"/>
          <w:szCs w:val="28"/>
        </w:rPr>
        <w:t xml:space="preserve">Лица, осуществляющие действия, не требующие разрешения на строительство, несут ответственность в соответствии с законодательством за последствия, могущие возникнуть в результате осуществления таких действий. Указанные лица вправе запросить и в течение двух недель получить заключение ОАГ о том, что планируемые ими действия не требуют разрешения на строительство, в порядке, определенном муниципальным нормативным правовым актом. </w:t>
      </w:r>
    </w:p>
    <w:p>
      <w:pPr>
        <w:pStyle w:val="Normal"/>
        <w:bidi w:val="0"/>
        <w:ind w:start="0" w:end="0" w:firstLine="426"/>
        <w:jc w:val="both"/>
        <w:rPr/>
      </w:pPr>
      <w:r>
        <w:rPr>
          <w:sz w:val="28"/>
          <w:szCs w:val="28"/>
        </w:rPr>
        <w:t>4. Разрешение на строительство предоставляется в порядке, определенном в соответствии со статьей 51 Градостроительного кодекса Российской Федерации и статьей 33 настоящих Правил для строительных изменений недвижимости, за исключением указанных в пункте 3 настоящей статьи.</w:t>
      </w:r>
    </w:p>
    <w:p>
      <w:pPr>
        <w:pStyle w:val="Normal"/>
        <w:bidi w:val="0"/>
        <w:ind w:start="0" w:end="0" w:firstLine="426"/>
        <w:jc w:val="both"/>
        <w:rPr>
          <w:rFonts w:ascii="Times New Roman" w:hAnsi="Times New Roman"/>
          <w:sz w:val="28"/>
          <w:szCs w:val="28"/>
        </w:rPr>
      </w:pPr>
      <w:r>
        <w:rPr>
          <w:sz w:val="28"/>
          <w:szCs w:val="28"/>
        </w:rPr>
      </w:r>
    </w:p>
    <w:p>
      <w:pPr>
        <w:pStyle w:val="3"/>
        <w:bidi w:val="0"/>
        <w:ind w:start="0" w:end="0" w:hanging="0"/>
        <w:rPr/>
      </w:pPr>
      <w:bookmarkStart w:id="232" w:name="_Toc286228052"/>
      <w:bookmarkStart w:id="233" w:name="_Toc286302850"/>
      <w:bookmarkStart w:id="234" w:name="_Toc286229210"/>
      <w:bookmarkStart w:id="235" w:name="_Toc286228603"/>
      <w:bookmarkStart w:id="236" w:name="_Toc286228353"/>
      <w:r>
        <w:rPr/>
        <w:t>Статья 32. Подготовка проектной документации</w:t>
      </w:r>
      <w:bookmarkEnd w:id="232"/>
      <w:bookmarkEnd w:id="233"/>
      <w:bookmarkEnd w:id="234"/>
      <w:bookmarkEnd w:id="235"/>
      <w:bookmarkEnd w:id="236"/>
    </w:p>
    <w:p>
      <w:pPr>
        <w:pStyle w:val="Normal"/>
        <w:shd w:fill="FFFFFF"/>
        <w:bidi w:val="0"/>
        <w:ind w:start="0" w:end="0" w:firstLine="426"/>
        <w:jc w:val="both"/>
        <w:rPr>
          <w:rFonts w:ascii="Times New Roman" w:hAnsi="Times New Roman"/>
          <w:bCs/>
          <w:sz w:val="28"/>
          <w:szCs w:val="28"/>
        </w:rPr>
      </w:pPr>
      <w:r>
        <w:rPr>
          <w:bCs/>
          <w:sz w:val="28"/>
          <w:szCs w:val="28"/>
        </w:rPr>
      </w:r>
    </w:p>
    <w:p>
      <w:pPr>
        <w:pStyle w:val="Normal"/>
        <w:bidi w:val="0"/>
        <w:ind w:start="0" w:end="0" w:firstLine="426"/>
        <w:jc w:val="both"/>
        <w:rPr/>
      </w:pPr>
      <w:r>
        <w:rPr>
          <w:sz w:val="28"/>
          <w:szCs w:val="28"/>
        </w:rPr>
        <w:t>1. Назначение, состав, содержание, порядок подготовки и утверждения проектной документации определяется градостроительным законодательством.</w:t>
      </w:r>
    </w:p>
    <w:p>
      <w:pPr>
        <w:pStyle w:val="Normal"/>
        <w:bidi w:val="0"/>
        <w:ind w:start="0" w:end="0" w:firstLine="426"/>
        <w:jc w:val="both"/>
        <w:rPr/>
      </w:pPr>
      <w:r>
        <w:rPr>
          <w:sz w:val="28"/>
          <w:szCs w:val="28"/>
        </w:rPr>
        <w:t>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pPr>
        <w:pStyle w:val="Normal"/>
        <w:bidi w:val="0"/>
        <w:ind w:start="0" w:end="0" w:firstLine="426"/>
        <w:jc w:val="both"/>
        <w:rPr/>
      </w:pPr>
      <w:r>
        <w:rPr>
          <w:sz w:val="28"/>
          <w:szCs w:val="28"/>
        </w:rPr>
        <w:t>2. Проектная документация – документация, содержащая текстовые и графические материалы, определяющие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зданий, строений, сооружений, их частей.</w:t>
      </w:r>
    </w:p>
    <w:p>
      <w:pPr>
        <w:pStyle w:val="Normal"/>
        <w:bidi w:val="0"/>
        <w:ind w:start="0" w:end="0" w:firstLine="426"/>
        <w:jc w:val="both"/>
        <w:rPr/>
      </w:pPr>
      <w:r>
        <w:rPr>
          <w:sz w:val="28"/>
          <w:szCs w:val="28"/>
        </w:rPr>
        <w:t>На основании проектной документации предоставляются разрешения на строительство, кроме случаев, определенных градостроительным законодательством и указанных в части 3 статьи 31 настоящих Правил.</w:t>
      </w:r>
    </w:p>
    <w:p>
      <w:pPr>
        <w:pStyle w:val="Normal"/>
        <w:bidi w:val="0"/>
        <w:ind w:start="0" w:end="0" w:firstLine="426"/>
        <w:jc w:val="both"/>
        <w:rPr/>
      </w:pPr>
      <w:r>
        <w:rPr>
          <w:sz w:val="28"/>
          <w:szCs w:val="28"/>
        </w:rPr>
        <w:t>3. 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pPr>
        <w:pStyle w:val="Normal"/>
        <w:bidi w:val="0"/>
        <w:ind w:start="0" w:end="0" w:firstLine="426"/>
        <w:jc w:val="both"/>
        <w:rPr/>
      </w:pPr>
      <w:r>
        <w:rPr>
          <w:sz w:val="28"/>
          <w:szCs w:val="28"/>
        </w:rPr>
        <w:t>4. Проектная документация подготавливается на основании договоров, заключаемых между застройщиками (заказчиками) и физическими, юридическими лицами (исполнителями проектной документации, далее в настоящей статье - исполнителями), которые соответствуют требованиям законодательства, предъявляемым к лицам, осуществляющим архитектурно-строительное проектирование.</w:t>
      </w:r>
    </w:p>
    <w:p>
      <w:pPr>
        <w:pStyle w:val="Normal"/>
        <w:bidi w:val="0"/>
        <w:ind w:start="0" w:end="0" w:firstLine="426"/>
        <w:jc w:val="both"/>
        <w:rPr/>
      </w:pPr>
      <w:r>
        <w:rPr>
          <w:sz w:val="28"/>
          <w:szCs w:val="28"/>
        </w:rPr>
        <w:t>Отношения между застройщиками (заказчиками) и исполнителями регулируются гражданским законодательством.</w:t>
      </w:r>
    </w:p>
    <w:p>
      <w:pPr>
        <w:pStyle w:val="Normal"/>
        <w:bidi w:val="0"/>
        <w:ind w:start="0" w:end="0" w:firstLine="426"/>
        <w:jc w:val="both"/>
        <w:rPr/>
      </w:pPr>
      <w:r>
        <w:rPr>
          <w:sz w:val="28"/>
          <w:szCs w:val="28"/>
        </w:rPr>
        <w:t>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градостроительным законодательством, нормативными правовыми актами Правительства Российской Федерации.</w:t>
      </w:r>
    </w:p>
    <w:p>
      <w:pPr>
        <w:pStyle w:val="Normal"/>
        <w:bidi w:val="0"/>
        <w:ind w:start="0" w:end="0" w:firstLine="426"/>
        <w:jc w:val="both"/>
        <w:rPr/>
      </w:pPr>
      <w:r>
        <w:rPr>
          <w:sz w:val="28"/>
          <w:szCs w:val="28"/>
        </w:rPr>
        <w:t>5. Неотъемлемой частью договора о подготовке проектной документации является задание на проектирование, выдаваемое застройщиком (заказчиком) подрядчику на проектирование. Задание должно включать:</w:t>
      </w:r>
    </w:p>
    <w:p>
      <w:pPr>
        <w:pStyle w:val="Normal"/>
        <w:bidi w:val="0"/>
        <w:ind w:start="0" w:end="0" w:firstLine="426"/>
        <w:jc w:val="both"/>
        <w:rPr/>
      </w:pPr>
      <w:r>
        <w:rPr>
          <w:sz w:val="28"/>
          <w:szCs w:val="28"/>
        </w:rPr>
        <w:t>градостроительный план земельного участка, подготовленный в соответствии со статьей 22 настоящих Правил, с указанием подрядчику на проектирование об обязательном соблюдении градостроительных регламентов, красных линий, границ зон действия публичных сервитутов, иных требований градостроительного плана земельного участка (в том числе технические условия подключения проектируемого объекта к сетям инженерно-технического обеспечения);</w:t>
      </w:r>
    </w:p>
    <w:p>
      <w:pPr>
        <w:pStyle w:val="Normal"/>
        <w:bidi w:val="0"/>
        <w:ind w:start="0" w:end="0" w:firstLine="426"/>
        <w:jc w:val="both"/>
        <w:rPr/>
      </w:pPr>
      <w:r>
        <w:rPr>
          <w:sz w:val="28"/>
          <w:szCs w:val="28"/>
        </w:rPr>
        <w:t>результаты инженерных изысканий либо указание исполнителю обеспечить проведение инженерных изысканий;</w:t>
      </w:r>
    </w:p>
    <w:p>
      <w:pPr>
        <w:pStyle w:val="Normal"/>
        <w:bidi w:val="0"/>
        <w:ind w:start="0" w:end="0" w:firstLine="426"/>
        <w:jc w:val="both"/>
        <w:rPr/>
      </w:pPr>
      <w:r>
        <w:rPr>
          <w:sz w:val="28"/>
          <w:szCs w:val="28"/>
        </w:rPr>
        <w:t xml:space="preserve">иные определенные законодательством документы и материалы. </w:t>
      </w:r>
    </w:p>
    <w:p>
      <w:pPr>
        <w:pStyle w:val="Normal"/>
        <w:bidi w:val="0"/>
        <w:ind w:start="0" w:end="0" w:firstLine="426"/>
        <w:jc w:val="both"/>
        <w:rPr/>
      </w:pPr>
      <w:r>
        <w:rPr>
          <w:sz w:val="28"/>
          <w:szCs w:val="28"/>
        </w:rPr>
        <w:t xml:space="preserve">Задание застройщика (заказчика) исполнителю может включать иные текстовые и графические материалы, отражающие намерения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 </w:t>
      </w:r>
    </w:p>
    <w:p>
      <w:pPr>
        <w:pStyle w:val="Normal"/>
        <w:bidi w:val="0"/>
        <w:ind w:start="0" w:end="0" w:firstLine="426"/>
        <w:jc w:val="both"/>
        <w:rPr/>
      </w:pPr>
      <w:r>
        <w:rPr>
          <w:sz w:val="28"/>
          <w:szCs w:val="28"/>
        </w:rPr>
        <w:t>6. Для подготовки проектной документации выполняются инженерные изыскания в порядке, определенном статьей 47 Градостроительного кодекса Российской Федерации.</w:t>
      </w:r>
    </w:p>
    <w:p>
      <w:pPr>
        <w:pStyle w:val="Normal"/>
        <w:bidi w:val="0"/>
        <w:ind w:start="0" w:end="0" w:firstLine="426"/>
        <w:jc w:val="both"/>
        <w:rPr/>
      </w:pPr>
      <w:r>
        <w:rPr>
          <w:sz w:val="28"/>
          <w:szCs w:val="28"/>
        </w:rPr>
        <w:t>Не допускаются подготовка и реализация проектной документации без выполнения соответствующих инженерных изысканий.</w:t>
      </w:r>
    </w:p>
    <w:p>
      <w:pPr>
        <w:pStyle w:val="Normal"/>
        <w:bidi w:val="0"/>
        <w:ind w:start="0" w:end="0" w:firstLine="426"/>
        <w:jc w:val="both"/>
        <w:rPr/>
      </w:pPr>
      <w:r>
        <w:rPr>
          <w:sz w:val="28"/>
          <w:szCs w:val="28"/>
        </w:rPr>
        <w:t>Порядок проведения инженерных изысканий для подготовки проектной документации и осуществления строительства, состав и формы документов, отражающих результаты инженерных изысканий, определяются в соответствии градостроительным законодательством, нормативными правовыми актами Правительства Российской Федерации.</w:t>
      </w:r>
    </w:p>
    <w:p>
      <w:pPr>
        <w:pStyle w:val="Normal"/>
        <w:bidi w:val="0"/>
        <w:ind w:start="0" w:end="0" w:firstLine="426"/>
        <w:jc w:val="both"/>
        <w:rPr/>
      </w:pPr>
      <w:r>
        <w:rPr>
          <w:sz w:val="28"/>
          <w:szCs w:val="28"/>
        </w:rPr>
        <w:t>Инженерные изыскания проводятся на основании договоров, заключаемых между застройщиками (заказчиками) и физическими, юридическими лицами (исполнителями), которые соответствуют требованиям законодательства, предъявляемым к лицам, выполняющим инженерные изыскания.</w:t>
      </w:r>
    </w:p>
    <w:p>
      <w:pPr>
        <w:pStyle w:val="Normal"/>
        <w:bidi w:val="0"/>
        <w:ind w:start="0" w:end="0" w:firstLine="426"/>
        <w:jc w:val="both"/>
        <w:rPr/>
      </w:pPr>
      <w:r>
        <w:rPr>
          <w:sz w:val="28"/>
          <w:szCs w:val="28"/>
        </w:rPr>
        <w:t>Отношения между застройщиками (заказчиками) и исполнителями инженерных изысканий регулируются гражданским законодательством.</w:t>
      </w:r>
    </w:p>
    <w:p>
      <w:pPr>
        <w:pStyle w:val="Normal"/>
        <w:bidi w:val="0"/>
        <w:ind w:start="0" w:end="0" w:firstLine="426"/>
        <w:jc w:val="both"/>
        <w:rPr/>
      </w:pPr>
      <w:r>
        <w:rPr>
          <w:sz w:val="28"/>
          <w:szCs w:val="28"/>
        </w:rPr>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pPr>
        <w:pStyle w:val="Normal"/>
        <w:bidi w:val="0"/>
        <w:ind w:start="0" w:end="0" w:firstLine="426"/>
        <w:jc w:val="both"/>
        <w:rPr/>
      </w:pPr>
      <w:r>
        <w:rPr>
          <w:sz w:val="28"/>
          <w:szCs w:val="28"/>
        </w:rPr>
        <w:t>7. Технические условия подготавливаются:</w:t>
      </w:r>
    </w:p>
    <w:p>
      <w:pPr>
        <w:pStyle w:val="Normal"/>
        <w:bidi w:val="0"/>
        <w:ind w:start="0" w:end="0" w:firstLine="426"/>
        <w:jc w:val="both"/>
        <w:rPr/>
      </w:pPr>
      <w:r>
        <w:rPr>
          <w:sz w:val="28"/>
          <w:szCs w:val="28"/>
        </w:rPr>
        <w:t>при предоставлении физическим и юридическим лицам прав на земельные участки, сформированные из состава государственных и муниципальных земель;</w:t>
      </w:r>
    </w:p>
    <w:p>
      <w:pPr>
        <w:pStyle w:val="Normal"/>
        <w:bidi w:val="0"/>
        <w:ind w:start="0" w:end="0" w:firstLine="426"/>
        <w:jc w:val="both"/>
        <w:rPr/>
      </w:pPr>
      <w:r>
        <w:rPr>
          <w:sz w:val="28"/>
          <w:szCs w:val="28"/>
        </w:rPr>
        <w:t>по запросам лиц, обладающих правами на земельные участки и желающих осуществить строительство, реконструкцию принадлежащих им объектов.</w:t>
      </w:r>
    </w:p>
    <w:p>
      <w:pPr>
        <w:pStyle w:val="Normal"/>
        <w:bidi w:val="0"/>
        <w:ind w:start="0" w:end="0" w:firstLine="426"/>
        <w:jc w:val="both"/>
        <w:rPr/>
      </w:pPr>
      <w:r>
        <w:rPr>
          <w:sz w:val="28"/>
          <w:szCs w:val="28"/>
        </w:rPr>
        <w:t xml:space="preserve">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запросу ОАГ или правообладателей земельных участков. </w:t>
      </w:r>
    </w:p>
    <w:p>
      <w:pPr>
        <w:pStyle w:val="Normal"/>
        <w:bidi w:val="0"/>
        <w:ind w:start="0" w:end="0" w:firstLine="426"/>
        <w:jc w:val="both"/>
        <w:rPr/>
      </w:pPr>
      <w:r>
        <w:rPr>
          <w:sz w:val="28"/>
          <w:szCs w:val="28"/>
        </w:rPr>
        <w:t xml:space="preserve">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 </w:t>
      </w:r>
    </w:p>
    <w:p>
      <w:pPr>
        <w:pStyle w:val="Normal"/>
        <w:bidi w:val="0"/>
        <w:ind w:start="0" w:end="0" w:firstLine="426"/>
        <w:jc w:val="both"/>
        <w:rPr/>
      </w:pPr>
      <w:r>
        <w:rPr>
          <w:sz w:val="28"/>
          <w:szCs w:val="28"/>
        </w:rPr>
        <w:t xml:space="preserve">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 </w:t>
      </w:r>
    </w:p>
    <w:p>
      <w:pPr>
        <w:pStyle w:val="Normal"/>
        <w:bidi w:val="0"/>
        <w:ind w:start="0" w:end="0" w:firstLine="426"/>
        <w:jc w:val="both"/>
        <w:rPr/>
      </w:pPr>
      <w:r>
        <w:rPr>
          <w:sz w:val="28"/>
          <w:szCs w:val="28"/>
        </w:rPr>
        <w:t xml:space="preserve">В соответствии с Градостроительным кодексом Российской Федерации 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инженерно-технического обеспечения может устанавливаться Правительством Российской Федерации. </w:t>
      </w:r>
    </w:p>
    <w:p>
      <w:pPr>
        <w:pStyle w:val="Normal"/>
        <w:bidi w:val="0"/>
        <w:ind w:start="0" w:end="0" w:firstLine="426"/>
        <w:jc w:val="both"/>
        <w:rPr/>
      </w:pPr>
      <w:r>
        <w:rPr>
          <w:sz w:val="28"/>
          <w:szCs w:val="28"/>
        </w:rPr>
        <w:t>8. Состав, порядок оформления и представления проектной документации для получения разрешений на строительство устанавливаются Градостроительным кодексом Российской Федерации и в соответствии с ним иными нормативными правовыми актами.</w:t>
      </w:r>
    </w:p>
    <w:p>
      <w:pPr>
        <w:pStyle w:val="ConsNormal"/>
        <w:widowControl/>
        <w:bidi w:val="0"/>
        <w:ind w:start="0" w:end="0" w:firstLine="426"/>
        <w:jc w:val="both"/>
        <w:rPr/>
      </w:pPr>
      <w:r>
        <w:rPr>
          <w:rFonts w:cs="Times New Roman" w:ascii="Times New Roman" w:hAnsi="Times New Roman"/>
          <w:sz w:val="28"/>
          <w:szCs w:val="28"/>
        </w:rPr>
        <w:t>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pPr>
        <w:pStyle w:val="ConsNormal"/>
        <w:widowControl/>
        <w:bidi w:val="0"/>
        <w:ind w:start="0" w:end="0" w:firstLine="426"/>
        <w:jc w:val="both"/>
        <w:rPr/>
      </w:pPr>
      <w:r>
        <w:rPr>
          <w:rFonts w:cs="Times New Roman" w:ascii="Times New Roman" w:hAnsi="Times New Roman"/>
          <w:sz w:val="28"/>
          <w:szCs w:val="28"/>
        </w:rPr>
        <w:t>1)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pPr>
        <w:pStyle w:val="ConsNormal"/>
        <w:widowControl/>
        <w:bidi w:val="0"/>
        <w:ind w:start="0" w:end="0" w:firstLine="426"/>
        <w:jc w:val="both"/>
        <w:rPr/>
      </w:pPr>
      <w:r>
        <w:rPr>
          <w:rFonts w:cs="Times New Roman" w:ascii="Times New Roman" w:hAnsi="Times New Roman"/>
          <w:sz w:val="28"/>
          <w:szCs w:val="28"/>
        </w:rPr>
        <w:t>2) схема планировочной организации земельного участка, выполненная в соответствии с градостроительным планом земельного участка;</w:t>
      </w:r>
    </w:p>
    <w:p>
      <w:pPr>
        <w:pStyle w:val="ConsNormal"/>
        <w:widowControl/>
        <w:bidi w:val="0"/>
        <w:ind w:start="0" w:end="0" w:firstLine="426"/>
        <w:jc w:val="both"/>
        <w:rPr/>
      </w:pPr>
      <w:r>
        <w:rPr>
          <w:rFonts w:cs="Times New Roman" w:ascii="Times New Roman" w:hAnsi="Times New Roman"/>
          <w:sz w:val="28"/>
          <w:szCs w:val="28"/>
        </w:rPr>
        <w:t>3) архитектурные решения;</w:t>
      </w:r>
    </w:p>
    <w:p>
      <w:pPr>
        <w:pStyle w:val="ConsNormal"/>
        <w:widowControl/>
        <w:bidi w:val="0"/>
        <w:ind w:start="0" w:end="0" w:firstLine="426"/>
        <w:jc w:val="both"/>
        <w:rPr/>
      </w:pPr>
      <w:r>
        <w:rPr>
          <w:rFonts w:cs="Times New Roman" w:ascii="Times New Roman" w:hAnsi="Times New Roman"/>
          <w:sz w:val="28"/>
          <w:szCs w:val="28"/>
        </w:rPr>
        <w:t>4) конструктивные и объемно-планировочные решения;</w:t>
      </w:r>
    </w:p>
    <w:p>
      <w:pPr>
        <w:pStyle w:val="ConsNormal"/>
        <w:widowControl/>
        <w:bidi w:val="0"/>
        <w:ind w:start="0" w:end="0" w:firstLine="426"/>
        <w:jc w:val="both"/>
        <w:rPr/>
      </w:pPr>
      <w:r>
        <w:rPr>
          <w:rFonts w:cs="Times New Roman" w:ascii="Times New Roman" w:hAnsi="Times New Roman"/>
          <w:sz w:val="28"/>
          <w:szCs w:val="28"/>
        </w:rPr>
        <w:t>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pPr>
        <w:pStyle w:val="ConsNormal"/>
        <w:widowControl/>
        <w:bidi w:val="0"/>
        <w:ind w:start="0" w:end="0" w:firstLine="426"/>
        <w:jc w:val="both"/>
        <w:rPr/>
      </w:pPr>
      <w:r>
        <w:rPr>
          <w:rFonts w:cs="Times New Roman" w:ascii="Times New Roman" w:hAnsi="Times New Roman"/>
          <w:sz w:val="28"/>
          <w:szCs w:val="28"/>
        </w:rPr>
        <w:t>6) проект организации строительства объектов капитального строительства;</w:t>
      </w:r>
    </w:p>
    <w:p>
      <w:pPr>
        <w:pStyle w:val="ConsNormal"/>
        <w:widowControl/>
        <w:bidi w:val="0"/>
        <w:ind w:start="0" w:end="0" w:firstLine="426"/>
        <w:jc w:val="both"/>
        <w:rPr/>
      </w:pPr>
      <w:r>
        <w:rPr>
          <w:rFonts w:cs="Times New Roman" w:ascii="Times New Roman" w:hAnsi="Times New Roman"/>
          <w:sz w:val="28"/>
          <w:szCs w:val="28"/>
        </w:rPr>
        <w:t>7) проект организации работ по сносу или демонтажу объектов капитального строительства, их частей (при необходимости сноса или демонтажа объектов капитального строительства, их частей для строительства, реконструкции других объектов капитального строительства);</w:t>
      </w:r>
    </w:p>
    <w:p>
      <w:pPr>
        <w:pStyle w:val="ConsNormal"/>
        <w:widowControl/>
        <w:bidi w:val="0"/>
        <w:ind w:start="0" w:end="0" w:firstLine="426"/>
        <w:jc w:val="both"/>
        <w:rPr/>
      </w:pPr>
      <w:r>
        <w:rPr>
          <w:rFonts w:cs="Times New Roman" w:ascii="Times New Roman" w:hAnsi="Times New Roman"/>
          <w:sz w:val="28"/>
          <w:szCs w:val="28"/>
        </w:rPr>
        <w:t>8) перечень мероприятий по охране окружающей среды, обеспечению санитарно-эпидемиологического благополучия, пожарной безопасности;</w:t>
      </w:r>
    </w:p>
    <w:p>
      <w:pPr>
        <w:pStyle w:val="ConsNormal"/>
        <w:widowControl/>
        <w:bidi w:val="0"/>
        <w:ind w:start="0" w:end="0" w:firstLine="426"/>
        <w:jc w:val="both"/>
        <w:rPr/>
      </w:pPr>
      <w:r>
        <w:rPr>
          <w:rFonts w:cs="Times New Roman" w:ascii="Times New Roman" w:hAnsi="Times New Roman"/>
          <w:sz w:val="28"/>
          <w:szCs w:val="28"/>
        </w:rPr>
        <w:t>9)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w:t>
      </w:r>
    </w:p>
    <w:p>
      <w:pPr>
        <w:pStyle w:val="ConsNormal"/>
        <w:widowControl/>
        <w:bidi w:val="0"/>
        <w:ind w:start="0" w:end="0" w:firstLine="426"/>
        <w:jc w:val="both"/>
        <w:rPr/>
      </w:pPr>
      <w:r>
        <w:rPr>
          <w:rFonts w:cs="Times New Roman" w:ascii="Times New Roman" w:hAnsi="Times New Roman"/>
          <w:sz w:val="28"/>
          <w:szCs w:val="28"/>
        </w:rPr>
        <w:t>10) проектно-сметная документация объектов капитального строительства, финансируемых за счет средств соответствующих бюджетов;</w:t>
      </w:r>
    </w:p>
    <w:p>
      <w:pPr>
        <w:pStyle w:val="ConsNormal"/>
        <w:widowControl/>
        <w:bidi w:val="0"/>
        <w:ind w:start="0" w:end="0" w:firstLine="426"/>
        <w:jc w:val="both"/>
        <w:rPr/>
      </w:pPr>
      <w:r>
        <w:rPr>
          <w:rFonts w:cs="Times New Roman" w:ascii="Times New Roman" w:hAnsi="Times New Roman"/>
          <w:sz w:val="28"/>
          <w:szCs w:val="28"/>
        </w:rPr>
        <w:t>11) иная документация в случаях, предусмотренных федеральными законами.</w:t>
      </w:r>
    </w:p>
    <w:p>
      <w:pPr>
        <w:pStyle w:val="Normal"/>
        <w:bidi w:val="0"/>
        <w:ind w:start="0" w:end="0" w:firstLine="426"/>
        <w:jc w:val="both"/>
        <w:rPr/>
      </w:pPr>
      <w:r>
        <w:rPr>
          <w:sz w:val="28"/>
          <w:szCs w:val="28"/>
        </w:rPr>
        <w:t xml:space="preserve">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устанавливаются Правительством Российской Федерации. До установления Правительством Российской Федерации указанных состава и требований в состав проектной документации включается раздел «Инженерно-технические мероприятия гражданской обороны. Мероприятия по предупреждению чрезвычайных ситуаций», порядок разработки и состав которого определяется нормативных техническим документом СП 11-107-98 «Порядок разработки и состав раздела «Инженерно-технические мероприятия гражданской обороны. Мероприятия по предупреждению чрезвычайных ситуаций» проектов строительства». </w:t>
      </w:r>
    </w:p>
    <w:p>
      <w:pPr>
        <w:pStyle w:val="Normal"/>
        <w:bidi w:val="0"/>
        <w:ind w:start="0" w:end="0" w:firstLine="426"/>
        <w:jc w:val="both"/>
        <w:rPr/>
      </w:pPr>
      <w:r>
        <w:rPr>
          <w:sz w:val="28"/>
          <w:szCs w:val="28"/>
        </w:rPr>
        <w:t>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w:t>
      </w:r>
    </w:p>
    <w:p>
      <w:pPr>
        <w:pStyle w:val="Normal"/>
        <w:bidi w:val="0"/>
        <w:ind w:start="0" w:end="0" w:firstLine="426"/>
        <w:jc w:val="both"/>
        <w:rPr/>
      </w:pPr>
      <w:r>
        <w:rPr>
          <w:sz w:val="28"/>
          <w:szCs w:val="28"/>
        </w:rPr>
        <w:t xml:space="preserve">9. Проектная документация разрабатывается в соответствии с: </w:t>
      </w:r>
    </w:p>
    <w:p>
      <w:pPr>
        <w:pStyle w:val="Normal"/>
        <w:bidi w:val="0"/>
        <w:ind w:start="0" w:end="0" w:firstLine="426"/>
        <w:jc w:val="both"/>
        <w:rPr/>
      </w:pPr>
      <w:r>
        <w:rPr>
          <w:sz w:val="28"/>
          <w:szCs w:val="28"/>
        </w:rPr>
        <w:t>градостроительным регламентом территориальной зоны расположения соответствующего земельного участка, градостроительным планом земельного участка;</w:t>
      </w:r>
    </w:p>
    <w:p>
      <w:pPr>
        <w:pStyle w:val="Normal"/>
        <w:bidi w:val="0"/>
        <w:ind w:start="0" w:end="0" w:firstLine="426"/>
        <w:jc w:val="both"/>
        <w:rPr/>
      </w:pPr>
      <w:r>
        <w:rPr>
          <w:sz w:val="28"/>
          <w:szCs w:val="28"/>
        </w:rPr>
        <w:t>техническими регламентами (до их принятия – строительными нормами и правилами, иными нормативно-техническими документами, действующими на момент подготовки проектной документации);</w:t>
      </w:r>
    </w:p>
    <w:p>
      <w:pPr>
        <w:pStyle w:val="Normal"/>
        <w:bidi w:val="0"/>
        <w:ind w:start="0" w:end="0" w:firstLine="426"/>
        <w:jc w:val="both"/>
        <w:rPr/>
      </w:pPr>
      <w:r>
        <w:rPr>
          <w:sz w:val="28"/>
          <w:szCs w:val="28"/>
        </w:rPr>
        <w:t>результатами инженерных изысканий;</w:t>
      </w:r>
    </w:p>
    <w:p>
      <w:pPr>
        <w:pStyle w:val="Normal"/>
        <w:bidi w:val="0"/>
        <w:ind w:start="0" w:end="0" w:firstLine="426"/>
        <w:jc w:val="both"/>
        <w:rPr/>
      </w:pPr>
      <w:r>
        <w:rPr>
          <w:sz w:val="28"/>
          <w:szCs w:val="28"/>
        </w:rPr>
        <w:t>техническими условиями подключения проектируемого объекта к внеплощадочным сетям инженерно-технического обеспечения (в случае, если функционирование проектируемого объекта не может быть обеспечено без такого подключения).</w:t>
      </w:r>
    </w:p>
    <w:p>
      <w:pPr>
        <w:pStyle w:val="Normal"/>
        <w:bidi w:val="0"/>
        <w:ind w:start="0" w:end="0" w:firstLine="426"/>
        <w:jc w:val="both"/>
        <w:rPr/>
      </w:pPr>
      <w:r>
        <w:rPr>
          <w:sz w:val="28"/>
          <w:szCs w:val="28"/>
        </w:rPr>
        <w:t xml:space="preserve">10. 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ее на государственную экспертизу. </w:t>
      </w:r>
    </w:p>
    <w:p>
      <w:pPr>
        <w:pStyle w:val="Normal"/>
        <w:shd w:fill="FFFFFF"/>
        <w:bidi w:val="0"/>
        <w:ind w:start="0" w:end="0" w:firstLine="426"/>
        <w:jc w:val="both"/>
        <w:rPr>
          <w:rFonts w:ascii="Times New Roman" w:hAnsi="Times New Roman"/>
          <w:b/>
          <w:b/>
          <w:sz w:val="28"/>
          <w:szCs w:val="28"/>
        </w:rPr>
      </w:pPr>
      <w:r>
        <w:rPr>
          <w:b/>
          <w:sz w:val="28"/>
          <w:szCs w:val="28"/>
        </w:rPr>
      </w:r>
    </w:p>
    <w:p>
      <w:pPr>
        <w:pStyle w:val="3"/>
        <w:bidi w:val="0"/>
        <w:ind w:start="0" w:end="0" w:hanging="0"/>
        <w:rPr/>
      </w:pPr>
      <w:bookmarkStart w:id="237" w:name="_Toc286228053"/>
      <w:bookmarkStart w:id="238" w:name="_Toc286302851"/>
      <w:bookmarkStart w:id="239" w:name="_Toc286229211"/>
      <w:bookmarkStart w:id="240" w:name="_Toc286228604"/>
      <w:bookmarkStart w:id="241" w:name="_Toc286228354"/>
      <w:r>
        <w:rPr/>
        <w:t>Статья 33. Выдача разрешений на строительство</w:t>
      </w:r>
      <w:bookmarkEnd w:id="237"/>
      <w:bookmarkEnd w:id="238"/>
      <w:bookmarkEnd w:id="239"/>
      <w:bookmarkEnd w:id="240"/>
      <w:bookmarkEnd w:id="241"/>
    </w:p>
    <w:p>
      <w:pPr>
        <w:pStyle w:val="Normal"/>
        <w:shd w:fill="FFFFFF"/>
        <w:bidi w:val="0"/>
        <w:ind w:start="0" w:end="0" w:firstLine="426"/>
        <w:jc w:val="both"/>
        <w:rPr>
          <w:rFonts w:ascii="Times New Roman" w:hAnsi="Times New Roman"/>
          <w:bCs/>
          <w:sz w:val="28"/>
          <w:szCs w:val="28"/>
        </w:rPr>
      </w:pPr>
      <w:r>
        <w:rPr>
          <w:bCs/>
          <w:sz w:val="28"/>
          <w:szCs w:val="28"/>
        </w:rPr>
      </w:r>
    </w:p>
    <w:p>
      <w:pPr>
        <w:pStyle w:val="Normal"/>
        <w:bidi w:val="0"/>
        <w:ind w:start="0" w:end="0" w:firstLine="426"/>
        <w:jc w:val="both"/>
        <w:rPr/>
      </w:pPr>
      <w:r>
        <w:rPr>
          <w:sz w:val="28"/>
          <w:szCs w:val="28"/>
        </w:rPr>
        <w:t xml:space="preserve">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w:t>
      </w:r>
    </w:p>
    <w:p>
      <w:pPr>
        <w:pStyle w:val="Normal"/>
        <w:bidi w:val="0"/>
        <w:ind w:start="0" w:end="0" w:firstLine="426"/>
        <w:jc w:val="both"/>
        <w:rPr/>
      </w:pPr>
      <w:r>
        <w:rPr>
          <w:sz w:val="28"/>
          <w:szCs w:val="28"/>
        </w:rPr>
        <w:t xml:space="preserve">2. В границах МО село Эдиссия разрешение на строительство подготавливается от имени органов местного самоуправления органом архитектуры и градостроительства. </w:t>
      </w:r>
    </w:p>
    <w:p>
      <w:pPr>
        <w:pStyle w:val="Normal"/>
        <w:bidi w:val="0"/>
        <w:ind w:start="0" w:end="0" w:firstLine="426"/>
        <w:jc w:val="both"/>
        <w:rPr/>
      </w:pPr>
      <w:r>
        <w:rPr>
          <w:sz w:val="28"/>
          <w:szCs w:val="28"/>
        </w:rPr>
        <w:t>Исключениями являются случаи, определенные Градостроительным кодексом Российской Федерации, когда выдача разрешений на строительство осуществляется федеральным органом исполнительной власти или органом исполнительной власти субъекта Российской Федерации применительно к планируемому строительству, реконструкции на земельных участках:</w:t>
      </w:r>
    </w:p>
    <w:p>
      <w:pPr>
        <w:pStyle w:val="Normal"/>
        <w:bidi w:val="0"/>
        <w:ind w:start="0" w:end="0" w:firstLine="426"/>
        <w:jc w:val="both"/>
        <w:rPr/>
      </w:pPr>
      <w:r>
        <w:rPr>
          <w:sz w:val="28"/>
          <w:szCs w:val="28"/>
        </w:rPr>
        <w:t>на которые не распространяется действие градостроительного регламента или для которых не устанавливается градостроительный регламент (кроме земель общего пользования, находящихся в муниципальной собственности, и линейных объектов, расположенных на земельных участках, находящихся в муниципальной собственности);</w:t>
      </w:r>
    </w:p>
    <w:p>
      <w:pPr>
        <w:pStyle w:val="Normal"/>
        <w:bidi w:val="0"/>
        <w:ind w:start="0" w:end="0" w:firstLine="426"/>
        <w:jc w:val="both"/>
        <w:rPr/>
      </w:pPr>
      <w:r>
        <w:rPr>
          <w:sz w:val="28"/>
          <w:szCs w:val="28"/>
        </w:rPr>
        <w:t>которые определены для размещения объектов капитального строительства, необходимых для реализации нужд Российской Федерации, субъекта Российской Федерации для которых допускается изъятие, в том числе путем выкупа, земельных участков.</w:t>
      </w:r>
    </w:p>
    <w:p>
      <w:pPr>
        <w:pStyle w:val="Normal"/>
        <w:bidi w:val="0"/>
        <w:ind w:start="0" w:end="0" w:firstLine="426"/>
        <w:jc w:val="both"/>
        <w:rPr/>
      </w:pPr>
      <w:r>
        <w:rPr>
          <w:sz w:val="28"/>
          <w:szCs w:val="28"/>
        </w:rPr>
        <w:t>3. В соответствии с Градостроительным кодексом Российской Федерации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pPr>
        <w:pStyle w:val="Normal"/>
        <w:bidi w:val="0"/>
        <w:ind w:start="0" w:end="0" w:firstLine="426"/>
        <w:jc w:val="both"/>
        <w:rPr/>
      </w:pPr>
      <w:r>
        <w:rPr>
          <w:sz w:val="28"/>
          <w:szCs w:val="28"/>
        </w:rPr>
        <w:t>1)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pPr>
        <w:pStyle w:val="Normal"/>
        <w:bidi w:val="0"/>
        <w:ind w:start="0" w:end="0" w:firstLine="426"/>
        <w:jc w:val="both"/>
        <w:rPr/>
      </w:pPr>
      <w:r>
        <w:rPr>
          <w:sz w:val="28"/>
          <w:szCs w:val="28"/>
        </w:rPr>
        <w:t>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pPr>
        <w:pStyle w:val="Normal"/>
        <w:bidi w:val="0"/>
        <w:ind w:start="0" w:end="0" w:firstLine="426"/>
        <w:jc w:val="both"/>
        <w:rPr/>
      </w:pPr>
      <w:r>
        <w:rPr>
          <w:sz w:val="28"/>
          <w:szCs w:val="28"/>
        </w:rPr>
        <w:t>3) многоквартирные дома с количеством этажей не более чем три, состоящие из одной или нескольких блок-секций, количество которых не превышает четырех,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w:t>
      </w:r>
    </w:p>
    <w:p>
      <w:pPr>
        <w:pStyle w:val="Normal"/>
        <w:bidi w:val="0"/>
        <w:ind w:start="0" w:end="0" w:firstLine="426"/>
        <w:jc w:val="both"/>
        <w:rPr/>
      </w:pPr>
      <w:r>
        <w:rPr>
          <w:sz w:val="28"/>
          <w:szCs w:val="28"/>
        </w:rPr>
        <w:t>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w:t>
      </w:r>
    </w:p>
    <w:p>
      <w:pPr>
        <w:pStyle w:val="Normal"/>
        <w:bidi w:val="0"/>
        <w:ind w:start="0" w:end="0" w:firstLine="426"/>
        <w:jc w:val="both"/>
        <w:rPr/>
      </w:pPr>
      <w:r>
        <w:rPr>
          <w:sz w:val="28"/>
          <w:szCs w:val="28"/>
        </w:rPr>
        <w:t xml:space="preserve">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требуется установление санитарно-защитных зон. </w:t>
      </w:r>
    </w:p>
    <w:p>
      <w:pPr>
        <w:pStyle w:val="Normal"/>
        <w:bidi w:val="0"/>
        <w:ind w:start="0" w:end="0" w:firstLine="426"/>
        <w:jc w:val="both"/>
        <w:rPr/>
      </w:pPr>
      <w:r>
        <w:rPr>
          <w:sz w:val="28"/>
          <w:szCs w:val="28"/>
        </w:rPr>
        <w:t>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 которая проводится на основании договора аккредитованными организациями в порядке, установленном Правительством Российской Федерации. Изложение соответствующего правового акта Правительства Российской Федерации может включаться в приложение к настоящим Правилам.</w:t>
      </w:r>
    </w:p>
    <w:p>
      <w:pPr>
        <w:pStyle w:val="Normal"/>
        <w:bidi w:val="0"/>
        <w:ind w:start="0" w:end="24" w:firstLine="426"/>
        <w:jc w:val="both"/>
        <w:rPr/>
      </w:pPr>
      <w:r>
        <w:rPr>
          <w:bCs/>
          <w:color w:val="000000"/>
          <w:spacing w:val="-7"/>
          <w:sz w:val="28"/>
          <w:szCs w:val="28"/>
        </w:rPr>
        <w:t>4. В соответствии с Градостроительным кодексом Российской Федерации и Федеральным законом от 29 декабря 2004 года № 191-ФЗ «О введении в действие Градостроительного кодекса Российской Федерации»:</w:t>
      </w:r>
    </w:p>
    <w:p>
      <w:pPr>
        <w:pStyle w:val="Normal"/>
        <w:bidi w:val="0"/>
        <w:ind w:start="0" w:end="24" w:firstLine="426"/>
        <w:jc w:val="both"/>
        <w:rPr/>
      </w:pPr>
      <w:r>
        <w:rPr>
          <w:bCs/>
          <w:color w:val="000000"/>
          <w:spacing w:val="-7"/>
          <w:sz w:val="28"/>
          <w:szCs w:val="28"/>
        </w:rPr>
        <w:t>1) вплоть до создания федерального органа исполнительной власти, уполномоченного на проведение государственной экспертизы проектной документации, или подведомственного ему государственного учреждения, государственная экспертиза проектной документации, включая государственную историко-культурную экспертизу, проводится в порядке, действовавшем до вступления в силу Градостроительного кодекса Российской Федерации;</w:t>
      </w:r>
    </w:p>
    <w:p>
      <w:pPr>
        <w:pStyle w:val="Normal"/>
        <w:bidi w:val="0"/>
        <w:ind w:start="0" w:end="24" w:firstLine="426"/>
        <w:jc w:val="both"/>
        <w:rPr/>
      </w:pPr>
      <w:r>
        <w:rPr>
          <w:bCs/>
          <w:color w:val="000000"/>
          <w:spacing w:val="-7"/>
          <w:sz w:val="28"/>
          <w:szCs w:val="28"/>
        </w:rPr>
        <w:t>2) со дня создания федерального органа исполнительной власти, уполномоченного на проведение государственной экспертизы проектной документации, или подведомственного ему государственного учреждения:</w:t>
      </w:r>
    </w:p>
    <w:p>
      <w:pPr>
        <w:pStyle w:val="Normal"/>
        <w:bidi w:val="0"/>
        <w:ind w:start="0" w:end="24" w:firstLine="426"/>
        <w:jc w:val="both"/>
        <w:rPr/>
      </w:pPr>
      <w:r>
        <w:rPr>
          <w:bCs/>
          <w:color w:val="000000"/>
          <w:spacing w:val="-7"/>
          <w:sz w:val="28"/>
          <w:szCs w:val="28"/>
        </w:rPr>
        <w:t xml:space="preserve">а) государственная экспертиза проектной документации всех видов (включая государственную историко-культурную экспертизу) проводится федеральным органом исполнительной власти, уполномоченным на проведение государственной экспертизы проектной документации, или подведомственным ему государственным учреждением; </w:t>
      </w:r>
    </w:p>
    <w:p>
      <w:pPr>
        <w:pStyle w:val="Normal"/>
        <w:bidi w:val="0"/>
        <w:ind w:start="0" w:end="24" w:firstLine="426"/>
        <w:jc w:val="both"/>
        <w:rPr/>
      </w:pPr>
      <w:r>
        <w:rPr>
          <w:bCs/>
          <w:color w:val="000000"/>
          <w:spacing w:val="-7"/>
          <w:sz w:val="28"/>
          <w:szCs w:val="28"/>
        </w:rPr>
        <w:t xml:space="preserve">б) предметом государственной экспертизы проектной документации является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w:t>
      </w:r>
    </w:p>
    <w:p>
      <w:pPr>
        <w:pStyle w:val="Normal"/>
        <w:bidi w:val="0"/>
        <w:ind w:start="0" w:end="24" w:firstLine="426"/>
        <w:jc w:val="both"/>
        <w:rPr/>
      </w:pPr>
      <w:r>
        <w:rPr>
          <w:bCs/>
          <w:color w:val="000000"/>
          <w:spacing w:val="-7"/>
          <w:sz w:val="28"/>
          <w:szCs w:val="28"/>
        </w:rPr>
        <w:t xml:space="preserve">в) срок проведения государственной экспертизы проектной документации определяется сложностью объекта капитального строительства, но не должен превышать три месяца; </w:t>
      </w:r>
    </w:p>
    <w:p>
      <w:pPr>
        <w:pStyle w:val="Normal"/>
        <w:bidi w:val="0"/>
        <w:ind w:start="0" w:end="24" w:firstLine="426"/>
        <w:jc w:val="both"/>
        <w:rPr/>
      </w:pPr>
      <w:r>
        <w:rPr>
          <w:bCs/>
          <w:color w:val="000000"/>
          <w:spacing w:val="-7"/>
          <w:sz w:val="28"/>
          <w:szCs w:val="28"/>
        </w:rPr>
        <w:t>г) результатом государственной экспертизы проектной документации является заключение о соответствии (положительное заключение) или несоответствии (отрицательное заключение) проектной документации требованиям технических регламентов и результатам инженерных изысканий;</w:t>
      </w:r>
    </w:p>
    <w:p>
      <w:pPr>
        <w:pStyle w:val="Normal"/>
        <w:bidi w:val="0"/>
        <w:ind w:start="0" w:end="24" w:firstLine="426"/>
        <w:jc w:val="both"/>
        <w:rPr/>
      </w:pPr>
      <w:r>
        <w:rPr>
          <w:bCs/>
          <w:color w:val="000000"/>
          <w:spacing w:val="-7"/>
          <w:sz w:val="28"/>
          <w:szCs w:val="28"/>
        </w:rPr>
        <w:t>д) порядок организации и проведения государственной экспертизы проектной документации, размер платы за проведение государственной экспертизы проектной документации и порядок ее взимания устанавливаются Правительством Российской Федерации;</w:t>
      </w:r>
    </w:p>
    <w:p>
      <w:pPr>
        <w:pStyle w:val="Normal"/>
        <w:bidi w:val="0"/>
        <w:ind w:start="0" w:end="0" w:firstLine="426"/>
        <w:jc w:val="both"/>
        <w:rPr/>
      </w:pPr>
      <w:r>
        <w:rPr>
          <w:bCs/>
          <w:color w:val="000000"/>
          <w:spacing w:val="-7"/>
          <w:sz w:val="28"/>
          <w:szCs w:val="28"/>
        </w:rPr>
        <w:t>3) после введения в действие части 6 статьи 49 Градостроительного кодекса Российской Федерации не допускается проведение иных государственных экспертиз проектной документации, за исключением таких экспертиз, предусмотренных статьей 49 Градостроительного кодекса Российской Федерации</w:t>
      </w:r>
    </w:p>
    <w:p>
      <w:pPr>
        <w:pStyle w:val="Normal"/>
        <w:bidi w:val="0"/>
        <w:ind w:start="0" w:end="0" w:firstLine="426"/>
        <w:jc w:val="both"/>
        <w:rPr/>
      </w:pPr>
      <w:r>
        <w:rPr>
          <w:sz w:val="28"/>
          <w:szCs w:val="28"/>
        </w:rPr>
        <w:t xml:space="preserve">5. Застройщик утверждает проектную документацию и направляет заявление о предоставлении разрешения на строительство, к которому прилагаются следующие документы: </w:t>
      </w:r>
    </w:p>
    <w:p>
      <w:pPr>
        <w:pStyle w:val="Normal"/>
        <w:bidi w:val="0"/>
        <w:ind w:start="0" w:end="0" w:firstLine="426"/>
        <w:jc w:val="both"/>
        <w:rPr/>
      </w:pPr>
      <w:r>
        <w:rPr>
          <w:sz w:val="28"/>
          <w:szCs w:val="28"/>
        </w:rPr>
        <w:t>1) правоустанавливающие документы на земельный участок;</w:t>
      </w:r>
    </w:p>
    <w:p>
      <w:pPr>
        <w:pStyle w:val="Normal"/>
        <w:bidi w:val="0"/>
        <w:ind w:start="0" w:end="0" w:firstLine="426"/>
        <w:jc w:val="both"/>
        <w:rPr/>
      </w:pPr>
      <w:r>
        <w:rPr>
          <w:sz w:val="28"/>
          <w:szCs w:val="28"/>
        </w:rPr>
        <w:t>2) градостроительный план земельного участка;</w:t>
      </w:r>
    </w:p>
    <w:p>
      <w:pPr>
        <w:pStyle w:val="Normal"/>
        <w:bidi w:val="0"/>
        <w:ind w:start="0" w:end="0" w:firstLine="426"/>
        <w:jc w:val="both"/>
        <w:rPr/>
      </w:pPr>
      <w:r>
        <w:rPr>
          <w:sz w:val="28"/>
          <w:szCs w:val="28"/>
        </w:rPr>
        <w:t>3) материалы, содержащиеся в проектной документации:</w:t>
      </w:r>
    </w:p>
    <w:p>
      <w:pPr>
        <w:pStyle w:val="Normal"/>
        <w:bidi w:val="0"/>
        <w:ind w:start="0" w:end="0" w:firstLine="426"/>
        <w:jc w:val="both"/>
        <w:rPr/>
      </w:pPr>
      <w:r>
        <w:rPr>
          <w:sz w:val="28"/>
          <w:szCs w:val="28"/>
        </w:rPr>
        <w:t>пояснительная записка;</w:t>
      </w:r>
    </w:p>
    <w:p>
      <w:pPr>
        <w:pStyle w:val="Normal"/>
        <w:bidi w:val="0"/>
        <w:ind w:start="0" w:end="0" w:firstLine="426"/>
        <w:jc w:val="both"/>
        <w:rPr/>
      </w:pPr>
      <w:r>
        <w:rPr>
          <w:sz w:val="28"/>
          <w:szCs w:val="28"/>
        </w:rPr>
        <w:t>схема планировочной организации земельного участка, выполненная в соответствии с градостроительным планом земельного участка, с обозначением мест расположения зданий, строений, сооружений подъездов, проходов, границ зон действия публичных и частных сервитутов;</w:t>
      </w:r>
    </w:p>
    <w:p>
      <w:pPr>
        <w:pStyle w:val="Normal"/>
        <w:shd w:fill="FFFFFF"/>
        <w:bidi w:val="0"/>
        <w:ind w:start="0" w:end="0" w:firstLine="426"/>
        <w:jc w:val="both"/>
        <w:rPr/>
      </w:pPr>
      <w:r>
        <w:rPr>
          <w:sz w:val="28"/>
          <w:szCs w:val="28"/>
        </w:rPr>
        <w:t>схема планировочной организации земельного участка, подтверждающая расположение линейного объекта в пределах красных линий, утвержденных градостроительной документацией по планировке территории, –  применительно к линейным объектам;</w:t>
      </w:r>
    </w:p>
    <w:p>
      <w:pPr>
        <w:pStyle w:val="Normal"/>
        <w:bidi w:val="0"/>
        <w:ind w:start="0" w:end="0" w:firstLine="426"/>
        <w:jc w:val="both"/>
        <w:rPr/>
      </w:pPr>
      <w:r>
        <w:rPr>
          <w:sz w:val="28"/>
          <w:szCs w:val="28"/>
        </w:rPr>
        <w:t>схемы, отображающие архитектурные решения;</w:t>
      </w:r>
    </w:p>
    <w:p>
      <w:pPr>
        <w:pStyle w:val="Normal"/>
        <w:bidi w:val="0"/>
        <w:ind w:start="0" w:end="0" w:firstLine="426"/>
        <w:jc w:val="both"/>
        <w:rPr/>
      </w:pPr>
      <w:r>
        <w:rPr>
          <w:sz w:val="28"/>
          <w:szCs w:val="28"/>
        </w:rPr>
        <w:t>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pPr>
        <w:pStyle w:val="Normal"/>
        <w:bidi w:val="0"/>
        <w:ind w:start="0" w:end="0" w:firstLine="426"/>
        <w:jc w:val="both"/>
        <w:rPr/>
      </w:pPr>
      <w:r>
        <w:rPr>
          <w:sz w:val="28"/>
          <w:szCs w:val="28"/>
        </w:rPr>
        <w:t>проект организации строительства;</w:t>
      </w:r>
    </w:p>
    <w:p>
      <w:pPr>
        <w:pStyle w:val="Normal"/>
        <w:bidi w:val="0"/>
        <w:ind w:start="0" w:end="0" w:firstLine="426"/>
        <w:jc w:val="both"/>
        <w:rPr/>
      </w:pPr>
      <w:r>
        <w:rPr>
          <w:sz w:val="28"/>
          <w:szCs w:val="28"/>
        </w:rPr>
        <w:t>проект организации работ по сносу или демонтажу объектов капитального строительства, их частей;</w:t>
      </w:r>
    </w:p>
    <w:p>
      <w:pPr>
        <w:pStyle w:val="Normal"/>
        <w:bidi w:val="0"/>
        <w:ind w:start="0" w:end="0" w:firstLine="426"/>
        <w:jc w:val="both"/>
        <w:rPr/>
      </w:pPr>
      <w:r>
        <w:rPr>
          <w:sz w:val="28"/>
          <w:szCs w:val="28"/>
        </w:rPr>
        <w:t xml:space="preserve">4) положительное заключение государственной экспертизы – применительно к проектной документации объектов, предусмотренных статьей 49 Градостроительного кодекса Российской Федерации; </w:t>
      </w:r>
    </w:p>
    <w:p>
      <w:pPr>
        <w:pStyle w:val="Normal"/>
        <w:bidi w:val="0"/>
        <w:ind w:start="0" w:end="0" w:firstLine="426"/>
        <w:jc w:val="both"/>
        <w:rPr/>
      </w:pPr>
      <w:r>
        <w:rPr>
          <w:sz w:val="28"/>
          <w:szCs w:val="28"/>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 законодательством и в порядке статьи 26 настоящих Правил);</w:t>
      </w:r>
    </w:p>
    <w:p>
      <w:pPr>
        <w:pStyle w:val="Normal"/>
        <w:bidi w:val="0"/>
        <w:ind w:start="0" w:end="0" w:firstLine="426"/>
        <w:jc w:val="both"/>
        <w:rPr/>
      </w:pPr>
      <w:r>
        <w:rPr>
          <w:sz w:val="28"/>
          <w:szCs w:val="28"/>
        </w:rPr>
        <w:t>6) согласие всех правообладателей объекта капитального строительства в случае реконструкции такого объекта.</w:t>
      </w:r>
    </w:p>
    <w:p>
      <w:pPr>
        <w:pStyle w:val="Normal"/>
        <w:bidi w:val="0"/>
        <w:ind w:start="0" w:end="0" w:firstLine="426"/>
        <w:jc w:val="both"/>
        <w:rPr/>
      </w:pPr>
      <w:r>
        <w:rPr>
          <w:sz w:val="28"/>
          <w:szCs w:val="28"/>
        </w:rPr>
        <w:t xml:space="preserve">К заявлению может прилагаться также положительное заключение негосударственной экспертизы проектной документации. </w:t>
      </w:r>
    </w:p>
    <w:p>
      <w:pPr>
        <w:pStyle w:val="Normal"/>
        <w:bidi w:val="0"/>
        <w:ind w:start="0" w:end="0" w:firstLine="426"/>
        <w:jc w:val="both"/>
        <w:rPr/>
      </w:pPr>
      <w:r>
        <w:rPr>
          <w:sz w:val="28"/>
          <w:szCs w:val="28"/>
        </w:rPr>
        <w:t xml:space="preserve">6. В целях строительства, реконструкции, капитального ремонта объекта индивидуального жилищного строительства застройщик направляет в уполномоченный на выдачу разрешений на строительство орган заявление о выдаче разрешения на строительство. К указанному заявлению прилагаются следующие документы: </w:t>
      </w:r>
    </w:p>
    <w:p>
      <w:pPr>
        <w:pStyle w:val="Normal"/>
        <w:bidi w:val="0"/>
        <w:ind w:start="0" w:end="0" w:firstLine="426"/>
        <w:jc w:val="both"/>
        <w:rPr/>
      </w:pPr>
      <w:r>
        <w:rPr>
          <w:sz w:val="28"/>
          <w:szCs w:val="28"/>
        </w:rPr>
        <w:t>1) правоустанавливающие документы на земельный участок;</w:t>
      </w:r>
    </w:p>
    <w:p>
      <w:pPr>
        <w:pStyle w:val="Normal"/>
        <w:bidi w:val="0"/>
        <w:ind w:start="0" w:end="0" w:firstLine="426"/>
        <w:jc w:val="both"/>
        <w:rPr/>
      </w:pPr>
      <w:r>
        <w:rPr>
          <w:sz w:val="28"/>
          <w:szCs w:val="28"/>
        </w:rPr>
        <w:t>2) градостроительный план земельного участка;</w:t>
      </w:r>
    </w:p>
    <w:p>
      <w:pPr>
        <w:pStyle w:val="Normal"/>
        <w:bidi w:val="0"/>
        <w:ind w:start="0" w:end="0" w:firstLine="426"/>
        <w:jc w:val="both"/>
        <w:rPr/>
      </w:pPr>
      <w:r>
        <w:rPr>
          <w:sz w:val="28"/>
          <w:szCs w:val="28"/>
        </w:rPr>
        <w:t>3) схема планировочной организации земельного участка с обозначением места размещения объекта индивидуального жилищного строительства.</w:t>
      </w:r>
    </w:p>
    <w:p>
      <w:pPr>
        <w:pStyle w:val="Normal"/>
        <w:bidi w:val="0"/>
        <w:ind w:start="0" w:end="0" w:firstLine="426"/>
        <w:jc w:val="both"/>
        <w:rPr/>
      </w:pPr>
      <w:r>
        <w:rPr>
          <w:sz w:val="28"/>
          <w:szCs w:val="28"/>
        </w:rPr>
        <w:t>7. В соответствии с Градостроительным кодексом Российской Федерации не допускается требовать иные документы для получения разрешения на строительство, за исключением указанных в частях 4 и 5 настоящей статьи документов.</w:t>
      </w:r>
    </w:p>
    <w:p>
      <w:pPr>
        <w:pStyle w:val="Normal"/>
        <w:bidi w:val="0"/>
        <w:ind w:start="0" w:end="0" w:firstLine="426"/>
        <w:jc w:val="both"/>
        <w:rPr/>
      </w:pPr>
      <w:r>
        <w:rPr>
          <w:sz w:val="28"/>
          <w:szCs w:val="28"/>
        </w:rPr>
        <w:t>8. ОАГ, иной уполномоченный в соответствующих случаях на выдачу разрешений на строительство орган в течение десяти дней со дня получения заявления о выдаче разрешения на строительство:</w:t>
      </w:r>
    </w:p>
    <w:p>
      <w:pPr>
        <w:pStyle w:val="Normal"/>
        <w:bidi w:val="0"/>
        <w:ind w:start="0" w:end="0" w:firstLine="426"/>
        <w:jc w:val="both"/>
        <w:rPr/>
      </w:pPr>
      <w:r>
        <w:rPr>
          <w:sz w:val="28"/>
          <w:szCs w:val="28"/>
        </w:rPr>
        <w:t xml:space="preserve">проводит проверку наличия и надлежащего оформления документов, прилагаемых к заявлению; </w:t>
      </w:r>
    </w:p>
    <w:p>
      <w:pPr>
        <w:pStyle w:val="Normal"/>
        <w:bidi w:val="0"/>
        <w:ind w:start="0" w:end="0" w:firstLine="426"/>
        <w:jc w:val="both"/>
        <w:rPr/>
      </w:pPr>
      <w:r>
        <w:rPr>
          <w:sz w:val="28"/>
          <w:szCs w:val="28"/>
        </w:rPr>
        <w:t>проводит проверку соответствия проектной документации требованиям градостроительного плана земельного участка (соблюдение красных линий, границ действия публичных сервитутов, отступов строений от границ земельного участка). В случае наличия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pPr>
        <w:pStyle w:val="Normal"/>
        <w:bidi w:val="0"/>
        <w:ind w:start="0" w:end="0" w:firstLine="426"/>
        <w:jc w:val="both"/>
        <w:rPr/>
      </w:pPr>
      <w:r>
        <w:rPr>
          <w:sz w:val="28"/>
          <w:szCs w:val="28"/>
        </w:rPr>
        <w:t>выдает разрешение на строительство либо отказывает в выдаче такого разрешения с указанием причин отказа.</w:t>
      </w:r>
    </w:p>
    <w:p>
      <w:pPr>
        <w:pStyle w:val="Normal"/>
        <w:bidi w:val="0"/>
        <w:ind w:start="0" w:end="0" w:firstLine="426"/>
        <w:jc w:val="both"/>
        <w:rPr/>
      </w:pPr>
      <w:r>
        <w:rPr>
          <w:sz w:val="28"/>
          <w:szCs w:val="28"/>
        </w:rPr>
        <w:t>9. ОАГ, иные уполномоченные в соответствующих случаях на выдачу разрешений на строительство органы по заявлению застройщика могут выдать разрешение на отдельные этапы строительства, реконструкции.</w:t>
      </w:r>
    </w:p>
    <w:p>
      <w:pPr>
        <w:pStyle w:val="Normal"/>
        <w:bidi w:val="0"/>
        <w:ind w:start="0" w:end="0" w:firstLine="426"/>
        <w:jc w:val="both"/>
        <w:rPr/>
      </w:pPr>
      <w:r>
        <w:rPr>
          <w:sz w:val="28"/>
          <w:szCs w:val="28"/>
        </w:rPr>
        <w:t>10. Отказ в выдаче разрешения на строительство может быть обжалован застройщиком в судебном порядке.</w:t>
      </w:r>
    </w:p>
    <w:p>
      <w:pPr>
        <w:pStyle w:val="Normal"/>
        <w:bidi w:val="0"/>
        <w:ind w:start="0" w:end="0" w:firstLine="426"/>
        <w:jc w:val="both"/>
        <w:rPr/>
      </w:pPr>
      <w:r>
        <w:rPr>
          <w:sz w:val="28"/>
          <w:szCs w:val="28"/>
        </w:rPr>
        <w:t>11. Разрешения на строительство выдаются бесплатно.</w:t>
      </w:r>
    </w:p>
    <w:p>
      <w:pPr>
        <w:pStyle w:val="Normal"/>
        <w:bidi w:val="0"/>
        <w:ind w:start="0" w:end="0" w:firstLine="426"/>
        <w:jc w:val="both"/>
        <w:rPr/>
      </w:pPr>
      <w:r>
        <w:rPr>
          <w:sz w:val="28"/>
          <w:szCs w:val="28"/>
        </w:rPr>
        <w:t xml:space="preserve">12. Форма разрешения на строительство устанавливается Правительством Российской Федерации. </w:t>
      </w:r>
    </w:p>
    <w:p>
      <w:pPr>
        <w:pStyle w:val="Normal"/>
        <w:bidi w:val="0"/>
        <w:ind w:start="0" w:end="0" w:firstLine="426"/>
        <w:jc w:val="both"/>
        <w:rPr/>
      </w:pPr>
      <w:r>
        <w:rPr>
          <w:sz w:val="28"/>
          <w:szCs w:val="28"/>
        </w:rPr>
        <w:t>13. Выдача разрешения на строительство не требуется в случае:</w:t>
      </w:r>
    </w:p>
    <w:p>
      <w:pPr>
        <w:pStyle w:val="Normal"/>
        <w:bidi w:val="0"/>
        <w:ind w:start="0" w:end="0" w:firstLine="426"/>
        <w:jc w:val="both"/>
        <w:rPr/>
      </w:pPr>
      <w:r>
        <w:rPr>
          <w:sz w:val="28"/>
          <w:szCs w:val="28"/>
        </w:rPr>
        <w:t>1) строительства на земельном участке, предоставленном для ведения садоводства, дачного хозяйства;</w:t>
      </w:r>
    </w:p>
    <w:p>
      <w:pPr>
        <w:pStyle w:val="Normal"/>
        <w:bidi w:val="0"/>
        <w:ind w:start="0" w:end="0" w:firstLine="426"/>
        <w:jc w:val="both"/>
        <w:rPr/>
      </w:pPr>
      <w:r>
        <w:rPr>
          <w:sz w:val="28"/>
          <w:szCs w:val="28"/>
        </w:rPr>
        <w:t>2) строительства, реконструкции объектов, не являющихся объектами капитального строительства (киосков, навесов и других);</w:t>
      </w:r>
    </w:p>
    <w:p>
      <w:pPr>
        <w:pStyle w:val="Normal"/>
        <w:bidi w:val="0"/>
        <w:ind w:start="0" w:end="0" w:firstLine="426"/>
        <w:jc w:val="both"/>
        <w:rPr/>
      </w:pPr>
      <w:r>
        <w:rPr>
          <w:sz w:val="28"/>
          <w:szCs w:val="28"/>
        </w:rPr>
        <w:t>3) строительства на земельном участке строений и сооружений вспомогательного использования;</w:t>
      </w:r>
    </w:p>
    <w:p>
      <w:pPr>
        <w:pStyle w:val="Normal"/>
        <w:bidi w:val="0"/>
        <w:ind w:start="0" w:end="0" w:firstLine="426"/>
        <w:jc w:val="both"/>
        <w:rPr/>
      </w:pPr>
      <w:r>
        <w:rPr>
          <w:sz w:val="28"/>
          <w:szCs w:val="28"/>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pPr>
        <w:pStyle w:val="Normal"/>
        <w:bidi w:val="0"/>
        <w:ind w:start="0" w:end="0" w:firstLine="426"/>
        <w:jc w:val="both"/>
        <w:rPr/>
      </w:pPr>
      <w:r>
        <w:rPr>
          <w:sz w:val="28"/>
          <w:szCs w:val="28"/>
        </w:rPr>
        <w:t xml:space="preserve">5) иных случаях, если в соответствии с законодательством о градостроительной деятельности получение разрешения на строительство не требуется. </w:t>
      </w:r>
    </w:p>
    <w:p>
      <w:pPr>
        <w:pStyle w:val="Normal"/>
        <w:bidi w:val="0"/>
        <w:ind w:start="0" w:end="0" w:firstLine="426"/>
        <w:jc w:val="both"/>
        <w:rPr/>
      </w:pPr>
      <w:r>
        <w:rPr>
          <w:sz w:val="28"/>
          <w:szCs w:val="28"/>
        </w:rPr>
        <w:t>14. Застройщик в течение десяти дней со дня  получения разрешения на строительство обязан безвозмездно передать в ОАГ, или иной орган, выдавший разрешение на строительство, один экземпляр копий материалов инженерных изысканий, проектной документации для размещения в информационной системе обеспечения градостроительной деятельности.</w:t>
      </w:r>
    </w:p>
    <w:p>
      <w:pPr>
        <w:pStyle w:val="Normal"/>
        <w:bidi w:val="0"/>
        <w:ind w:start="0" w:end="0" w:firstLine="426"/>
        <w:jc w:val="both"/>
        <w:rPr/>
      </w:pPr>
      <w:r>
        <w:rPr>
          <w:sz w:val="28"/>
          <w:szCs w:val="28"/>
        </w:rPr>
        <w:t xml:space="preserve">15. 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десять лет. </w:t>
      </w:r>
    </w:p>
    <w:p>
      <w:pPr>
        <w:pStyle w:val="Normal"/>
        <w:bidi w:val="0"/>
        <w:ind w:start="0" w:end="0" w:firstLine="426"/>
        <w:jc w:val="both"/>
        <w:rPr/>
      </w:pPr>
      <w:r>
        <w:rPr>
          <w:sz w:val="28"/>
          <w:szCs w:val="28"/>
        </w:rPr>
        <w:t xml:space="preserve">Срок действия разрешения на строительство может быть продлен органом, выдавшими разрешение на строительство, по заявлению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 </w:t>
      </w:r>
    </w:p>
    <w:p>
      <w:pPr>
        <w:pStyle w:val="Normal"/>
        <w:bidi w:val="0"/>
        <w:ind w:start="0" w:end="0" w:firstLine="426"/>
        <w:jc w:val="both"/>
        <w:rPr/>
      </w:pPr>
      <w:r>
        <w:rPr>
          <w:sz w:val="28"/>
          <w:szCs w:val="28"/>
        </w:rPr>
        <w:t xml:space="preserve">16. Срок действия разрешения на строительство при переходе права на земельный участок и объекты капитального строительства сохраняется. </w:t>
      </w:r>
    </w:p>
    <w:p>
      <w:pPr>
        <w:pStyle w:val="Normal"/>
        <w:bidi w:val="0"/>
        <w:ind w:start="0" w:end="0" w:firstLine="426"/>
        <w:jc w:val="both"/>
        <w:rPr/>
      </w:pPr>
      <w:r>
        <w:rPr>
          <w:sz w:val="28"/>
          <w:szCs w:val="28"/>
        </w:rPr>
        <w:t>17. Разрешения на строительство объектов недвижимости, составляющих государственную тайну, выдаются в соответствии с законодательством Российской Федерации о государственной тайне.</w:t>
      </w:r>
    </w:p>
    <w:p>
      <w:pPr>
        <w:pStyle w:val="Normal"/>
        <w:shd w:fill="FFFFFF"/>
        <w:bidi w:val="0"/>
        <w:ind w:start="0" w:end="0" w:firstLine="426"/>
        <w:jc w:val="both"/>
        <w:rPr>
          <w:rFonts w:ascii="Times New Roman" w:hAnsi="Times New Roman"/>
          <w:bCs/>
          <w:sz w:val="28"/>
          <w:szCs w:val="28"/>
        </w:rPr>
      </w:pPr>
      <w:r>
        <w:rPr>
          <w:bCs/>
          <w:sz w:val="28"/>
          <w:szCs w:val="28"/>
        </w:rPr>
      </w:r>
    </w:p>
    <w:p>
      <w:pPr>
        <w:pStyle w:val="3"/>
        <w:bidi w:val="0"/>
        <w:ind w:start="0" w:end="0" w:hanging="0"/>
        <w:rPr/>
      </w:pPr>
      <w:bookmarkStart w:id="242" w:name="_Toc286228054"/>
      <w:bookmarkStart w:id="243" w:name="_Toc286302852"/>
      <w:bookmarkStart w:id="244" w:name="_Toc286229212"/>
      <w:bookmarkStart w:id="245" w:name="_Toc286228605"/>
      <w:bookmarkStart w:id="246" w:name="_Toc286228355"/>
      <w:r>
        <w:rPr/>
        <w:t>Статья 34. Строительство, реконструкция</w:t>
      </w:r>
      <w:bookmarkEnd w:id="242"/>
      <w:bookmarkEnd w:id="243"/>
      <w:bookmarkEnd w:id="244"/>
      <w:bookmarkEnd w:id="245"/>
      <w:bookmarkEnd w:id="246"/>
    </w:p>
    <w:p>
      <w:pPr>
        <w:pStyle w:val="Normal"/>
        <w:shd w:fill="FFFFFF"/>
        <w:bidi w:val="0"/>
        <w:ind w:start="0" w:end="0" w:firstLine="426"/>
        <w:jc w:val="both"/>
        <w:rPr>
          <w:rFonts w:ascii="Times New Roman" w:hAnsi="Times New Roman"/>
          <w:bCs/>
          <w:sz w:val="28"/>
          <w:szCs w:val="28"/>
        </w:rPr>
      </w:pPr>
      <w:r>
        <w:rPr>
          <w:bCs/>
          <w:sz w:val="28"/>
          <w:szCs w:val="28"/>
        </w:rPr>
      </w:r>
    </w:p>
    <w:p>
      <w:pPr>
        <w:pStyle w:val="Normal"/>
        <w:shd w:fill="FFFFFF"/>
        <w:bidi w:val="0"/>
        <w:ind w:start="0" w:end="0" w:firstLine="426"/>
        <w:jc w:val="both"/>
        <w:rPr/>
      </w:pPr>
      <w:r>
        <w:rPr>
          <w:sz w:val="28"/>
          <w:szCs w:val="28"/>
        </w:rPr>
        <w:t>1. Лицами, осуществляющими строительство, могут являться застройщик либо привлекаемое застройщиком или заказчиком на основании договора физическое или юридическое лицо, соответствующие требованиям законодательства Российской Федерации, предъявляемым к лицам, осуществляющим строительство (далее – лица, осуществляющие строительство).</w:t>
      </w:r>
    </w:p>
    <w:p>
      <w:pPr>
        <w:pStyle w:val="Normal"/>
        <w:bidi w:val="0"/>
        <w:ind w:start="0" w:end="0" w:firstLine="426"/>
        <w:jc w:val="both"/>
        <w:rPr/>
      </w:pPr>
      <w:r>
        <w:rPr>
          <w:sz w:val="28"/>
          <w:szCs w:val="28"/>
        </w:rPr>
        <w:t xml:space="preserve">2. При осуществлении строительства, реконструкции, капитального ремонта объекта капитального строительства лицом, осуществляющим строительство на основании договора с застройщиком или заказчиком, застройщик или заказчик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 </w:t>
      </w:r>
    </w:p>
    <w:p>
      <w:pPr>
        <w:pStyle w:val="Normal"/>
        <w:shd w:fill="FFFFFF"/>
        <w:bidi w:val="0"/>
        <w:ind w:start="0" w:end="0" w:firstLine="426"/>
        <w:jc w:val="both"/>
        <w:rPr/>
      </w:pPr>
      <w:r>
        <w:rPr>
          <w:sz w:val="28"/>
          <w:szCs w:val="28"/>
        </w:rPr>
        <w:t>3. В случае, если в соответствии с Градостроительным кодексом Российской Федерации при осуществлении строительства, реконструкции, капитального ремонта объекта капитального строительства предусмотрен государственный строительный надзор, застройщик или заказчик заблаговременно, но не позднее чем за семь рабочих дней до начала строительства, реконструкции, капитального ремонта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(далее – органы государственного строительного надзора) извещение о начале таких работ, к которому прилагаются следующие документы:</w:t>
      </w:r>
    </w:p>
    <w:p>
      <w:pPr>
        <w:pStyle w:val="Normal"/>
        <w:bidi w:val="0"/>
        <w:ind w:start="0" w:end="0" w:firstLine="426"/>
        <w:jc w:val="both"/>
        <w:rPr/>
      </w:pPr>
      <w:r>
        <w:rPr>
          <w:sz w:val="28"/>
          <w:szCs w:val="28"/>
        </w:rPr>
        <w:t>1) копия разрешения на строительство;</w:t>
      </w:r>
    </w:p>
    <w:p>
      <w:pPr>
        <w:pStyle w:val="Normal"/>
        <w:bidi w:val="0"/>
        <w:ind w:start="0" w:end="0" w:firstLine="426"/>
        <w:jc w:val="both"/>
        <w:rPr/>
      </w:pPr>
      <w:r>
        <w:rPr>
          <w:sz w:val="28"/>
          <w:szCs w:val="28"/>
        </w:rPr>
        <w:t>2) проектная документация в объеме, необходимом для осуществления соответствующего этапа строительства;</w:t>
      </w:r>
    </w:p>
    <w:p>
      <w:pPr>
        <w:pStyle w:val="Normal"/>
        <w:bidi w:val="0"/>
        <w:ind w:start="0" w:end="0" w:firstLine="426"/>
        <w:jc w:val="both"/>
        <w:rPr/>
      </w:pPr>
      <w:r>
        <w:rPr>
          <w:sz w:val="28"/>
          <w:szCs w:val="28"/>
        </w:rPr>
        <w:t>3) копия документа о вынесении на местность линий отступа от красных линий (разбивочный чертеж);</w:t>
      </w:r>
    </w:p>
    <w:p>
      <w:pPr>
        <w:pStyle w:val="Normal"/>
        <w:bidi w:val="0"/>
        <w:ind w:start="0" w:end="0" w:firstLine="426"/>
        <w:jc w:val="both"/>
        <w:rPr/>
      </w:pPr>
      <w:r>
        <w:rPr>
          <w:sz w:val="28"/>
          <w:szCs w:val="28"/>
        </w:rPr>
        <w:t>4) общий и специальные журналы, в которых ведется учет выполнения работ.</w:t>
      </w:r>
    </w:p>
    <w:p>
      <w:pPr>
        <w:pStyle w:val="Normal"/>
        <w:bidi w:val="0"/>
        <w:ind w:start="0" w:end="0" w:firstLine="426"/>
        <w:jc w:val="both"/>
        <w:rPr/>
      </w:pPr>
      <w:r>
        <w:rPr>
          <w:sz w:val="28"/>
          <w:szCs w:val="28"/>
        </w:rPr>
        <w:t xml:space="preserve">4.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или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или заказчика,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или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 </w:t>
      </w:r>
    </w:p>
    <w:p>
      <w:pPr>
        <w:pStyle w:val="Normal"/>
        <w:bidi w:val="0"/>
        <w:ind w:start="0" w:end="0" w:firstLine="426"/>
        <w:jc w:val="both"/>
        <w:rPr/>
      </w:pPr>
      <w:r>
        <w:rPr>
          <w:sz w:val="28"/>
          <w:szCs w:val="28"/>
        </w:rPr>
        <w:t xml:space="preserve">5.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заказчиком проектной документации после внесения в нее соответствующих изменений в порядке, установленном Правительством Российской Федерации. </w:t>
      </w:r>
    </w:p>
    <w:p>
      <w:pPr>
        <w:pStyle w:val="Normal"/>
        <w:bidi w:val="0"/>
        <w:ind w:start="0" w:end="0" w:firstLine="426"/>
        <w:jc w:val="both"/>
        <w:rPr/>
      </w:pPr>
      <w:r>
        <w:rPr>
          <w:sz w:val="28"/>
          <w:szCs w:val="28"/>
        </w:rPr>
        <w:t xml:space="preserve">6.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 </w:t>
      </w:r>
    </w:p>
    <w:p>
      <w:pPr>
        <w:pStyle w:val="Normal"/>
        <w:shd w:fill="FFFFFF"/>
        <w:bidi w:val="0"/>
        <w:ind w:start="0" w:end="0" w:firstLine="426"/>
        <w:jc w:val="both"/>
        <w:rPr/>
      </w:pPr>
      <w:r>
        <w:rPr>
          <w:sz w:val="28"/>
          <w:szCs w:val="28"/>
        </w:rPr>
        <w:t xml:space="preserve">7. 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 </w:t>
      </w:r>
    </w:p>
    <w:p>
      <w:pPr>
        <w:pStyle w:val="Normal"/>
        <w:shd w:fill="FFFFFF"/>
        <w:bidi w:val="0"/>
        <w:ind w:start="0" w:end="0" w:firstLine="426"/>
        <w:jc w:val="both"/>
        <w:rPr/>
      </w:pPr>
      <w:r>
        <w:rPr>
          <w:sz w:val="28"/>
          <w:szCs w:val="28"/>
        </w:rPr>
        <w:t>8. В процессе строительства, реконструкции, капитального ремонта проводится:</w:t>
      </w:r>
    </w:p>
    <w:p>
      <w:pPr>
        <w:pStyle w:val="Normal"/>
        <w:shd w:fill="FFFFFF"/>
        <w:bidi w:val="0"/>
        <w:ind w:start="0" w:end="0" w:firstLine="426"/>
        <w:jc w:val="both"/>
        <w:rPr/>
      </w:pPr>
      <w:r>
        <w:rPr>
          <w:sz w:val="28"/>
          <w:szCs w:val="28"/>
        </w:rPr>
        <w:t>государственный строительный надзор применительно к объектам, проектная документация которых в соответствии с Градостроительным кодексом Российской Федерации подлежит государственной экспертизе, а также применительно к объектам, проектная документация которых является типовой проектной документацией или ее модификацией – в соответствии с законодательством и в порядке пункта 9 настоящей статьи;</w:t>
      </w:r>
    </w:p>
    <w:p>
      <w:pPr>
        <w:pStyle w:val="Normal"/>
        <w:shd w:fill="FFFFFF"/>
        <w:bidi w:val="0"/>
        <w:ind w:start="0" w:end="0" w:firstLine="426"/>
        <w:jc w:val="both"/>
        <w:rPr/>
      </w:pPr>
      <w:r>
        <w:rPr>
          <w:sz w:val="28"/>
          <w:szCs w:val="28"/>
        </w:rPr>
        <w:t>строительный контроль применительно ко всем объектам капитального строительства - в соответствии с законодательством и в порядке пункта 10 настоящей статьи.</w:t>
      </w:r>
    </w:p>
    <w:p>
      <w:pPr>
        <w:pStyle w:val="Normal"/>
        <w:bidi w:val="0"/>
        <w:ind w:start="0" w:end="0" w:firstLine="426"/>
        <w:jc w:val="both"/>
        <w:rPr/>
      </w:pPr>
      <w:r>
        <w:rPr>
          <w:sz w:val="28"/>
          <w:szCs w:val="28"/>
        </w:rPr>
        <w:t>9. Государственный строительный надзор осуществляется применительно к объектам, указанным в пункте 8 настоящей статьи. Предметом государственного строительного надзора является проверка соответствия выполняемых работ в процессе строительства, реконструкции, капитального ремонта объектов капитального строительства требованиям технических регламентов и проектной документации.</w:t>
      </w:r>
    </w:p>
    <w:p>
      <w:pPr>
        <w:pStyle w:val="Normal"/>
        <w:bidi w:val="0"/>
        <w:ind w:start="0" w:end="0" w:firstLine="426"/>
        <w:jc w:val="both"/>
        <w:rPr/>
      </w:pPr>
      <w:r>
        <w:rPr>
          <w:sz w:val="28"/>
          <w:szCs w:val="28"/>
        </w:rPr>
        <w:t>В границах МО село Эдиссия государственный строительный надзор осуществляется:</w:t>
      </w:r>
    </w:p>
    <w:p>
      <w:pPr>
        <w:pStyle w:val="Normal"/>
        <w:bidi w:val="0"/>
        <w:ind w:start="0" w:end="0" w:firstLine="426"/>
        <w:jc w:val="both"/>
        <w:rPr/>
      </w:pPr>
      <w:r>
        <w:rPr>
          <w:sz w:val="28"/>
          <w:szCs w:val="28"/>
        </w:rPr>
        <w:t xml:space="preserve">уполномоченным федеральным органом исполнительной власти; </w:t>
      </w:r>
    </w:p>
    <w:p>
      <w:pPr>
        <w:pStyle w:val="Normal"/>
        <w:bidi w:val="0"/>
        <w:ind w:start="0" w:end="0" w:firstLine="426"/>
        <w:jc w:val="both"/>
        <w:rPr/>
      </w:pPr>
      <w:r>
        <w:rPr>
          <w:sz w:val="28"/>
          <w:szCs w:val="28"/>
        </w:rPr>
        <w:t>уполномоченным органом исполнительной власти Ставропольского края.</w:t>
      </w:r>
    </w:p>
    <w:p>
      <w:pPr>
        <w:pStyle w:val="Normal"/>
        <w:bidi w:val="0"/>
        <w:ind w:start="0" w:end="0" w:firstLine="426"/>
        <w:jc w:val="both"/>
        <w:rPr/>
      </w:pPr>
      <w:r>
        <w:rPr>
          <w:sz w:val="28"/>
          <w:szCs w:val="28"/>
        </w:rPr>
        <w:t>Государственный строительный надзор осуществляется федеральным органом исполнительной власти, уполномоченным на осуществление государственного строительного надзора, при строительстве, реконструкции, капитальном ремонте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линий связи (в том числе линейно-кабельных сооружений), определяемых в соответствии с законодательством Российской Федерации, объектов обороны и безопасности, объектов, сведения о которых составляют государственную тайну, особо опасных, технически сложных и уникальных объектов.</w:t>
      </w:r>
    </w:p>
    <w:p>
      <w:pPr>
        <w:pStyle w:val="Normal"/>
        <w:bidi w:val="0"/>
        <w:ind w:start="0" w:end="0" w:firstLine="426"/>
        <w:jc w:val="both"/>
        <w:rPr/>
      </w:pPr>
      <w:r>
        <w:rPr>
          <w:sz w:val="28"/>
          <w:szCs w:val="28"/>
        </w:rPr>
        <w:t xml:space="preserve">Государственный строительный надзор осуществляется органом исполнительной власти субъекта Российской Федерации, уполномоченным на осуществление государственного строительного надзора, за  строительством, реконструкцией, капитальным ремонтом иных, кроме указанных в абзаце 5 данной части настоящей статьи, объектов капитального строительства, если при их строительстве, реконструкции, капитальном ремонте предусмотрено осуществление государственного строительного надзора. </w:t>
      </w:r>
    </w:p>
    <w:p>
      <w:pPr>
        <w:pStyle w:val="Normal"/>
        <w:bidi w:val="0"/>
        <w:ind w:start="0" w:end="0" w:firstLine="426"/>
        <w:jc w:val="both"/>
        <w:rPr/>
      </w:pPr>
      <w:r>
        <w:rPr>
          <w:sz w:val="28"/>
          <w:szCs w:val="28"/>
        </w:rPr>
        <w:t xml:space="preserve">Должностные лица, осуществляющие государственный строительный надзор, имеют право беспрепятственного доступа на все объекты капитального строительства, подпадающие под действие государственного строительного надзора. </w:t>
      </w:r>
    </w:p>
    <w:p>
      <w:pPr>
        <w:pStyle w:val="Normal"/>
        <w:bidi w:val="0"/>
        <w:ind w:start="0" w:end="0" w:firstLine="426"/>
        <w:jc w:val="both"/>
        <w:rPr/>
      </w:pPr>
      <w:r>
        <w:rPr>
          <w:sz w:val="28"/>
          <w:szCs w:val="28"/>
        </w:rPr>
        <w:t>По результатам проведенной проверки органом государственного строительного надзора составляется акт, являющийся основанием для выдачи подрядчику, застройщику или заказчику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капитального ремонта объекта капитального строительства на указанный срок осуществляется в порядке, установленном законодательством Российской Федерации.</w:t>
      </w:r>
    </w:p>
    <w:p>
      <w:pPr>
        <w:pStyle w:val="Normal"/>
        <w:bidi w:val="0"/>
        <w:ind w:start="0" w:end="0" w:firstLine="426"/>
        <w:jc w:val="both"/>
        <w:rPr/>
      </w:pPr>
      <w:r>
        <w:rPr>
          <w:sz w:val="28"/>
          <w:szCs w:val="28"/>
        </w:rPr>
        <w:t>С 1 января 2007 года не допускается осуществление иных видов государственного надзора при строительстве, реконструкции, капитальном ремонте объектов капитального строительства, кроме государственного строительного надзора, предусмотренного Градостроительным кодексом Российской Федерации.</w:t>
      </w:r>
    </w:p>
    <w:p>
      <w:pPr>
        <w:pStyle w:val="Normal"/>
        <w:shd w:fill="FFFFFF"/>
        <w:bidi w:val="0"/>
        <w:ind w:start="0" w:end="0" w:firstLine="426"/>
        <w:jc w:val="both"/>
        <w:rPr/>
      </w:pPr>
      <w:r>
        <w:rPr>
          <w:sz w:val="28"/>
          <w:szCs w:val="28"/>
        </w:rPr>
        <w:t>Порядок осуществления государственного строительного надзора устанавливается Правительством Российской Федерации. Изложение указанного порядка может включаться в приложение к настоящим Правилам.</w:t>
      </w:r>
    </w:p>
    <w:p>
      <w:pPr>
        <w:pStyle w:val="Normal"/>
        <w:bidi w:val="0"/>
        <w:ind w:start="0" w:end="0" w:firstLine="426"/>
        <w:jc w:val="both"/>
        <w:rPr/>
      </w:pPr>
      <w:r>
        <w:rPr>
          <w:sz w:val="28"/>
          <w:szCs w:val="28"/>
        </w:rPr>
        <w:t>10.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pPr>
        <w:pStyle w:val="Normal"/>
        <w:bidi w:val="0"/>
        <w:ind w:start="0" w:end="0" w:firstLine="426"/>
        <w:jc w:val="both"/>
        <w:rPr/>
      </w:pPr>
      <w:r>
        <w:rPr>
          <w:sz w:val="28"/>
          <w:szCs w:val="28"/>
        </w:rPr>
        <w:t xml:space="preserve">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заказчиком. 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 </w:t>
      </w:r>
    </w:p>
    <w:p>
      <w:pPr>
        <w:pStyle w:val="Normal"/>
        <w:bidi w:val="0"/>
        <w:ind w:start="0" w:end="0" w:firstLine="426"/>
        <w:jc w:val="both"/>
        <w:rPr/>
      </w:pPr>
      <w:r>
        <w:rPr>
          <w:sz w:val="28"/>
          <w:szCs w:val="28"/>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pPr>
        <w:pStyle w:val="Normal"/>
        <w:bidi w:val="0"/>
        <w:ind w:start="0" w:end="0" w:firstLine="426"/>
        <w:jc w:val="both"/>
        <w:rPr/>
      </w:pPr>
      <w:r>
        <w:rPr>
          <w:sz w:val="28"/>
          <w:szCs w:val="28"/>
        </w:rPr>
        <w:t xml:space="preserve">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 </w:t>
      </w:r>
    </w:p>
    <w:p>
      <w:pPr>
        <w:pStyle w:val="Normal"/>
        <w:bidi w:val="0"/>
        <w:ind w:start="0" w:end="0" w:firstLine="426"/>
        <w:jc w:val="both"/>
        <w:rPr/>
      </w:pPr>
      <w:r>
        <w:rPr>
          <w:sz w:val="28"/>
          <w:szCs w:val="28"/>
        </w:rPr>
        <w:t>При выявлении по результатам проведения контроля недостатков работ, конструкций, участков сетей инженерно-технического обеспечения застройщик или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pPr>
        <w:pStyle w:val="Normal"/>
        <w:bidi w:val="0"/>
        <w:ind w:start="0" w:end="0" w:firstLine="426"/>
        <w:jc w:val="both"/>
        <w:rPr/>
      </w:pPr>
      <w:r>
        <w:rPr>
          <w:sz w:val="28"/>
          <w:szCs w:val="28"/>
        </w:rPr>
        <w:t xml:space="preserve">В случаях, если выполнение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 </w:t>
      </w:r>
    </w:p>
    <w:p>
      <w:pPr>
        <w:pStyle w:val="Normal"/>
        <w:bidi w:val="0"/>
        <w:ind w:start="0" w:end="0" w:firstLine="426"/>
        <w:jc w:val="both"/>
        <w:rPr/>
      </w:pPr>
      <w:r>
        <w:rPr>
          <w:sz w:val="28"/>
          <w:szCs w:val="28"/>
        </w:rPr>
        <w:t>Замечания застройщика или заказчика, привлекаемых застройщиком или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pPr>
        <w:pStyle w:val="Normal"/>
        <w:shd w:fill="FFFFFF"/>
        <w:bidi w:val="0"/>
        <w:ind w:start="0" w:end="0" w:firstLine="426"/>
        <w:jc w:val="both"/>
        <w:rPr>
          <w:rFonts w:ascii="Times New Roman" w:hAnsi="Times New Roman"/>
          <w:bCs/>
          <w:sz w:val="28"/>
          <w:szCs w:val="28"/>
        </w:rPr>
      </w:pPr>
      <w:r>
        <w:rPr>
          <w:bCs/>
          <w:sz w:val="28"/>
          <w:szCs w:val="28"/>
        </w:rPr>
      </w:r>
    </w:p>
    <w:p>
      <w:pPr>
        <w:pStyle w:val="3"/>
        <w:bidi w:val="0"/>
        <w:ind w:start="0" w:end="0" w:hanging="0"/>
        <w:rPr/>
      </w:pPr>
      <w:bookmarkStart w:id="247" w:name="_Toc286228055"/>
      <w:bookmarkStart w:id="248" w:name="_Toc286302853"/>
      <w:bookmarkStart w:id="249" w:name="_Toc286229213"/>
      <w:bookmarkStart w:id="250" w:name="_Toc286228606"/>
      <w:bookmarkStart w:id="251" w:name="_Toc286228356"/>
      <w:r>
        <w:rPr/>
        <w:t>Статья 35. Выдача разрешения на ввод объекта в эксплуатацию</w:t>
      </w:r>
      <w:bookmarkEnd w:id="247"/>
      <w:bookmarkEnd w:id="248"/>
      <w:bookmarkEnd w:id="249"/>
      <w:bookmarkEnd w:id="250"/>
      <w:bookmarkEnd w:id="251"/>
    </w:p>
    <w:p>
      <w:pPr>
        <w:pStyle w:val="Normal"/>
        <w:shd w:fill="FFFFFF"/>
        <w:bidi w:val="0"/>
        <w:ind w:start="0" w:end="0" w:firstLine="426"/>
        <w:jc w:val="both"/>
        <w:rPr>
          <w:rFonts w:ascii="Times New Roman" w:hAnsi="Times New Roman"/>
          <w:bCs/>
          <w:sz w:val="28"/>
          <w:szCs w:val="28"/>
        </w:rPr>
      </w:pPr>
      <w:r>
        <w:rPr>
          <w:bCs/>
          <w:sz w:val="28"/>
          <w:szCs w:val="28"/>
        </w:rPr>
      </w:r>
    </w:p>
    <w:p>
      <w:pPr>
        <w:pStyle w:val="Normal"/>
        <w:bidi w:val="0"/>
        <w:ind w:start="0" w:end="0" w:firstLine="426"/>
        <w:jc w:val="both"/>
        <w:rPr/>
      </w:pPr>
      <w:r>
        <w:rPr>
          <w:sz w:val="28"/>
          <w:szCs w:val="28"/>
        </w:rPr>
        <w:t>1. По завершении работ, предусмотренных договором и проектной документацией, подрядчик передает застройщику (заказчику) следующие документы:</w:t>
      </w:r>
    </w:p>
    <w:p>
      <w:pPr>
        <w:pStyle w:val="Normal"/>
        <w:bidi w:val="0"/>
        <w:ind w:start="0" w:end="0" w:firstLine="426"/>
        <w:jc w:val="both"/>
        <w:rPr/>
      </w:pPr>
      <w:r>
        <w:rPr>
          <w:sz w:val="28"/>
          <w:szCs w:val="28"/>
        </w:rPr>
        <w:t xml:space="preserve">оформленный в соответствии с установленными требованиями акт приемки объекта, подписанный подрядчиком; </w:t>
      </w:r>
    </w:p>
    <w:p>
      <w:pPr>
        <w:pStyle w:val="Normal"/>
        <w:tabs>
          <w:tab w:val="clear" w:pos="708"/>
          <w:tab w:val="left" w:pos="9673" w:leader="none"/>
        </w:tabs>
        <w:bidi w:val="0"/>
        <w:ind w:start="0" w:end="0" w:firstLine="426"/>
        <w:jc w:val="both"/>
        <w:rPr/>
      </w:pPr>
      <w:r>
        <w:rPr>
          <w:sz w:val="28"/>
          <w:szCs w:val="28"/>
        </w:rPr>
        <w:t>комплект документации с подписями ответственных за строительство, реконструкцию лиц, удостоверяющими соответствие выполненных работ установленным требованиям, а также с отметками о внесении в документацию изменений, выполненных в установленном порядке;</w:t>
      </w:r>
    </w:p>
    <w:p>
      <w:pPr>
        <w:pStyle w:val="Normal"/>
        <w:tabs>
          <w:tab w:val="clear" w:pos="708"/>
          <w:tab w:val="left" w:pos="9673" w:leader="none"/>
        </w:tabs>
        <w:bidi w:val="0"/>
        <w:ind w:start="0" w:end="0" w:firstLine="426"/>
        <w:jc w:val="both"/>
        <w:rPr/>
      </w:pPr>
      <w:r>
        <w:rPr>
          <w:sz w:val="28"/>
          <w:szCs w:val="28"/>
        </w:rPr>
        <w:t>комплект исполнительных геодезических схем, акты выноса на местность красных линий, линий регулирования застройки, высотных отметок и осей зданий и сооружений, линий инженерных коммуникаций;</w:t>
      </w:r>
    </w:p>
    <w:p>
      <w:pPr>
        <w:pStyle w:val="Normal"/>
        <w:bidi w:val="0"/>
        <w:ind w:start="0" w:end="0" w:firstLine="426"/>
        <w:jc w:val="both"/>
        <w:rPr/>
      </w:pPr>
      <w:r>
        <w:rPr>
          <w:sz w:val="28"/>
          <w:szCs w:val="28"/>
        </w:rPr>
        <w:t>паспорта качества, другие документы о качестве, сертификаты (в том числе пожарные),</w:t>
      </w:r>
      <w:r>
        <w:rPr>
          <w:color w:val="000000"/>
          <w:sz w:val="28"/>
          <w:szCs w:val="28"/>
        </w:rPr>
        <w:t xml:space="preserve"> санитарно-эпидемиологические заключения</w:t>
      </w:r>
      <w:r>
        <w:rPr>
          <w:sz w:val="28"/>
          <w:szCs w:val="28"/>
        </w:rPr>
        <w:t xml:space="preserve"> на примененные строительные материалы, изделия, конструкции и оборудование, а также документированные результаты контроля этой продукции;</w:t>
      </w:r>
    </w:p>
    <w:p>
      <w:pPr>
        <w:pStyle w:val="Normal"/>
        <w:bidi w:val="0"/>
        <w:ind w:start="0" w:end="0" w:firstLine="426"/>
        <w:jc w:val="both"/>
        <w:rPr/>
      </w:pPr>
      <w:r>
        <w:rPr>
          <w:sz w:val="28"/>
          <w:szCs w:val="28"/>
        </w:rPr>
        <w:t>паспорта на установленное оборудование;</w:t>
      </w:r>
    </w:p>
    <w:p>
      <w:pPr>
        <w:pStyle w:val="Normal"/>
        <w:bidi w:val="0"/>
        <w:ind w:start="0" w:end="0" w:firstLine="426"/>
        <w:jc w:val="both"/>
        <w:rPr/>
      </w:pPr>
      <w:r>
        <w:rPr>
          <w:sz w:val="28"/>
          <w:szCs w:val="28"/>
        </w:rPr>
        <w:t>общий журнал работ с документированными результатами строительного контроля, а также с документированными замечаниями представителей органов государственного строительного надзора и отметками об их исполнении, а также специальные журналы работ;</w:t>
      </w:r>
    </w:p>
    <w:p>
      <w:pPr>
        <w:pStyle w:val="Normal"/>
        <w:bidi w:val="0"/>
        <w:ind w:start="0" w:end="0" w:firstLine="426"/>
        <w:jc w:val="both"/>
        <w:rPr/>
      </w:pPr>
      <w:r>
        <w:rPr>
          <w:sz w:val="28"/>
          <w:szCs w:val="28"/>
        </w:rPr>
        <w:t>журнал авторского надзора представителей организации, подготовившей проектную документацию - в случае ведения такого журнала;</w:t>
      </w:r>
    </w:p>
    <w:p>
      <w:pPr>
        <w:pStyle w:val="Normal"/>
        <w:bidi w:val="0"/>
        <w:ind w:start="0" w:end="0" w:firstLine="426"/>
        <w:jc w:val="both"/>
        <w:rPr/>
      </w:pPr>
      <w:r>
        <w:rPr>
          <w:sz w:val="28"/>
          <w:szCs w:val="28"/>
        </w:rPr>
        <w:t>акты освидетельствования скрытых работ, промежуточной приемки отдельных конструкций, испытаний смонтированного инженерного оборудования и участков инженерных сетей;</w:t>
      </w:r>
    </w:p>
    <w:p>
      <w:pPr>
        <w:pStyle w:val="Normal"/>
        <w:bidi w:val="0"/>
        <w:ind w:start="0" w:end="0" w:firstLine="426"/>
        <w:jc w:val="both"/>
        <w:rPr/>
      </w:pPr>
      <w:r>
        <w:rPr>
          <w:sz w:val="28"/>
          <w:szCs w:val="28"/>
        </w:rPr>
        <w:t>предписания (акты) органов государственного строительного надзора и документы, свидетельствующие об их исполнении;</w:t>
      </w:r>
    </w:p>
    <w:p>
      <w:pPr>
        <w:pStyle w:val="Normal"/>
        <w:bidi w:val="0"/>
        <w:ind w:start="0" w:end="0" w:firstLine="426"/>
        <w:jc w:val="both"/>
        <w:rPr/>
      </w:pPr>
      <w:r>
        <w:rPr>
          <w:sz w:val="28"/>
          <w:szCs w:val="28"/>
        </w:rPr>
        <w:t>заключения организаций, ответственных за эксплуатацию сетей и объектов инженерно-технического обеспечения о готовности подключения построенного, реконструированного объекта к этим сетям;</w:t>
      </w:r>
    </w:p>
    <w:p>
      <w:pPr>
        <w:pStyle w:val="Normal"/>
        <w:bidi w:val="0"/>
        <w:ind w:start="0" w:end="0" w:firstLine="426"/>
        <w:jc w:val="both"/>
        <w:rPr/>
      </w:pPr>
      <w:r>
        <w:rPr>
          <w:sz w:val="28"/>
          <w:szCs w:val="28"/>
        </w:rPr>
        <w:t>иные предусмотренные законодательством и договором документы.</w:t>
      </w:r>
    </w:p>
    <w:p>
      <w:pPr>
        <w:pStyle w:val="Normal"/>
        <w:bidi w:val="0"/>
        <w:ind w:start="0" w:end="0" w:firstLine="426"/>
        <w:jc w:val="both"/>
        <w:rPr/>
      </w:pPr>
      <w:r>
        <w:rPr>
          <w:sz w:val="28"/>
          <w:szCs w:val="28"/>
        </w:rPr>
        <w:t>2. Застройщик (заказчик):</w:t>
      </w:r>
    </w:p>
    <w:p>
      <w:pPr>
        <w:pStyle w:val="Normal"/>
        <w:bidi w:val="0"/>
        <w:ind w:start="0" w:end="0" w:firstLine="426"/>
        <w:jc w:val="both"/>
        <w:rPr/>
      </w:pPr>
      <w:r>
        <w:rPr>
          <w:sz w:val="28"/>
          <w:szCs w:val="28"/>
        </w:rPr>
        <w:t>проверяет комплектность и правильность оформления представленных подрядчиком документов;</w:t>
      </w:r>
    </w:p>
    <w:p>
      <w:pPr>
        <w:pStyle w:val="Normal"/>
        <w:bidi w:val="0"/>
        <w:ind w:start="0" w:end="0" w:firstLine="426"/>
        <w:jc w:val="both"/>
        <w:rPr/>
      </w:pPr>
      <w:r>
        <w:rPr>
          <w:sz w:val="28"/>
          <w:szCs w:val="28"/>
        </w:rPr>
        <w:t>проверяет качество объекта - соответствие фактического состояния объекта, его элементов, инженерных систем и оборудования требованиям проектной документации, техническим регламентам и требованиям договора (путем контроля состава и качества выполненных строительных работ; опробований и испытаний инженерных систем объекта; индивидуальных и комплексных испытаний технологического оборудования, пробного выпуска продукции; испытаний строительных конструкций зданий и сооружений в случаях, предусмотренных техническими регламентами);</w:t>
      </w:r>
    </w:p>
    <w:p>
      <w:pPr>
        <w:pStyle w:val="Normal"/>
        <w:bidi w:val="0"/>
        <w:ind w:start="0" w:end="0" w:firstLine="426"/>
        <w:jc w:val="both"/>
        <w:rPr/>
      </w:pPr>
      <w:r>
        <w:rPr>
          <w:sz w:val="28"/>
          <w:szCs w:val="28"/>
        </w:rPr>
        <w:t>подписывает акт приемки объекта либо направляет подрядчику мотивированный отказ в подписании такого акта с указанием выявленных недостатков и предложениями о сроках их устранения.</w:t>
      </w:r>
    </w:p>
    <w:p>
      <w:pPr>
        <w:pStyle w:val="Normal"/>
        <w:bidi w:val="0"/>
        <w:ind w:start="0" w:end="0" w:firstLine="426"/>
        <w:jc w:val="both"/>
        <w:rPr/>
      </w:pPr>
      <w:r>
        <w:rPr>
          <w:sz w:val="28"/>
          <w:szCs w:val="28"/>
        </w:rPr>
        <w:t xml:space="preserve">При отсутствии недостатков, или после устранения подрядчиком выявленных недостатков акт приемки подписывается застройщиком (заказчиком). </w:t>
      </w:r>
    </w:p>
    <w:p>
      <w:pPr>
        <w:pStyle w:val="Normal"/>
        <w:bidi w:val="0"/>
        <w:ind w:start="0" w:end="0" w:firstLine="426"/>
        <w:jc w:val="both"/>
        <w:rPr/>
      </w:pPr>
      <w:r>
        <w:rPr>
          <w:sz w:val="28"/>
          <w:szCs w:val="28"/>
        </w:rPr>
        <w:t xml:space="preserve">Подписанный обеими сторонами договора акт приемки объекта дает право застройщику ходатайствовать о выдаче разрешения на ввод объекта в эксплуатацию. </w:t>
      </w:r>
    </w:p>
    <w:p>
      <w:pPr>
        <w:pStyle w:val="Normal"/>
        <w:bidi w:val="0"/>
        <w:ind w:start="0" w:end="0" w:firstLine="426"/>
        <w:jc w:val="both"/>
        <w:rPr/>
      </w:pPr>
      <w:r>
        <w:rPr>
          <w:sz w:val="28"/>
          <w:szCs w:val="28"/>
        </w:rPr>
        <w:t xml:space="preserve">3. После подписания акта приемки застройщик или уполномоченное им лицо направляет в ОАГ, иной орган, выдавший разрешение на строительство, заявление о выдаче разрешения на ввод объекта в эксплуатацию. </w:t>
      </w:r>
    </w:p>
    <w:p>
      <w:pPr>
        <w:pStyle w:val="Normal"/>
        <w:bidi w:val="0"/>
        <w:ind w:start="0" w:end="0" w:firstLine="426"/>
        <w:jc w:val="both"/>
        <w:rPr/>
      </w:pPr>
      <w:r>
        <w:rPr>
          <w:sz w:val="28"/>
          <w:szCs w:val="28"/>
        </w:rPr>
        <w:t xml:space="preserve">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 </w:t>
      </w:r>
    </w:p>
    <w:p>
      <w:pPr>
        <w:pStyle w:val="Normal"/>
        <w:bidi w:val="0"/>
        <w:ind w:start="0" w:end="0" w:firstLine="426"/>
        <w:jc w:val="both"/>
        <w:rPr/>
      </w:pPr>
      <w:r>
        <w:rPr>
          <w:sz w:val="28"/>
          <w:szCs w:val="28"/>
        </w:rPr>
        <w:t>4. В соответствии с частью 3 статьи 55 Градостроительного кодекса Российской Федерации к заявлению о выдаче разрешения на ввод объекта в эксплуатацию прилагаются следующие документы:</w:t>
      </w:r>
    </w:p>
    <w:p>
      <w:pPr>
        <w:pStyle w:val="Normal"/>
        <w:bidi w:val="0"/>
        <w:ind w:start="0" w:end="0" w:firstLine="426"/>
        <w:jc w:val="both"/>
        <w:rPr/>
      </w:pPr>
      <w:r>
        <w:rPr>
          <w:sz w:val="28"/>
          <w:szCs w:val="28"/>
        </w:rPr>
        <w:t>1) правоустанавливающие документы на земельный участок;</w:t>
      </w:r>
    </w:p>
    <w:p>
      <w:pPr>
        <w:pStyle w:val="Normal"/>
        <w:bidi w:val="0"/>
        <w:ind w:start="0" w:end="0" w:firstLine="426"/>
        <w:jc w:val="both"/>
        <w:rPr/>
      </w:pPr>
      <w:r>
        <w:rPr>
          <w:sz w:val="28"/>
          <w:szCs w:val="28"/>
        </w:rPr>
        <w:t>2) градостроительный план земельного участка;</w:t>
      </w:r>
    </w:p>
    <w:p>
      <w:pPr>
        <w:pStyle w:val="Normal"/>
        <w:bidi w:val="0"/>
        <w:ind w:start="0" w:end="0" w:firstLine="426"/>
        <w:jc w:val="both"/>
        <w:rPr/>
      </w:pPr>
      <w:r>
        <w:rPr>
          <w:sz w:val="28"/>
          <w:szCs w:val="28"/>
        </w:rPr>
        <w:t>3) разрешение на строительство;</w:t>
      </w:r>
    </w:p>
    <w:p>
      <w:pPr>
        <w:pStyle w:val="Normal"/>
        <w:bidi w:val="0"/>
        <w:ind w:start="0" w:end="0" w:firstLine="426"/>
        <w:jc w:val="both"/>
        <w:rPr/>
      </w:pPr>
      <w:r>
        <w:rPr>
          <w:sz w:val="28"/>
          <w:szCs w:val="28"/>
        </w:rPr>
        <w:t>4) акт приемки объекта капитального строительства (в случае осуществления строительства, реконструкции, капитального ремонта на основании договора);</w:t>
      </w:r>
    </w:p>
    <w:p>
      <w:pPr>
        <w:pStyle w:val="Normal"/>
        <w:bidi w:val="0"/>
        <w:ind w:start="0" w:end="0" w:firstLine="426"/>
        <w:jc w:val="both"/>
        <w:rPr/>
      </w:pPr>
      <w:r>
        <w:rPr>
          <w:sz w:val="28"/>
          <w:szCs w:val="28"/>
        </w:rPr>
        <w:t>5) документ, подтверждающий соответствие построенного, реконструированного, отремонтированного объекта капитального строительства требованиям технических регламентов и подписанный лицом, осуществляющим строительство;</w:t>
      </w:r>
    </w:p>
    <w:p>
      <w:pPr>
        <w:pStyle w:val="Normal"/>
        <w:bidi w:val="0"/>
        <w:ind w:start="0" w:end="0" w:firstLine="426"/>
        <w:jc w:val="both"/>
        <w:rPr/>
      </w:pPr>
      <w:r>
        <w:rPr>
          <w:sz w:val="28"/>
          <w:szCs w:val="28"/>
        </w:rPr>
        <w:t xml:space="preserve">6) документ, подтверждающий соответствие параметров построенного, реконструированного, отремонтированного объекта капитального строительства проектной документации и подписанный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w:t>
      </w:r>
    </w:p>
    <w:p>
      <w:pPr>
        <w:pStyle w:val="Normal"/>
        <w:bidi w:val="0"/>
        <w:ind w:start="0" w:end="0" w:firstLine="426"/>
        <w:jc w:val="both"/>
        <w:rPr/>
      </w:pPr>
      <w:r>
        <w:rPr>
          <w:sz w:val="28"/>
          <w:szCs w:val="28"/>
        </w:rPr>
        <w:t>7) документы, подтверждающие соответствие построенного, реконструированного, отремонтированного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pPr>
        <w:pStyle w:val="Normal"/>
        <w:bidi w:val="0"/>
        <w:ind w:start="0" w:end="0" w:firstLine="426"/>
        <w:jc w:val="both"/>
        <w:rPr/>
      </w:pPr>
      <w:r>
        <w:rPr>
          <w:sz w:val="28"/>
          <w:szCs w:val="28"/>
        </w:rPr>
        <w:t>8) схема, отображающая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w:t>
      </w:r>
    </w:p>
    <w:p>
      <w:pPr>
        <w:pStyle w:val="Normal"/>
        <w:bidi w:val="0"/>
        <w:ind w:start="0" w:end="0" w:firstLine="426"/>
        <w:jc w:val="both"/>
        <w:rPr/>
      </w:pPr>
      <w:r>
        <w:rPr>
          <w:sz w:val="28"/>
          <w:szCs w:val="28"/>
        </w:rPr>
        <w:t xml:space="preserve">9) заключение органа государственного строительного надзора, органа государственного пожарного надзора (в случае, если предусмотрено осуществление государственного строительного надзора, государственного пожарного надзора) о соответствии построенного, реконструированного, отремонтированного объекта капитального строительства требованиям технических регламентов и проектной документации. </w:t>
      </w:r>
    </w:p>
    <w:p>
      <w:pPr>
        <w:pStyle w:val="Normal"/>
        <w:bidi w:val="0"/>
        <w:ind w:start="0" w:end="0" w:firstLine="426"/>
        <w:jc w:val="both"/>
        <w:rPr/>
      </w:pPr>
      <w:r>
        <w:rPr>
          <w:sz w:val="28"/>
          <w:szCs w:val="28"/>
        </w:rPr>
        <w:t>5. ОАГ, иной орган, выдавший разрешение на строительство, в течение десяти дней со дня поступления заявления о выдаче разрешения на ввод объекта в эксплуатацию обязан обеспечить проверку наличия и правильности оформления документов, указанных в части 4 настоящей статьи, осмотр объекта капитального строительства и принять решение о выдаче заявителю разрешения на ввод объекта в эксплуатацию или об отказе в выдаче такого разрешения с указанием причин принятого решения.</w:t>
      </w:r>
    </w:p>
    <w:p>
      <w:pPr>
        <w:pStyle w:val="Normal"/>
        <w:bidi w:val="0"/>
        <w:ind w:start="0" w:end="0" w:firstLine="426"/>
        <w:jc w:val="both"/>
        <w:rPr/>
      </w:pPr>
      <w:r>
        <w:rPr>
          <w:sz w:val="28"/>
          <w:szCs w:val="28"/>
        </w:rPr>
        <w:t>6. Основанием для принятия решения об отказе в выдаче разрешения на ввод объекта в эксплуатацию является:</w:t>
      </w:r>
    </w:p>
    <w:p>
      <w:pPr>
        <w:pStyle w:val="Normal"/>
        <w:bidi w:val="0"/>
        <w:ind w:start="0" w:end="0" w:firstLine="426"/>
        <w:jc w:val="both"/>
        <w:rPr/>
      </w:pPr>
      <w:r>
        <w:rPr>
          <w:sz w:val="28"/>
          <w:szCs w:val="28"/>
        </w:rPr>
        <w:t>отсутствие документов, указанных в  части 4 настоящей статьи;</w:t>
      </w:r>
    </w:p>
    <w:p>
      <w:pPr>
        <w:pStyle w:val="Normal"/>
        <w:bidi w:val="0"/>
        <w:ind w:start="0" w:end="0" w:firstLine="426"/>
        <w:jc w:val="both"/>
        <w:rPr/>
      </w:pPr>
      <w:r>
        <w:rPr>
          <w:sz w:val="28"/>
          <w:szCs w:val="28"/>
        </w:rPr>
        <w:t>несоответствие объекта капитального строительства требованиям градостроительного плана земельного участка;</w:t>
      </w:r>
    </w:p>
    <w:p>
      <w:pPr>
        <w:pStyle w:val="Normal"/>
        <w:bidi w:val="0"/>
        <w:ind w:start="0" w:end="0" w:firstLine="426"/>
        <w:jc w:val="both"/>
        <w:rPr/>
      </w:pPr>
      <w:r>
        <w:rPr>
          <w:sz w:val="28"/>
          <w:szCs w:val="28"/>
        </w:rPr>
        <w:t>несоответствие объекта капитального строительства требованиям, установленным в разрешении на строительство;</w:t>
      </w:r>
    </w:p>
    <w:p>
      <w:pPr>
        <w:pStyle w:val="Normal"/>
        <w:bidi w:val="0"/>
        <w:ind w:start="0" w:end="0" w:firstLine="426"/>
        <w:jc w:val="both"/>
        <w:rPr/>
      </w:pPr>
      <w:r>
        <w:rPr>
          <w:sz w:val="28"/>
          <w:szCs w:val="28"/>
        </w:rPr>
        <w:t xml:space="preserve">несоответствие параметров построенного, реконструированного, отремонтированного объекта капитального строительства проектной документации. </w:t>
      </w:r>
    </w:p>
    <w:p>
      <w:pPr>
        <w:pStyle w:val="Normal"/>
        <w:bidi w:val="0"/>
        <w:ind w:start="0" w:end="0" w:firstLine="426"/>
        <w:jc w:val="both"/>
        <w:rPr/>
      </w:pPr>
      <w:r>
        <w:rPr>
          <w:sz w:val="28"/>
          <w:szCs w:val="28"/>
        </w:rPr>
        <w:t>Основанием для отказа в выдаче разрешения на ввод объекта в эксплуатацию, кроме указанных оснований, является также невыполнение застройщиком требований, предусмотренных частью 18 статьи 51 Градостроительного кодекса Российской Федерации о том, что 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один экземпляр копий материалов инженерных изысканий, проектной документации для размещения в информационной системе обеспечения градостроительной деятельности.</w:t>
      </w:r>
    </w:p>
    <w:p>
      <w:pPr>
        <w:pStyle w:val="Normal"/>
        <w:bidi w:val="0"/>
        <w:ind w:start="0" w:end="0" w:firstLine="426"/>
        <w:jc w:val="both"/>
        <w:rPr/>
      </w:pPr>
      <w:r>
        <w:rPr>
          <w:sz w:val="28"/>
          <w:szCs w:val="28"/>
        </w:rPr>
        <w:t>В таком случае разрешение на ввод объекта в эксплуатацию выдается только после передачи безвозмездно в орган, выдавший разрешение на строительство, копий материалов инженерных изысканий и проектной документации.</w:t>
      </w:r>
    </w:p>
    <w:p>
      <w:pPr>
        <w:pStyle w:val="Normal"/>
        <w:bidi w:val="0"/>
        <w:ind w:start="0" w:end="0" w:firstLine="426"/>
        <w:jc w:val="both"/>
        <w:rPr/>
      </w:pPr>
      <w:r>
        <w:rPr>
          <w:sz w:val="28"/>
          <w:szCs w:val="28"/>
        </w:rPr>
        <w:t>Разрешение на ввод объекта в эксплуатацию выдается застройщику в случае, если в орган, выдавший разрешение на строительство, передана безвозмездно копия схемы, отображающей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pPr>
        <w:pStyle w:val="Normal"/>
        <w:bidi w:val="0"/>
        <w:ind w:start="0" w:end="0" w:firstLine="426"/>
        <w:jc w:val="both"/>
        <w:rPr/>
      </w:pPr>
      <w:r>
        <w:rPr>
          <w:sz w:val="28"/>
          <w:szCs w:val="28"/>
        </w:rPr>
        <w:t>7. Решение об отказе в выдаче разрешения на ввод объекта в эксплуатацию может быть оспорено в судебном порядке.</w:t>
      </w:r>
    </w:p>
    <w:p>
      <w:pPr>
        <w:pStyle w:val="Normal"/>
        <w:bidi w:val="0"/>
        <w:ind w:start="0" w:end="0" w:firstLine="426"/>
        <w:jc w:val="both"/>
        <w:rPr/>
      </w:pPr>
      <w:r>
        <w:rPr>
          <w:sz w:val="28"/>
          <w:szCs w:val="28"/>
        </w:rPr>
        <w:t>8.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pPr>
        <w:pStyle w:val="Normal"/>
        <w:bidi w:val="0"/>
        <w:ind w:start="0" w:end="0" w:firstLine="426"/>
        <w:jc w:val="both"/>
        <w:rPr/>
      </w:pPr>
      <w:r>
        <w:rPr>
          <w:sz w:val="28"/>
          <w:szCs w:val="28"/>
        </w:rPr>
        <w:t>В разрешении на ввод объекта в эксплуатацию должны содержаться сведения об объекте капитального строительства, необходимые для постановки построенного объекта капитального строительства на государственный учет или внесения изменений в документы государственного учета реконструированного объекта капитального строительства.</w:t>
      </w:r>
    </w:p>
    <w:p>
      <w:pPr>
        <w:pStyle w:val="Normal"/>
        <w:shd w:fill="FFFFFF"/>
        <w:bidi w:val="0"/>
        <w:ind w:start="0" w:end="0" w:firstLine="426"/>
        <w:jc w:val="both"/>
        <w:rPr/>
      </w:pPr>
      <w:r>
        <w:rPr>
          <w:sz w:val="28"/>
          <w:szCs w:val="28"/>
        </w:rPr>
        <w:t xml:space="preserve">9. Форма разрешения на ввод объекта в эксплуатацию устанавливается Правительством Российской Федерации. </w:t>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Heading11"/>
        <w:bidi w:val="0"/>
        <w:ind w:start="0" w:end="0" w:hanging="0"/>
        <w:rPr/>
      </w:pPr>
      <w:bookmarkStart w:id="252" w:name="_Toc286228056"/>
      <w:bookmarkStart w:id="253" w:name="_Toc286302854"/>
      <w:bookmarkStart w:id="254" w:name="_Toc286229214"/>
      <w:bookmarkStart w:id="255" w:name="_Toc286228607"/>
      <w:bookmarkStart w:id="256" w:name="_Toc286228357"/>
      <w:r>
        <w:rPr/>
        <w:t>Глава 10. Положения о внесении изменений в Правила</w:t>
      </w:r>
      <w:bookmarkEnd w:id="252"/>
      <w:bookmarkEnd w:id="253"/>
      <w:bookmarkEnd w:id="254"/>
      <w:bookmarkEnd w:id="255"/>
      <w:bookmarkEnd w:id="256"/>
    </w:p>
    <w:p>
      <w:pPr>
        <w:pStyle w:val="Normal"/>
        <w:shd w:fill="FFFFFF"/>
        <w:bidi w:val="0"/>
        <w:ind w:start="0" w:end="0" w:hanging="0"/>
        <w:rPr>
          <w:rFonts w:ascii="Times New Roman" w:hAnsi="Times New Roman"/>
          <w:bCs/>
          <w:sz w:val="28"/>
          <w:szCs w:val="28"/>
        </w:rPr>
      </w:pPr>
      <w:r>
        <w:rPr>
          <w:bCs/>
          <w:sz w:val="28"/>
          <w:szCs w:val="28"/>
        </w:rPr>
      </w:r>
    </w:p>
    <w:p>
      <w:pPr>
        <w:pStyle w:val="3"/>
        <w:bidi w:val="0"/>
        <w:ind w:start="0" w:end="0" w:hanging="0"/>
        <w:rPr/>
      </w:pPr>
      <w:bookmarkStart w:id="257" w:name="_Toc286228057"/>
      <w:bookmarkStart w:id="258" w:name="_Toc286302855"/>
      <w:bookmarkStart w:id="259" w:name="_Toc286229215"/>
      <w:bookmarkStart w:id="260" w:name="_Toc286228608"/>
      <w:bookmarkStart w:id="261" w:name="_Toc286228358"/>
      <w:r>
        <w:rPr/>
        <w:t>Статья 36. Действие Правил по отношению к генеральному плану с.Эдиссия, документации по планировке территории</w:t>
      </w:r>
      <w:bookmarkEnd w:id="257"/>
      <w:bookmarkEnd w:id="258"/>
      <w:bookmarkEnd w:id="259"/>
      <w:bookmarkEnd w:id="260"/>
      <w:bookmarkEnd w:id="261"/>
    </w:p>
    <w:p>
      <w:pPr>
        <w:pStyle w:val="Normal"/>
        <w:shd w:fill="FFFFFF"/>
        <w:bidi w:val="0"/>
        <w:ind w:start="0" w:end="0" w:hanging="0"/>
        <w:rPr>
          <w:rFonts w:ascii="Times New Roman" w:hAnsi="Times New Roman"/>
          <w:bCs/>
          <w:sz w:val="28"/>
          <w:szCs w:val="28"/>
        </w:rPr>
      </w:pPr>
      <w:r>
        <w:rPr>
          <w:bCs/>
          <w:sz w:val="28"/>
          <w:szCs w:val="28"/>
        </w:rPr>
      </w:r>
    </w:p>
    <w:p>
      <w:pPr>
        <w:pStyle w:val="Normal"/>
        <w:bidi w:val="0"/>
        <w:ind w:start="0" w:end="0" w:firstLine="426"/>
        <w:jc w:val="both"/>
        <w:rPr/>
      </w:pPr>
      <w:r>
        <w:rPr>
          <w:sz w:val="28"/>
          <w:szCs w:val="28"/>
        </w:rPr>
        <w:t>После введения в действие настоящих Правил органы местного самоуправления МО село Эдиссия по представлению соответствующих заключений ОАГ, комиссии по землепользованию и застройке могут принимать решения о:</w:t>
      </w:r>
    </w:p>
    <w:p>
      <w:pPr>
        <w:pStyle w:val="Normal"/>
        <w:bidi w:val="0"/>
        <w:ind w:start="0" w:end="0" w:firstLine="426"/>
        <w:jc w:val="both"/>
        <w:rPr/>
      </w:pPr>
      <w:r>
        <w:rPr>
          <w:sz w:val="28"/>
          <w:szCs w:val="28"/>
        </w:rPr>
        <w:t>подготовке предложений о внесении изменений в ранее утвержденный генеральный план с.Эдиссия с учетом и в развитие настоящих Правил;</w:t>
      </w:r>
    </w:p>
    <w:p>
      <w:pPr>
        <w:pStyle w:val="Normal"/>
        <w:bidi w:val="0"/>
        <w:ind w:start="0" w:end="0" w:firstLine="426"/>
        <w:jc w:val="both"/>
        <w:rPr/>
      </w:pPr>
      <w:r>
        <w:rPr>
          <w:sz w:val="28"/>
          <w:szCs w:val="28"/>
        </w:rPr>
        <w:t>приведении в соответствие с настоящими Правилами ранее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pPr>
        <w:pStyle w:val="Normal"/>
        <w:bidi w:val="0"/>
        <w:ind w:start="0" w:end="0" w:firstLine="426"/>
        <w:jc w:val="both"/>
        <w:rPr/>
      </w:pPr>
      <w:r>
        <w:rPr>
          <w:sz w:val="28"/>
          <w:szCs w:val="28"/>
        </w:rPr>
        <w:t xml:space="preserve">подготовке новой документации 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списков видов разрешенного использования недвижимости,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 подзонам. </w:t>
      </w:r>
    </w:p>
    <w:p>
      <w:pPr>
        <w:pStyle w:val="Normal"/>
        <w:bidi w:val="0"/>
        <w:ind w:start="0" w:end="0" w:firstLine="426"/>
        <w:jc w:val="both"/>
        <w:rPr>
          <w:rFonts w:ascii="Times New Roman" w:hAnsi="Times New Roman"/>
          <w:sz w:val="28"/>
          <w:szCs w:val="28"/>
        </w:rPr>
      </w:pPr>
      <w:r>
        <w:rPr>
          <w:sz w:val="28"/>
          <w:szCs w:val="28"/>
        </w:rPr>
      </w:r>
    </w:p>
    <w:p>
      <w:pPr>
        <w:pStyle w:val="3"/>
        <w:bidi w:val="0"/>
        <w:ind w:start="0" w:end="0" w:hanging="0"/>
        <w:rPr/>
      </w:pPr>
      <w:bookmarkStart w:id="262" w:name="_Toc286228058"/>
      <w:bookmarkStart w:id="263" w:name="_Toc286302856"/>
      <w:bookmarkStart w:id="264" w:name="_Toc286229216"/>
      <w:bookmarkStart w:id="265" w:name="_Toc286228609"/>
      <w:bookmarkStart w:id="266" w:name="_Toc286228359"/>
      <w:r>
        <w:rPr/>
        <w:t>Статья 37. Основание и право инициативы внесения изменений в Правила</w:t>
      </w:r>
      <w:bookmarkEnd w:id="262"/>
      <w:bookmarkEnd w:id="263"/>
      <w:bookmarkEnd w:id="264"/>
      <w:bookmarkEnd w:id="265"/>
      <w:bookmarkEnd w:id="266"/>
    </w:p>
    <w:p>
      <w:pPr>
        <w:pStyle w:val="Normal"/>
        <w:shd w:fill="FFFFFF"/>
        <w:bidi w:val="0"/>
        <w:ind w:start="0" w:end="0" w:firstLine="426"/>
        <w:jc w:val="both"/>
        <w:rPr>
          <w:rFonts w:ascii="Times New Roman" w:hAnsi="Times New Roman"/>
          <w:bCs/>
          <w:sz w:val="28"/>
          <w:szCs w:val="28"/>
        </w:rPr>
      </w:pPr>
      <w:r>
        <w:rPr>
          <w:bCs/>
          <w:sz w:val="28"/>
          <w:szCs w:val="28"/>
        </w:rPr>
      </w:r>
    </w:p>
    <w:p>
      <w:pPr>
        <w:pStyle w:val="Normal"/>
        <w:bidi w:val="0"/>
        <w:ind w:start="0" w:end="0" w:firstLine="426"/>
        <w:jc w:val="both"/>
        <w:rPr/>
      </w:pPr>
      <w:r>
        <w:rPr>
          <w:sz w:val="28"/>
          <w:szCs w:val="28"/>
        </w:rPr>
        <w:t xml:space="preserve">1. Основанием для внесения изменений в настоящие Правила является соответствующее решение представительного органа местного самоуправления МО село Эдиссия, которое принимается ввиду необходимости учета произошедших изменений в федеральном законодательстве, законодательстве субъекта Российской Федерации, а также ввиду необходимости включения в Правила дополнительных и уточняющих положений (включая показатели предельных параметров разрешенного строительства, ограничений по условиям охраны объектов культурного наследия, по экологическим </w:t>
      </w:r>
      <w:r>
        <w:rPr>
          <w:color w:val="000000"/>
          <w:spacing w:val="-1"/>
          <w:sz w:val="28"/>
          <w:szCs w:val="28"/>
        </w:rPr>
        <w:t>и санитарно-эпидемиологическим</w:t>
      </w:r>
      <w:r>
        <w:rPr>
          <w:sz w:val="28"/>
          <w:szCs w:val="28"/>
        </w:rPr>
        <w:t xml:space="preserve"> условиям, другие положения). </w:t>
      </w:r>
    </w:p>
    <w:p>
      <w:pPr>
        <w:pStyle w:val="Normal"/>
        <w:bidi w:val="0"/>
        <w:ind w:start="0" w:end="0" w:firstLine="426"/>
        <w:jc w:val="both"/>
        <w:rPr/>
      </w:pPr>
      <w:r>
        <w:rPr>
          <w:sz w:val="28"/>
          <w:szCs w:val="28"/>
        </w:rPr>
        <w:t>2. Основанием для рассмотрения вопроса о внесении изменений в настоящие Правила в части изменения границ территориальных зон и градостроительных регламентов является заявка, содержащая обоснования того, что установленные Правилами положения:</w:t>
      </w:r>
    </w:p>
    <w:p>
      <w:pPr>
        <w:pStyle w:val="Normal"/>
        <w:bidi w:val="0"/>
        <w:ind w:start="0" w:end="0" w:firstLine="426"/>
        <w:jc w:val="both"/>
        <w:rPr/>
      </w:pPr>
      <w:r>
        <w:rPr>
          <w:sz w:val="28"/>
          <w:szCs w:val="28"/>
        </w:rPr>
        <w:t>не позволяют эффективно использовать объекты недвижимости,</w:t>
      </w:r>
    </w:p>
    <w:p>
      <w:pPr>
        <w:pStyle w:val="Normal"/>
        <w:bidi w:val="0"/>
        <w:ind w:start="0" w:end="0" w:firstLine="426"/>
        <w:jc w:val="both"/>
        <w:rPr/>
      </w:pPr>
      <w:r>
        <w:rPr>
          <w:sz w:val="28"/>
          <w:szCs w:val="28"/>
        </w:rPr>
        <w:t>приводят к несоразмерному снижению стоимости объектов недвижимости,</w:t>
      </w:r>
    </w:p>
    <w:p>
      <w:pPr>
        <w:pStyle w:val="Normal"/>
        <w:bidi w:val="0"/>
        <w:ind w:start="0" w:end="0" w:firstLine="426"/>
        <w:jc w:val="both"/>
        <w:rPr/>
      </w:pPr>
      <w:r>
        <w:rPr>
          <w:sz w:val="28"/>
          <w:szCs w:val="28"/>
        </w:rPr>
        <w:t>препятствуют осуществлению общественных интересов развития конкретной территории или наносят вред этим интересам.</w:t>
      </w:r>
    </w:p>
    <w:p>
      <w:pPr>
        <w:pStyle w:val="Normal"/>
        <w:bidi w:val="0"/>
        <w:ind w:start="0" w:end="0" w:firstLine="426"/>
        <w:jc w:val="both"/>
        <w:rPr/>
      </w:pPr>
      <w:r>
        <w:rPr>
          <w:sz w:val="28"/>
          <w:szCs w:val="28"/>
        </w:rPr>
        <w:t xml:space="preserve">Настоящие Правила могут быть изменены по иным законным основаниям решениями представительного органа местного самоуправления МО село Эдиссия. </w:t>
      </w:r>
    </w:p>
    <w:p>
      <w:pPr>
        <w:pStyle w:val="Normal"/>
        <w:bidi w:val="0"/>
        <w:ind w:start="0" w:end="0" w:firstLine="426"/>
        <w:jc w:val="both"/>
        <w:rPr/>
      </w:pPr>
      <w:r>
        <w:rPr>
          <w:sz w:val="28"/>
          <w:szCs w:val="28"/>
        </w:rPr>
        <w:t xml:space="preserve">3. Правом инициативы внесения изменений в настоящие Правила обладают органы государственной власти, органы местного самоуправления МО село Эдиссия в лице главы МО село Эдиссия, депутатов представительного органа местного самоуправления МО село Эдиссия, комиссия по землепользованию и застройке, орган архитектуры и градостроительства, общественные организации, органы общественного самоуправления, правообладатели объектов недвижимости. </w:t>
      </w:r>
    </w:p>
    <w:p>
      <w:pPr>
        <w:pStyle w:val="Normal"/>
        <w:bidi w:val="0"/>
        <w:ind w:start="0" w:end="0" w:firstLine="426"/>
        <w:jc w:val="both"/>
        <w:rPr/>
      </w:pPr>
      <w:r>
        <w:rPr>
          <w:sz w:val="28"/>
          <w:szCs w:val="28"/>
        </w:rPr>
        <w:t xml:space="preserve">Указанное право реализуется путем подготовки соответствующих предложений, направляемых в комиссию по землепользованию и застройке. Решения по поводу поступивших предложений принимаются в порядке, предусмотренном статьей 40 настоящих Правил. </w:t>
      </w:r>
    </w:p>
    <w:p>
      <w:pPr>
        <w:pStyle w:val="Normal"/>
        <w:shd w:fill="FFFFFF"/>
        <w:bidi w:val="0"/>
        <w:ind w:start="0" w:end="0" w:firstLine="426"/>
        <w:jc w:val="both"/>
        <w:rPr>
          <w:rFonts w:ascii="Times New Roman" w:hAnsi="Times New Roman"/>
          <w:bCs/>
          <w:sz w:val="28"/>
          <w:szCs w:val="28"/>
        </w:rPr>
      </w:pPr>
      <w:r>
        <w:rPr>
          <w:bCs/>
          <w:sz w:val="28"/>
          <w:szCs w:val="28"/>
        </w:rPr>
      </w:r>
    </w:p>
    <w:p>
      <w:pPr>
        <w:pStyle w:val="3"/>
        <w:bidi w:val="0"/>
        <w:ind w:start="0" w:end="0" w:hanging="0"/>
        <w:rPr/>
      </w:pPr>
      <w:bookmarkStart w:id="267" w:name="_Toc286228059"/>
      <w:bookmarkStart w:id="268" w:name="_Toc286302857"/>
      <w:bookmarkStart w:id="269" w:name="_Toc286229217"/>
      <w:bookmarkStart w:id="270" w:name="_Toc286228610"/>
      <w:bookmarkStart w:id="271" w:name="_Toc286228360"/>
      <w:r>
        <w:rPr/>
        <w:t>Статья 38. Внесение изменений в Правила</w:t>
      </w:r>
      <w:bookmarkEnd w:id="267"/>
      <w:bookmarkEnd w:id="268"/>
      <w:bookmarkEnd w:id="269"/>
      <w:bookmarkEnd w:id="270"/>
      <w:bookmarkEnd w:id="271"/>
    </w:p>
    <w:p>
      <w:pPr>
        <w:pStyle w:val="Normal"/>
        <w:shd w:fill="FFFFFF"/>
        <w:bidi w:val="0"/>
        <w:ind w:start="0" w:end="0" w:firstLine="426"/>
        <w:jc w:val="both"/>
        <w:rPr>
          <w:rFonts w:ascii="Times New Roman" w:hAnsi="Times New Roman"/>
          <w:bCs/>
          <w:sz w:val="28"/>
          <w:szCs w:val="28"/>
        </w:rPr>
      </w:pPr>
      <w:r>
        <w:rPr>
          <w:bCs/>
          <w:sz w:val="28"/>
          <w:szCs w:val="28"/>
        </w:rPr>
      </w:r>
    </w:p>
    <w:p>
      <w:pPr>
        <w:pStyle w:val="Normal"/>
        <w:bidi w:val="0"/>
        <w:ind w:start="0" w:end="0" w:firstLine="426"/>
        <w:jc w:val="both"/>
        <w:rPr/>
      </w:pPr>
      <w:r>
        <w:rPr>
          <w:sz w:val="28"/>
          <w:szCs w:val="28"/>
        </w:rPr>
        <w:t xml:space="preserve">1. Обращение, содержащее обоснование необходимости внесения изменений в настоящие Правила, а также соответствующие предложения, направляется председателю комиссии по землепользованию и застройке. </w:t>
      </w:r>
    </w:p>
    <w:p>
      <w:pPr>
        <w:pStyle w:val="Normal"/>
        <w:bidi w:val="0"/>
        <w:ind w:start="0" w:end="0" w:firstLine="426"/>
        <w:jc w:val="both"/>
        <w:rPr/>
      </w:pPr>
      <w:r>
        <w:rPr>
          <w:sz w:val="28"/>
          <w:szCs w:val="28"/>
        </w:rPr>
        <w:t>Предложения могут относиться к формулировкам текста Правил, перечням видов разрешенного использования недвижимости, предельным параметрам разрешенного строительства, границам территориальных зон.</w:t>
      </w:r>
    </w:p>
    <w:p>
      <w:pPr>
        <w:pStyle w:val="Normal"/>
        <w:bidi w:val="0"/>
        <w:ind w:start="0" w:end="0" w:firstLine="426"/>
        <w:jc w:val="both"/>
        <w:rPr/>
      </w:pPr>
      <w:r>
        <w:rPr>
          <w:sz w:val="28"/>
          <w:szCs w:val="28"/>
        </w:rPr>
        <w:t>Обращение регистрируется, и его копия не позднее следующего рабочего дня после поступления направляется председателю комиссии по землепользованию и застройке. Председатель Комиссии в течение 10 дней принимает решение о рассмотрении обращения, либо об отказе в рассмотрении обращения с обоснованием причин и информирует об это заявителя.</w:t>
      </w:r>
    </w:p>
    <w:p>
      <w:pPr>
        <w:pStyle w:val="Normal"/>
        <w:bidi w:val="0"/>
        <w:ind w:start="0" w:end="0" w:firstLine="426"/>
        <w:jc w:val="both"/>
        <w:rPr/>
      </w:pPr>
      <w:r>
        <w:rPr>
          <w:sz w:val="28"/>
          <w:szCs w:val="28"/>
        </w:rPr>
        <w:t xml:space="preserve">В случае принятия решения о рассмотрении обращения председатель Комиссии обеспечивает подготовку соответствующего заключения или проведение публичных слушаний в порядке и сроки, определенные статьей 25 настоящих Правил. </w:t>
      </w:r>
    </w:p>
    <w:p>
      <w:pPr>
        <w:pStyle w:val="Normal"/>
        <w:bidi w:val="0"/>
        <w:ind w:start="0" w:end="0" w:firstLine="426"/>
        <w:jc w:val="both"/>
        <w:rPr/>
      </w:pPr>
      <w:r>
        <w:rPr>
          <w:sz w:val="28"/>
          <w:szCs w:val="28"/>
        </w:rPr>
        <w:t>На публичные слушания приглашаются правообладатели недвижимости, интересы которых затрагиваются, а также представители органов, уполномоченных регулировать и контролировать землепользование и застройку,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pPr>
        <w:pStyle w:val="Normal"/>
        <w:bidi w:val="0"/>
        <w:ind w:start="0" w:end="0" w:firstLine="426"/>
        <w:jc w:val="both"/>
        <w:rPr/>
      </w:pPr>
      <w:r>
        <w:rPr>
          <w:sz w:val="28"/>
          <w:szCs w:val="28"/>
        </w:rPr>
        <w:t xml:space="preserve">Подготовленные по итогам публичных слушаний рекомендации Комиссии направляются главе МО село Эдиссия, который не позднее 7 дней принимает решение, копия которого вывешивается на соответствующем стенде в здании администрации МО село Эдиссия. В случае принятия положительного решения о внесении изменений в настоящие Правила, глава  МО село Эдиссия направляет проект соответствующих предложений в представительный орган местного самоуправления МО село Эдиссия. </w:t>
      </w:r>
    </w:p>
    <w:p>
      <w:pPr>
        <w:pStyle w:val="Normal"/>
        <w:bidi w:val="0"/>
        <w:ind w:start="0" w:end="0" w:firstLine="426"/>
        <w:jc w:val="both"/>
        <w:rPr/>
      </w:pPr>
      <w:r>
        <w:rPr>
          <w:sz w:val="28"/>
          <w:szCs w:val="28"/>
        </w:rPr>
        <w:t xml:space="preserve">2. Правовые акты об изменениях в настоящие Правила вступают в силу в день их опубликования в средствах массовой информации. </w:t>
      </w:r>
    </w:p>
    <w:p>
      <w:pPr>
        <w:pStyle w:val="Normal"/>
        <w:bidi w:val="0"/>
        <w:ind w:start="0" w:end="0" w:firstLine="426"/>
        <w:jc w:val="both"/>
        <w:rPr/>
      </w:pPr>
      <w:r>
        <w:rPr>
          <w:sz w:val="28"/>
          <w:szCs w:val="28"/>
        </w:rPr>
        <w:t xml:space="preserve">3. Изменения в части II, </w:t>
      </w:r>
      <w:r>
        <w:rPr>
          <w:sz w:val="28"/>
          <w:szCs w:val="28"/>
          <w:lang w:val="en-US"/>
        </w:rPr>
        <w:t>III</w:t>
      </w:r>
      <w:r>
        <w:rPr>
          <w:sz w:val="28"/>
          <w:szCs w:val="28"/>
        </w:rPr>
        <w:t xml:space="preserve"> настоящих Правил, касающиеся границ территориальных зон, видов и предельных параметров разрешенного использования земельных участков, иных объектов недвижимости, могут быть внесены только при наличии положительного заключения ОАГ.</w:t>
      </w:r>
    </w:p>
    <w:p>
      <w:pPr>
        <w:pStyle w:val="Normal"/>
        <w:bidi w:val="0"/>
        <w:ind w:start="0" w:end="0" w:firstLine="426"/>
        <w:jc w:val="both"/>
        <w:rPr/>
      </w:pPr>
      <w:r>
        <w:rPr>
          <w:sz w:val="28"/>
          <w:szCs w:val="28"/>
        </w:rPr>
        <w:t xml:space="preserve">Изменения статей 43-45 настоящих Правил могут быть внесены только при наличии положительных заключений соответственно уполномоченного государственного органа по охране и использованию объектов культурного наследия, уполномоченного органа в области охраны окружающей среды, уполномоченного органа в области санитарно-эпидемиологического надзора. </w:t>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Normal"/>
        <w:bidi w:val="0"/>
        <w:ind w:start="0" w:end="0" w:firstLine="540"/>
        <w:jc w:val="center"/>
        <w:rPr>
          <w:rFonts w:ascii="Times New Roman" w:hAnsi="Times New Roman"/>
          <w:b/>
          <w:b/>
          <w:sz w:val="28"/>
          <w:szCs w:val="28"/>
        </w:rPr>
      </w:pPr>
      <w:r>
        <w:rPr>
          <w:b/>
          <w:sz w:val="28"/>
          <w:szCs w:val="28"/>
        </w:rPr>
      </w:r>
    </w:p>
    <w:p>
      <w:pPr>
        <w:pStyle w:val="Heading11"/>
        <w:bidi w:val="0"/>
        <w:ind w:start="0" w:end="0" w:hanging="0"/>
        <w:jc w:val="both"/>
        <w:rPr/>
      </w:pPr>
      <w:bookmarkStart w:id="272" w:name="_Toc286228060"/>
      <w:bookmarkStart w:id="273" w:name="_Toc286302858"/>
      <w:bookmarkStart w:id="274" w:name="_Toc286229218"/>
      <w:bookmarkStart w:id="275" w:name="_Toc286228611"/>
      <w:bookmarkStart w:id="276" w:name="_Toc286228361"/>
      <w:r>
        <w:rPr/>
        <w:t>Глава 11. Контроль за использованием земельных участков и иных объектов недвижимости. Ответственность за нарушения Правил</w:t>
      </w:r>
      <w:bookmarkEnd w:id="272"/>
      <w:bookmarkEnd w:id="273"/>
      <w:bookmarkEnd w:id="274"/>
      <w:bookmarkEnd w:id="275"/>
      <w:bookmarkEnd w:id="276"/>
    </w:p>
    <w:p>
      <w:pPr>
        <w:pStyle w:val="Normal"/>
        <w:shd w:fill="FFFFFF"/>
        <w:bidi w:val="0"/>
        <w:ind w:start="0" w:end="0" w:hanging="0"/>
        <w:rPr>
          <w:rFonts w:ascii="Times New Roman" w:hAnsi="Times New Roman"/>
          <w:bCs/>
          <w:sz w:val="28"/>
          <w:szCs w:val="28"/>
        </w:rPr>
      </w:pPr>
      <w:r>
        <w:rPr>
          <w:bCs/>
          <w:sz w:val="28"/>
          <w:szCs w:val="28"/>
        </w:rPr>
      </w:r>
    </w:p>
    <w:p>
      <w:pPr>
        <w:pStyle w:val="3"/>
        <w:bidi w:val="0"/>
        <w:ind w:start="0" w:end="0" w:hanging="0"/>
        <w:rPr/>
      </w:pPr>
      <w:bookmarkStart w:id="277" w:name="_Toc286228061"/>
      <w:bookmarkStart w:id="278" w:name="_Toc286302859"/>
      <w:bookmarkStart w:id="279" w:name="_Toc286229219"/>
      <w:bookmarkStart w:id="280" w:name="_Toc286228612"/>
      <w:bookmarkStart w:id="281" w:name="_Toc286228362"/>
      <w:r>
        <w:rPr/>
        <w:t>Статья 39. Изменение одного вида на другой вид разрешенного использования земельных участков и иных объектов недвижимости</w:t>
      </w:r>
      <w:bookmarkEnd w:id="277"/>
      <w:bookmarkEnd w:id="278"/>
      <w:bookmarkEnd w:id="279"/>
      <w:bookmarkEnd w:id="280"/>
      <w:bookmarkEnd w:id="281"/>
    </w:p>
    <w:p>
      <w:pPr>
        <w:pStyle w:val="Normal"/>
        <w:shd w:fill="FFFFFF"/>
        <w:bidi w:val="0"/>
        <w:ind w:start="0" w:end="0" w:hanging="0"/>
        <w:jc w:val="center"/>
        <w:rPr>
          <w:rFonts w:ascii="Times New Roman" w:hAnsi="Times New Roman"/>
          <w:bCs/>
          <w:sz w:val="20"/>
          <w:szCs w:val="28"/>
        </w:rPr>
      </w:pPr>
      <w:r>
        <w:rPr>
          <w:bCs/>
          <w:sz w:val="20"/>
          <w:szCs w:val="28"/>
        </w:rPr>
      </w:r>
    </w:p>
    <w:p>
      <w:pPr>
        <w:pStyle w:val="Normal"/>
        <w:bidi w:val="0"/>
        <w:ind w:start="0" w:end="0" w:firstLine="426"/>
        <w:jc w:val="both"/>
        <w:rPr/>
      </w:pPr>
      <w:r>
        <w:rPr>
          <w:sz w:val="28"/>
          <w:szCs w:val="28"/>
        </w:rPr>
        <w:t xml:space="preserve">1. Порядок изменения одного вида на другой вид разрешенного использования земельных участков и иных объектов недвижимости определяется градостроительным законодательством и в соответствии с ним – настоящими Правилами, иными нормативными правовыми актами органов местного самоуправления МО село Эдиссия. </w:t>
      </w:r>
    </w:p>
    <w:p>
      <w:pPr>
        <w:pStyle w:val="Normal"/>
        <w:bidi w:val="0"/>
        <w:ind w:start="0" w:end="0" w:firstLine="426"/>
        <w:jc w:val="both"/>
        <w:rPr/>
      </w:pPr>
      <w:r>
        <w:rPr>
          <w:sz w:val="28"/>
          <w:szCs w:val="28"/>
        </w:rPr>
        <w:t>2. Изменение одного вида на другой вид разрешенного использования земельных участков и иных объектов недвижимости реализуется на основании градостроительных регламентов, установленных настоящими Правилами.</w:t>
      </w:r>
    </w:p>
    <w:p>
      <w:pPr>
        <w:pStyle w:val="Normal"/>
        <w:bidi w:val="0"/>
        <w:ind w:start="0" w:end="0" w:firstLine="426"/>
        <w:jc w:val="both"/>
        <w:rPr/>
      </w:pPr>
      <w:r>
        <w:rPr>
          <w:sz w:val="28"/>
          <w:szCs w:val="28"/>
        </w:rPr>
        <w:t>3. Правом на изменение одного вида на другой вид разрешенного использования земельных участков и иных объектов недвижимости обладают:</w:t>
      </w:r>
    </w:p>
    <w:p>
      <w:pPr>
        <w:pStyle w:val="Normal"/>
        <w:bidi w:val="0"/>
        <w:ind w:start="0" w:end="0" w:firstLine="426"/>
        <w:jc w:val="both"/>
        <w:rPr/>
      </w:pPr>
      <w:r>
        <w:rPr>
          <w:sz w:val="28"/>
          <w:szCs w:val="28"/>
        </w:rPr>
        <w:t>собственники земельных участков, являющиеся одновременно собственниками расположенных на этих участках зданий, строений, сооружений;</w:t>
      </w:r>
    </w:p>
    <w:p>
      <w:pPr>
        <w:pStyle w:val="Normal"/>
        <w:bidi w:val="0"/>
        <w:ind w:start="0" w:end="0" w:firstLine="426"/>
        <w:jc w:val="both"/>
        <w:rPr/>
      </w:pPr>
      <w:r>
        <w:rPr>
          <w:sz w:val="28"/>
          <w:szCs w:val="28"/>
        </w:rPr>
        <w:t>собственники зданий, строений, сооружений, владеющие земельными участками на праве аренды;</w:t>
      </w:r>
    </w:p>
    <w:p>
      <w:pPr>
        <w:pStyle w:val="Normal"/>
        <w:bidi w:val="0"/>
        <w:ind w:start="0" w:end="0" w:firstLine="426"/>
        <w:jc w:val="both"/>
        <w:rPr/>
      </w:pPr>
      <w:r>
        <w:rPr>
          <w:sz w:val="28"/>
          <w:szCs w:val="28"/>
        </w:rPr>
        <w:t xml:space="preserve">лица, владеющие земельными участками на праве аренды, срок которой согласно договору аренды составляет не менее пяти лет (за исключением земельных участков, предоставленных для конкретного вида целевого использования из состава земель общего пользования); </w:t>
      </w:r>
    </w:p>
    <w:p>
      <w:pPr>
        <w:pStyle w:val="Normal"/>
        <w:bidi w:val="0"/>
        <w:ind w:start="0" w:end="0" w:firstLine="426"/>
        <w:jc w:val="both"/>
        <w:rPr/>
      </w:pPr>
      <w:r>
        <w:rPr>
          <w:sz w:val="28"/>
          <w:szCs w:val="28"/>
        </w:rPr>
        <w:t>лица, владеющие земельными участками на праве аренды, срок которой составляет менее пяти лет, но при наличии в договоре аренды согласия собственника на изменение одного вида на другой вид разрешенного использования земельных участков и иных объектов недвижимости (за исключением земельных участков, предоставленных для конкретного вида целевого использования из состава земель общего пользования);</w:t>
      </w:r>
    </w:p>
    <w:p>
      <w:pPr>
        <w:pStyle w:val="Normal"/>
        <w:bidi w:val="0"/>
        <w:ind w:start="0" w:end="0" w:firstLine="426"/>
        <w:jc w:val="both"/>
        <w:rPr/>
      </w:pPr>
      <w:r>
        <w:rPr>
          <w:sz w:val="28"/>
          <w:szCs w:val="28"/>
        </w:rPr>
        <w:t xml:space="preserve">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объектов недвижимости; </w:t>
      </w:r>
    </w:p>
    <w:p>
      <w:pPr>
        <w:pStyle w:val="Normal"/>
        <w:bidi w:val="0"/>
        <w:ind w:start="0" w:end="0" w:firstLine="426"/>
        <w:jc w:val="both"/>
        <w:rPr/>
      </w:pPr>
      <w:r>
        <w:rPr>
          <w:sz w:val="28"/>
          <w:szCs w:val="28"/>
        </w:rPr>
        <w:t>собственники квартир в многоквартирных домах – в случаях, когда одновременно имеются следующие условия и соблюдаются следующие требования: а) многоквартирные дома, расположены в территориальных зонах, где настоящими Правилами предусмотрена возможность изменения жилого назначения расположенных на первых этажах помещений в нежилое; б) обеспечиваются требования о наличии изолированного входа в такие квартиры, помещения (минуя помещения общего пользования многоквартирных домов); в) соблюдаются требования технических регламентов безопасности (а до введения их в действие – требования строительных норм и правил, иных обязательных требований).</w:t>
      </w:r>
    </w:p>
    <w:p>
      <w:pPr>
        <w:pStyle w:val="Normal"/>
        <w:bidi w:val="0"/>
        <w:ind w:start="0" w:end="0" w:firstLine="426"/>
        <w:jc w:val="both"/>
        <w:rPr/>
      </w:pPr>
      <w:r>
        <w:rPr>
          <w:sz w:val="28"/>
          <w:szCs w:val="28"/>
        </w:rPr>
        <w:t>4. Изменение одного вида на другой вид разрешенного использования земельных участков и иных объектов недвижимости осуществляется при условии:</w:t>
      </w:r>
    </w:p>
    <w:p>
      <w:pPr>
        <w:pStyle w:val="Normal"/>
        <w:bidi w:val="0"/>
        <w:ind w:start="0" w:end="0" w:firstLine="426"/>
        <w:jc w:val="both"/>
        <w:rPr/>
      </w:pPr>
      <w:r>
        <w:rPr>
          <w:sz w:val="28"/>
          <w:szCs w:val="28"/>
        </w:rPr>
        <w:t xml:space="preserve">1) 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посредством публичных слушаний в порядке, определенном настоящими Правилами, - в случаях, когда испрашиваемый вид разрешенного использования земельных участков и иных объектов недвижимости является условно разрешенным; </w:t>
      </w:r>
    </w:p>
    <w:p>
      <w:pPr>
        <w:pStyle w:val="Normal"/>
        <w:bidi w:val="0"/>
        <w:ind w:start="0" w:end="0" w:firstLine="426"/>
        <w:jc w:val="both"/>
        <w:rPr/>
      </w:pPr>
      <w:r>
        <w:rPr>
          <w:sz w:val="28"/>
          <w:szCs w:val="28"/>
        </w:rPr>
        <w:t>2) выполнения технических регламентов – 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p>
    <w:p>
      <w:pPr>
        <w:pStyle w:val="Normal"/>
        <w:shd w:fill="FFFFFF"/>
        <w:bidi w:val="0"/>
        <w:ind w:start="0" w:end="0" w:firstLine="426"/>
        <w:jc w:val="both"/>
        <w:rPr/>
      </w:pPr>
      <w:r>
        <w:rPr>
          <w:sz w:val="28"/>
          <w:szCs w:val="28"/>
        </w:rPr>
        <w:t>3) получения лицом, обладающим правом на изменение одного вида на другой вид разрешенного использования земельных участков и иных объектов недвижимости, заключения от ОАГ о том, что изменение одного вида на другой вид разрешенного использования земельных участков и иных объектов недвижимости не связано с необходимостью подготовки проектной документации и может быть осуществлено без получения разрешения на строительство – в соответствующих случаях.</w:t>
      </w:r>
    </w:p>
    <w:p>
      <w:pPr>
        <w:pStyle w:val="Normal"/>
        <w:shd w:fill="FFFFFF"/>
        <w:bidi w:val="0"/>
        <w:ind w:start="0" w:end="0" w:firstLine="426"/>
        <w:jc w:val="both"/>
        <w:rPr>
          <w:rFonts w:ascii="Times New Roman" w:hAnsi="Times New Roman"/>
          <w:sz w:val="20"/>
          <w:szCs w:val="28"/>
        </w:rPr>
      </w:pPr>
      <w:r>
        <w:rPr>
          <w:sz w:val="20"/>
          <w:szCs w:val="28"/>
        </w:rPr>
      </w:r>
    </w:p>
    <w:p>
      <w:pPr>
        <w:pStyle w:val="3"/>
        <w:bidi w:val="0"/>
        <w:ind w:start="0" w:end="0" w:hanging="0"/>
        <w:rPr/>
      </w:pPr>
      <w:bookmarkStart w:id="282" w:name="_Toc286228062"/>
      <w:bookmarkStart w:id="283" w:name="_Toc286302860"/>
      <w:bookmarkStart w:id="284" w:name="_Toc286229220"/>
      <w:bookmarkStart w:id="285" w:name="_Toc286228613"/>
      <w:bookmarkStart w:id="286" w:name="_Toc286228363"/>
      <w:r>
        <w:rPr/>
        <w:t>Статья 40. Контроль за использованием объектов недвижимости</w:t>
      </w:r>
      <w:bookmarkEnd w:id="282"/>
      <w:bookmarkEnd w:id="283"/>
      <w:bookmarkEnd w:id="284"/>
      <w:bookmarkEnd w:id="285"/>
      <w:bookmarkEnd w:id="286"/>
    </w:p>
    <w:p>
      <w:pPr>
        <w:pStyle w:val="Normal"/>
        <w:shd w:fill="FFFFFF"/>
        <w:bidi w:val="0"/>
        <w:ind w:start="0" w:end="0" w:firstLine="426"/>
        <w:jc w:val="both"/>
        <w:rPr>
          <w:rFonts w:ascii="Times New Roman" w:hAnsi="Times New Roman"/>
          <w:bCs/>
          <w:sz w:val="20"/>
          <w:szCs w:val="28"/>
        </w:rPr>
      </w:pPr>
      <w:r>
        <w:rPr>
          <w:bCs/>
          <w:sz w:val="20"/>
          <w:szCs w:val="28"/>
        </w:rPr>
      </w:r>
    </w:p>
    <w:p>
      <w:pPr>
        <w:pStyle w:val="Normal"/>
        <w:bidi w:val="0"/>
        <w:ind w:start="0" w:end="0" w:firstLine="426"/>
        <w:jc w:val="both"/>
        <w:rPr/>
      </w:pPr>
      <w:r>
        <w:rPr>
          <w:sz w:val="28"/>
          <w:szCs w:val="28"/>
        </w:rPr>
        <w:t>Контроль за использованием объектов недвижимости осуществляют должностные лица надзорных и контролирующих органов, которым в соответствии с законодательством предоставлены такие полномочия.</w:t>
      </w:r>
    </w:p>
    <w:p>
      <w:pPr>
        <w:pStyle w:val="Normal"/>
        <w:bidi w:val="0"/>
        <w:ind w:start="0" w:end="0" w:firstLine="426"/>
        <w:jc w:val="both"/>
        <w:rPr/>
      </w:pPr>
      <w:r>
        <w:rPr>
          <w:sz w:val="28"/>
          <w:szCs w:val="28"/>
        </w:rPr>
        <w:t>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недвижимости, получать от правообладателей недвижимости необходимую информацию, знакомиться с документацией, относящейся к использованию и изменению объектов недвижимости.</w:t>
      </w:r>
    </w:p>
    <w:p>
      <w:pPr>
        <w:pStyle w:val="Normal"/>
        <w:bidi w:val="0"/>
        <w:ind w:start="0" w:end="0" w:firstLine="426"/>
        <w:jc w:val="both"/>
        <w:rPr/>
      </w:pPr>
      <w:r>
        <w:rPr>
          <w:sz w:val="28"/>
          <w:szCs w:val="28"/>
        </w:rPr>
        <w:t>Правообладатели объектов недвижимости обязаны оказывать должностным лицам надзорных и контрольных органов, действующим в соответствии с законодательством, содействие в выполнении ими своих обязанностей.</w:t>
      </w:r>
    </w:p>
    <w:p>
      <w:pPr>
        <w:pStyle w:val="Normal"/>
        <w:shd w:fill="FFFFFF"/>
        <w:bidi w:val="0"/>
        <w:ind w:start="0" w:end="0" w:firstLine="426"/>
        <w:jc w:val="both"/>
        <w:rPr>
          <w:rFonts w:ascii="Times New Roman" w:hAnsi="Times New Roman"/>
          <w:bCs/>
          <w:sz w:val="20"/>
          <w:szCs w:val="28"/>
        </w:rPr>
      </w:pPr>
      <w:r>
        <w:rPr>
          <w:bCs/>
          <w:sz w:val="20"/>
          <w:szCs w:val="28"/>
        </w:rPr>
      </w:r>
    </w:p>
    <w:p>
      <w:pPr>
        <w:pStyle w:val="3"/>
        <w:bidi w:val="0"/>
        <w:ind w:start="0" w:end="0" w:hanging="0"/>
        <w:rPr/>
      </w:pPr>
      <w:bookmarkStart w:id="287" w:name="_Toc286228063"/>
      <w:bookmarkStart w:id="288" w:name="_Toc286302861"/>
      <w:bookmarkStart w:id="289" w:name="_Toc286229221"/>
      <w:bookmarkStart w:id="290" w:name="_Toc286228614"/>
      <w:bookmarkStart w:id="291" w:name="_Toc286228364"/>
      <w:r>
        <w:rPr/>
        <w:t>Статья 41. Ответственность за нарушения Правил</w:t>
      </w:r>
      <w:bookmarkEnd w:id="287"/>
      <w:bookmarkEnd w:id="288"/>
      <w:bookmarkEnd w:id="289"/>
      <w:bookmarkEnd w:id="290"/>
      <w:bookmarkEnd w:id="291"/>
    </w:p>
    <w:p>
      <w:pPr>
        <w:pStyle w:val="Normal"/>
        <w:shd w:fill="FFFFFF"/>
        <w:bidi w:val="0"/>
        <w:ind w:start="0" w:end="0" w:firstLine="426"/>
        <w:jc w:val="both"/>
        <w:rPr>
          <w:rFonts w:ascii="Times New Roman" w:hAnsi="Times New Roman"/>
          <w:sz w:val="20"/>
          <w:szCs w:val="28"/>
        </w:rPr>
      </w:pPr>
      <w:r>
        <w:rPr>
          <w:sz w:val="20"/>
          <w:szCs w:val="28"/>
        </w:rPr>
      </w:r>
    </w:p>
    <w:p>
      <w:pPr>
        <w:pStyle w:val="ConsNormal"/>
        <w:widowControl/>
        <w:bidi w:val="0"/>
        <w:ind w:start="0" w:end="0" w:firstLine="426"/>
        <w:jc w:val="both"/>
        <w:rPr/>
      </w:pPr>
      <w:r>
        <w:rPr>
          <w:rFonts w:cs="Times New Roman" w:ascii="Times New Roman" w:hAnsi="Times New Roman"/>
          <w:sz w:val="28"/>
          <w:szCs w:val="28"/>
        </w:rPr>
        <w:t xml:space="preserve">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субъекта Российской Федерации, иными нормативными правовыми актами. </w:t>
      </w:r>
    </w:p>
    <w:p>
      <w:pPr>
        <w:pStyle w:val="Heading11"/>
        <w:bidi w:val="0"/>
        <w:ind w:start="0" w:end="0" w:hanging="0"/>
        <w:jc w:val="both"/>
        <w:rPr/>
      </w:pPr>
      <w:r>
        <w:rPr/>
      </w:r>
      <w:r>
        <w:br w:type="page"/>
      </w:r>
    </w:p>
    <w:p>
      <w:pPr>
        <w:pStyle w:val="Heading11"/>
        <w:bidi w:val="0"/>
        <w:ind w:start="0" w:end="0" w:hanging="0"/>
        <w:jc w:val="both"/>
        <w:rPr/>
      </w:pPr>
      <w:r>
        <w:rPr/>
        <w:t xml:space="preserve">Глава 11.1 </w:t>
      </w:r>
      <w:r>
        <w:rPr>
          <w:sz w:val="28"/>
          <w:szCs w:val="28"/>
        </w:rPr>
        <w:t>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p>
    <w:p>
      <w:pPr>
        <w:pStyle w:val="Normal"/>
        <w:shd w:fill="FFFFFF"/>
        <w:bidi w:val="0"/>
        <w:ind w:start="0" w:end="0" w:hanging="0"/>
        <w:rPr>
          <w:rFonts w:ascii="Times New Roman" w:hAnsi="Times New Roman"/>
          <w:bCs/>
          <w:sz w:val="20"/>
          <w:szCs w:val="28"/>
        </w:rPr>
      </w:pPr>
      <w:r>
        <w:rPr>
          <w:bCs/>
          <w:sz w:val="20"/>
          <w:szCs w:val="28"/>
        </w:rPr>
      </w:r>
    </w:p>
    <w:p>
      <w:pPr>
        <w:pStyle w:val="Normal"/>
        <w:bidi w:val="0"/>
        <w:ind w:start="0" w:end="0" w:firstLine="709"/>
        <w:jc w:val="both"/>
        <w:rPr/>
      </w:pPr>
      <w:r>
        <w:rPr>
          <w:sz w:val="28"/>
          <w:szCs w:val="28"/>
        </w:rPr>
        <w:t>Статья 42. «Виды разрешенного использования земельных участков и объектов капитального строительства»</w:t>
      </w:r>
    </w:p>
    <w:p>
      <w:pPr>
        <w:pStyle w:val="Normal"/>
        <w:bidi w:val="0"/>
        <w:ind w:start="0" w:end="0" w:hanging="0"/>
        <w:rPr>
          <w:rFonts w:ascii="Times New Roman" w:hAnsi="Times New Roman"/>
          <w:sz w:val="20"/>
        </w:rPr>
      </w:pPr>
      <w:r>
        <w:rPr>
          <w:sz w:val="20"/>
        </w:rPr>
      </w:r>
    </w:p>
    <w:p>
      <w:pPr>
        <w:pStyle w:val="Normal"/>
        <w:bidi w:val="0"/>
        <w:ind w:start="0" w:end="0" w:firstLine="709"/>
        <w:jc w:val="both"/>
        <w:rPr/>
      </w:pPr>
      <w:r>
        <w:rPr>
          <w:sz w:val="28"/>
          <w:szCs w:val="28"/>
        </w:rPr>
        <w:t>1.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pPr>
        <w:pStyle w:val="Normal"/>
        <w:bidi w:val="0"/>
        <w:ind w:start="0" w:end="0" w:firstLine="709"/>
        <w:jc w:val="both"/>
        <w:rPr/>
      </w:pPr>
      <w:r>
        <w:rPr>
          <w:sz w:val="28"/>
          <w:szCs w:val="28"/>
        </w:rPr>
        <w:t>Разрешенным считается такое использование, которое соответствует:</w:t>
      </w:r>
    </w:p>
    <w:p>
      <w:pPr>
        <w:pStyle w:val="Normal"/>
        <w:bidi w:val="0"/>
        <w:ind w:start="0" w:end="0" w:firstLine="709"/>
        <w:jc w:val="both"/>
        <w:rPr/>
      </w:pPr>
      <w:r>
        <w:rPr>
          <w:sz w:val="28"/>
          <w:szCs w:val="28"/>
        </w:rPr>
        <w:t>- градостроительным регламентам по видам разрешенного использования для соответствующей зоны, обозначенной на карте градостроительного зонирования.</w:t>
      </w:r>
    </w:p>
    <w:p>
      <w:pPr>
        <w:pStyle w:val="Normal"/>
        <w:bidi w:val="0"/>
        <w:ind w:start="0" w:end="0" w:firstLine="709"/>
        <w:jc w:val="both"/>
        <w:rPr/>
      </w:pPr>
      <w:r>
        <w:rPr>
          <w:sz w:val="28"/>
          <w:szCs w:val="28"/>
        </w:rPr>
        <w:t>- обязательным требованиям надежности и безопасности объектов, содержащимся в строительных, противопожарных, иных нормах и правилах;</w:t>
      </w:r>
    </w:p>
    <w:p>
      <w:pPr>
        <w:pStyle w:val="Normal"/>
        <w:bidi w:val="0"/>
        <w:ind w:start="0" w:end="0" w:firstLine="709"/>
        <w:jc w:val="both"/>
        <w:rPr/>
      </w:pPr>
      <w:r>
        <w:rPr>
          <w:sz w:val="28"/>
          <w:szCs w:val="28"/>
        </w:rPr>
        <w:t>- публичным сервитутам, иным документально зафиксированным ограничениям (включая договоры об установлении сервитутов, иные документы).</w:t>
      </w:r>
    </w:p>
    <w:p>
      <w:pPr>
        <w:pStyle w:val="Normal"/>
        <w:bidi w:val="0"/>
        <w:ind w:start="0" w:end="0" w:firstLine="709"/>
        <w:jc w:val="both"/>
        <w:rPr/>
      </w:pPr>
      <w:r>
        <w:rPr>
          <w:sz w:val="28"/>
          <w:szCs w:val="28"/>
        </w:rPr>
        <w:t>2. Разрешенное использование земельных участков и объектов капитального строительства может быть следующих видов:</w:t>
      </w:r>
    </w:p>
    <w:p>
      <w:pPr>
        <w:pStyle w:val="Normal"/>
        <w:bidi w:val="0"/>
        <w:ind w:start="0" w:end="0" w:firstLine="709"/>
        <w:jc w:val="both"/>
        <w:rPr/>
      </w:pPr>
      <w:r>
        <w:rPr>
          <w:sz w:val="28"/>
          <w:szCs w:val="28"/>
        </w:rPr>
        <w:t>1) основные виды разрешенного использования;</w:t>
      </w:r>
    </w:p>
    <w:p>
      <w:pPr>
        <w:pStyle w:val="Normal"/>
        <w:bidi w:val="0"/>
        <w:ind w:start="0" w:end="0" w:firstLine="709"/>
        <w:jc w:val="both"/>
        <w:rPr/>
      </w:pPr>
      <w:r>
        <w:rPr>
          <w:sz w:val="28"/>
          <w:szCs w:val="28"/>
        </w:rPr>
        <w:t>2) условно разрешенные виды использования;</w:t>
      </w:r>
    </w:p>
    <w:p>
      <w:pPr>
        <w:pStyle w:val="Normal"/>
        <w:bidi w:val="0"/>
        <w:ind w:start="0" w:end="0" w:firstLine="709"/>
        <w:jc w:val="both"/>
        <w:rPr/>
      </w:pPr>
      <w:r>
        <w:rPr>
          <w:sz w:val="28"/>
          <w:szCs w:val="28"/>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bidi w:val="0"/>
        <w:ind w:start="0" w:end="0" w:firstLine="709"/>
        <w:jc w:val="both"/>
        <w:rPr/>
      </w:pPr>
      <w:r>
        <w:rPr>
          <w:sz w:val="28"/>
          <w:szCs w:val="28"/>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pPr>
        <w:pStyle w:val="Normal"/>
        <w:bidi w:val="0"/>
        <w:ind w:start="0" w:end="0" w:firstLine="709"/>
        <w:jc w:val="both"/>
        <w:rPr/>
      </w:pPr>
      <w:r>
        <w:rPr>
          <w:sz w:val="28"/>
          <w:szCs w:val="28"/>
        </w:rPr>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pPr>
        <w:pStyle w:val="Normal"/>
        <w:bidi w:val="0"/>
        <w:ind w:start="0" w:end="0" w:firstLine="709"/>
        <w:jc w:val="both"/>
        <w:rPr/>
      </w:pPr>
      <w:r>
        <w:rPr>
          <w:sz w:val="28"/>
          <w:szCs w:val="28"/>
        </w:rPr>
        <w:t>Для условно разрешенных видов использования необходимо получение специальных согласований в порядке публичных слушаний.</w:t>
      </w:r>
    </w:p>
    <w:p>
      <w:pPr>
        <w:pStyle w:val="Normal"/>
        <w:bidi w:val="0"/>
        <w:ind w:start="0" w:end="0" w:firstLine="709"/>
        <w:jc w:val="both"/>
        <w:rPr/>
      </w:pPr>
      <w:r>
        <w:rPr>
          <w:sz w:val="28"/>
          <w:szCs w:val="28"/>
        </w:rPr>
        <w:t>Виды использования недвижимости, отсутствующие в списках разрешенных, являются неразрешенными для соответствующей зоны и не могут быть разрешены, в том числе и по процедурам согласований посредством публичных слушаний.</w:t>
      </w:r>
    </w:p>
    <w:p>
      <w:pPr>
        <w:pStyle w:val="Normal"/>
        <w:bidi w:val="0"/>
        <w:ind w:start="0" w:end="0" w:firstLine="709"/>
        <w:jc w:val="both"/>
        <w:rPr/>
      </w:pPr>
      <w:r>
        <w:rPr>
          <w:sz w:val="28"/>
          <w:szCs w:val="28"/>
        </w:rPr>
        <w:t>Для каждой зоны устанавливаются, как правило, несколько видов разрешенного использования.</w:t>
      </w:r>
    </w:p>
    <w:p>
      <w:pPr>
        <w:pStyle w:val="Normal"/>
        <w:bidi w:val="0"/>
        <w:ind w:start="0" w:end="0" w:firstLine="709"/>
        <w:jc w:val="both"/>
        <w:rPr/>
      </w:pPr>
      <w:r>
        <w:rPr>
          <w:sz w:val="28"/>
          <w:szCs w:val="28"/>
        </w:rPr>
        <w:t>4. Инженерно-технические объекты, сооружения и коммуникации, обеспечивающие реализацию разрешенного использования для отдельных земельных участков (электро-, водообеспечение, канализование, телефонизация и т.д.),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pPr>
        <w:pStyle w:val="Normal"/>
        <w:bidi w:val="0"/>
        <w:ind w:start="0" w:end="0" w:firstLine="709"/>
        <w:jc w:val="both"/>
        <w:rPr/>
      </w:pPr>
      <w:r>
        <w:rPr>
          <w:sz w:val="28"/>
          <w:szCs w:val="28"/>
        </w:rPr>
        <w:t>5. Объекты, сооружения, предназначенные для инженерно-технического обеспечения функционирования объектов недвижимости в масштабах одного или нескольких кварталов застройки, расположение которых требует отдельного земельного участка, являются объектами, для которых необходимо получение согласований посредством публичных слушаний.</w:t>
      </w:r>
    </w:p>
    <w:p>
      <w:pPr>
        <w:pStyle w:val="Normal"/>
        <w:bidi w:val="0"/>
        <w:ind w:start="0" w:end="0" w:firstLine="709"/>
        <w:jc w:val="both"/>
        <w:rPr>
          <w:rFonts w:ascii="Times New Roman" w:hAnsi="Times New Roman"/>
          <w:sz w:val="20"/>
          <w:szCs w:val="28"/>
        </w:rPr>
      </w:pPr>
      <w:r>
        <w:rPr>
          <w:sz w:val="20"/>
          <w:szCs w:val="28"/>
        </w:rPr>
      </w:r>
    </w:p>
    <w:p>
      <w:pPr>
        <w:pStyle w:val="Normal"/>
        <w:bidi w:val="0"/>
        <w:ind w:start="0" w:end="0" w:firstLine="709"/>
        <w:jc w:val="both"/>
        <w:rPr/>
      </w:pPr>
      <w:r>
        <w:rPr>
          <w:sz w:val="28"/>
          <w:szCs w:val="28"/>
        </w:rPr>
        <w:t>Статья 43. «Порядок предоставления разрешения на условно разрешенный вид использования земельного участка или объекта капитального строительства»</w:t>
      </w:r>
    </w:p>
    <w:p>
      <w:pPr>
        <w:pStyle w:val="Normal"/>
        <w:bidi w:val="0"/>
        <w:ind w:start="0" w:end="0" w:firstLine="709"/>
        <w:jc w:val="both"/>
        <w:rPr>
          <w:rFonts w:ascii="Times New Roman" w:hAnsi="Times New Roman"/>
          <w:sz w:val="20"/>
          <w:szCs w:val="28"/>
        </w:rPr>
      </w:pPr>
      <w:r>
        <w:rPr>
          <w:sz w:val="20"/>
          <w:szCs w:val="28"/>
        </w:rPr>
      </w:r>
    </w:p>
    <w:p>
      <w:pPr>
        <w:pStyle w:val="Normal"/>
        <w:bidi w:val="0"/>
        <w:ind w:start="0" w:end="0" w:firstLine="709"/>
        <w:jc w:val="both"/>
        <w:rPr/>
      </w:pPr>
      <w:r>
        <w:rPr>
          <w:sz w:val="28"/>
          <w:szCs w:val="28"/>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pPr>
        <w:pStyle w:val="Normal"/>
        <w:bidi w:val="0"/>
        <w:ind w:start="0" w:end="0" w:firstLine="709"/>
        <w:jc w:val="both"/>
        <w:rPr/>
      </w:pPr>
      <w:r>
        <w:rPr>
          <w:sz w:val="28"/>
          <w:szCs w:val="28"/>
        </w:rPr>
        <w:t>2.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нормативными правовыми актами муниципального образования села Эдиссия Курского района Ставропольского края, с учетом положений статьи 39 Градостроительного кодекса Российской Федерации.</w:t>
      </w:r>
    </w:p>
    <w:p>
      <w:pPr>
        <w:pStyle w:val="Normal"/>
        <w:bidi w:val="0"/>
        <w:ind w:start="0" w:end="0" w:firstLine="709"/>
        <w:jc w:val="both"/>
        <w:rPr/>
      </w:pPr>
      <w:r>
        <w:rPr>
          <w:sz w:val="28"/>
          <w:szCs w:val="28"/>
        </w:rPr>
        <w:t>3.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pPr>
        <w:pStyle w:val="Normal"/>
        <w:bidi w:val="0"/>
        <w:ind w:start="0" w:end="0" w:firstLine="709"/>
        <w:jc w:val="both"/>
        <w:rPr/>
      </w:pPr>
      <w:r>
        <w:rPr>
          <w:sz w:val="28"/>
          <w:szCs w:val="28"/>
        </w:rPr>
        <w:t>4.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pPr>
        <w:pStyle w:val="Normal"/>
        <w:bidi w:val="0"/>
        <w:ind w:start="0" w:end="0" w:firstLine="709"/>
        <w:jc w:val="both"/>
        <w:rPr/>
      </w:pPr>
      <w:r>
        <w:rPr/>
      </w:r>
      <w:r>
        <w:br w:type="page"/>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hanging="0"/>
        <w:rPr>
          <w:rFonts w:ascii="Times New Roman" w:hAnsi="Times New Roman"/>
          <w:sz w:val="28"/>
        </w:rPr>
      </w:pPr>
      <w:r>
        <w:rPr>
          <w:sz w:val="28"/>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Heading11"/>
        <w:bidi w:val="0"/>
        <w:ind w:start="0" w:end="0" w:hanging="0"/>
        <w:jc w:val="center"/>
        <w:rPr/>
      </w:pPr>
      <w:bookmarkStart w:id="292" w:name="_Toc286228064"/>
      <w:bookmarkStart w:id="293" w:name="_Toc286302862"/>
      <w:bookmarkStart w:id="294" w:name="_Toc286229222"/>
      <w:bookmarkStart w:id="295" w:name="_Toc286228615"/>
      <w:bookmarkStart w:id="296" w:name="_Toc286228365"/>
      <w:r>
        <w:rPr/>
        <w:t xml:space="preserve">ЧАСТЬ </w:t>
      </w:r>
      <w:r>
        <w:rPr>
          <w:lang w:val="en-US"/>
        </w:rPr>
        <w:t>II</w:t>
      </w:r>
      <w:r>
        <w:rPr/>
        <w:t>.</w:t>
      </w:r>
    </w:p>
    <w:p>
      <w:pPr>
        <w:pStyle w:val="Heading11"/>
        <w:bidi w:val="0"/>
        <w:ind w:start="0" w:end="0" w:hanging="0"/>
        <w:jc w:val="center"/>
        <w:rPr/>
      </w:pPr>
      <w:bookmarkStart w:id="297" w:name="_Toc286228064"/>
      <w:bookmarkStart w:id="298" w:name="_Toc286302862"/>
      <w:bookmarkStart w:id="299" w:name="_Toc286229222"/>
      <w:bookmarkStart w:id="300" w:name="_Toc286228615"/>
      <w:bookmarkStart w:id="301" w:name="_Toc286228365"/>
      <w:r>
        <w:rPr/>
        <w:t>КАРТЫ ГРАДОСТРОИТЕЛЬНОГО ЗОНИРОВАНИЯ</w:t>
      </w:r>
      <w:bookmarkEnd w:id="297"/>
      <w:bookmarkEnd w:id="298"/>
      <w:bookmarkEnd w:id="299"/>
      <w:bookmarkEnd w:id="300"/>
      <w:bookmarkEnd w:id="301"/>
    </w:p>
    <w:p>
      <w:pPr>
        <w:pStyle w:val="Normal"/>
        <w:widowControl w:val="false"/>
        <w:bidi w:val="0"/>
        <w:ind w:start="0" w:end="0" w:firstLine="540"/>
        <w:jc w:val="both"/>
        <w:rPr/>
      </w:pPr>
      <w:r>
        <w:rPr/>
      </w:r>
      <w:r>
        <w:br w:type="page"/>
      </w:r>
    </w:p>
    <w:p>
      <w:pPr>
        <w:pStyle w:val="Normal"/>
        <w:widowControl w:val="false"/>
        <w:bidi w:val="0"/>
        <w:ind w:start="0" w:end="0" w:firstLine="540"/>
        <w:jc w:val="both"/>
        <w:rPr>
          <w:rFonts w:ascii="Times New Roman" w:hAnsi="Times New Roman"/>
          <w:bCs/>
          <w:sz w:val="28"/>
          <w:szCs w:val="28"/>
        </w:rPr>
      </w:pPr>
      <w:r>
        <w:rPr>
          <w:bCs/>
          <w:sz w:val="28"/>
          <w:szCs w:val="28"/>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Normal"/>
        <w:bidi w:val="0"/>
        <w:ind w:start="0" w:end="0" w:hanging="0"/>
        <w:rPr>
          <w:rFonts w:ascii="Times New Roman" w:hAnsi="Times New Roman"/>
        </w:rPr>
      </w:pPr>
      <w:r>
        <w:rPr/>
      </w:r>
    </w:p>
    <w:p>
      <w:pPr>
        <w:pStyle w:val="Heading11"/>
        <w:bidi w:val="0"/>
        <w:ind w:start="0" w:end="0" w:hanging="0"/>
        <w:jc w:val="center"/>
        <w:rPr/>
      </w:pPr>
      <w:bookmarkStart w:id="302" w:name="_Toc286228066"/>
      <w:bookmarkStart w:id="303" w:name="_Toc286302863"/>
      <w:bookmarkStart w:id="304" w:name="_Toc286229223"/>
      <w:bookmarkStart w:id="305" w:name="_Toc286228616"/>
      <w:bookmarkStart w:id="306" w:name="_Toc286228366"/>
      <w:r>
        <w:rPr/>
        <w:t xml:space="preserve">ЧАСТЬ </w:t>
      </w:r>
      <w:r>
        <w:rPr>
          <w:lang w:val="en-US"/>
        </w:rPr>
        <w:t>III</w:t>
      </w:r>
      <w:r>
        <w:rPr/>
        <w:t>.</w:t>
      </w:r>
    </w:p>
    <w:p>
      <w:pPr>
        <w:pStyle w:val="Heading11"/>
        <w:bidi w:val="0"/>
        <w:ind w:start="0" w:end="0" w:hanging="0"/>
        <w:jc w:val="center"/>
        <w:rPr/>
      </w:pPr>
      <w:bookmarkStart w:id="307" w:name="_Toc286228616"/>
      <w:bookmarkStart w:id="308" w:name="_Toc286228366"/>
      <w:r>
        <w:rPr/>
        <w:t>ГРАДОСТРОИТЕЛЬНЫЕ РЕГЛАМЕНТЫ</w:t>
      </w:r>
      <w:bookmarkStart w:id="309" w:name="_Toc286228065"/>
      <w:bookmarkStart w:id="310" w:name="_Toc286228367"/>
      <w:bookmarkEnd w:id="307"/>
      <w:bookmarkEnd w:id="308"/>
      <w:r>
        <w:rPr/>
        <w:t xml:space="preserve"> ТЕРРИТОРИАЛЬНЫХ ЗОН</w:t>
      </w:r>
      <w:bookmarkEnd w:id="302"/>
      <w:bookmarkEnd w:id="303"/>
      <w:bookmarkEnd w:id="304"/>
      <w:bookmarkEnd w:id="309"/>
      <w:bookmarkEnd w:id="310"/>
    </w:p>
    <w:p>
      <w:pPr>
        <w:pStyle w:val="Heading11"/>
        <w:bidi w:val="0"/>
        <w:ind w:start="0" w:end="0" w:hanging="0"/>
        <w:rPr/>
      </w:pPr>
      <w:r>
        <w:rPr/>
      </w:r>
      <w:bookmarkStart w:id="311" w:name="_Toc2862280671"/>
      <w:bookmarkStart w:id="312" w:name="_Toc286228067"/>
      <w:bookmarkStart w:id="313" w:name="_Toc286302864"/>
      <w:bookmarkStart w:id="314" w:name="_Toc286229224"/>
      <w:bookmarkStart w:id="315" w:name="_Toc286228617"/>
      <w:bookmarkStart w:id="316" w:name="_Toc286228368"/>
      <w:bookmarkStart w:id="317" w:name="_Toc2862280671"/>
      <w:bookmarkStart w:id="318" w:name="_Toc286228067"/>
      <w:bookmarkStart w:id="319" w:name="_Toc286302864"/>
      <w:bookmarkStart w:id="320" w:name="_Toc286229224"/>
      <w:bookmarkStart w:id="321" w:name="_Toc286228617"/>
      <w:bookmarkStart w:id="322" w:name="_Toc286228368"/>
      <w:r>
        <w:br w:type="page"/>
      </w:r>
    </w:p>
    <w:p>
      <w:pPr>
        <w:pStyle w:val="Heading11"/>
        <w:bidi w:val="0"/>
        <w:ind w:start="0" w:end="0" w:hanging="0"/>
        <w:rPr/>
      </w:pPr>
      <w:bookmarkStart w:id="323" w:name="_Toc286228067"/>
      <w:bookmarkStart w:id="324" w:name="_Toc286302864"/>
      <w:bookmarkStart w:id="325" w:name="_Toc286229224"/>
      <w:bookmarkStart w:id="326" w:name="_Toc286228617"/>
      <w:bookmarkStart w:id="327" w:name="_Toc286228368"/>
      <w:r>
        <w:rPr/>
        <w:t>Глава 12. Градостроительные регламенты</w:t>
      </w:r>
      <w:bookmarkEnd w:id="323"/>
      <w:bookmarkEnd w:id="324"/>
      <w:bookmarkEnd w:id="325"/>
      <w:bookmarkEnd w:id="326"/>
      <w:bookmarkEnd w:id="327"/>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Ж-1. «Зона застройки индивидуальными жилыми домами»</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1. Виды разрешенного использования земельных участков 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Основные виды разрешенного использования:</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Для индивидуального жилищного строительства</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pPr>
            <w:r>
              <w:rPr>
                <w:rFonts w:cs="Arial"/>
                <w:sz w:val="28"/>
                <w:szCs w:val="28"/>
              </w:rPr>
              <w:t>2.1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Малоэтажная многоквартирная жилая застройка</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2.1.1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3.</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Для ведения личного подсобного хозяйства</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2.2</w:t>
            </w:r>
          </w:p>
        </w:tc>
      </w:tr>
    </w:tbl>
    <w:p>
      <w:pPr>
        <w:pStyle w:val="Normal"/>
        <w:widowControl w:val="false"/>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Условно разрешенные виды использования:</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Дошкольное, начальное и среднее общее образование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pPr>
            <w:r>
              <w:rPr>
                <w:rFonts w:cs="Arial"/>
                <w:sz w:val="28"/>
                <w:szCs w:val="28"/>
              </w:rPr>
              <w:t>3.5.1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Ветеринарное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3.10</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3.</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Магазины</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4.4</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4.</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Общественное питание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4.6</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5.</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Спорт</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5.1</w:t>
            </w:r>
          </w:p>
        </w:tc>
      </w:tr>
    </w:tbl>
    <w:p>
      <w:pPr>
        <w:pStyle w:val="Normal"/>
        <w:widowControl w:val="false"/>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Коммунальное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pPr>
            <w:r>
              <w:rPr>
                <w:rFonts w:cs="Arial"/>
                <w:sz w:val="28"/>
                <w:szCs w:val="28"/>
              </w:rPr>
              <w:t>3.1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Обслуживание автотранспорта</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4.9</w:t>
            </w:r>
          </w:p>
        </w:tc>
      </w:tr>
    </w:tbl>
    <w:p>
      <w:pPr>
        <w:pStyle w:val="Normal"/>
        <w:widowControl w:val="false"/>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2.1. Предельные (минимальные и (или) максимальные) размеры земельных участков, в том числе их площадь:</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минимальная площадь земельного участка – 200 кв.м;</w:t>
      </w:r>
    </w:p>
    <w:p>
      <w:pPr>
        <w:pStyle w:val="Normal"/>
        <w:bidi w:val="0"/>
        <w:ind w:start="0" w:end="0" w:firstLine="709"/>
        <w:jc w:val="both"/>
        <w:rPr/>
      </w:pPr>
      <w:r>
        <w:rPr>
          <w:sz w:val="28"/>
          <w:szCs w:val="28"/>
        </w:rPr>
        <w:t>максимальная площадь земельного участка – 3000 кв.м.</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минимальный отступ от фронтальной границы участка – в соответствии со сложившейся линией застройки;</w:t>
      </w:r>
    </w:p>
    <w:p>
      <w:pPr>
        <w:pStyle w:val="Normal"/>
        <w:bidi w:val="0"/>
        <w:ind w:start="0" w:end="0" w:firstLine="709"/>
        <w:jc w:val="both"/>
        <w:rPr/>
      </w:pPr>
      <w:r>
        <w:rPr>
          <w:sz w:val="28"/>
          <w:szCs w:val="28"/>
        </w:rPr>
        <w:t>минимальный отступ от смежных границ участка: для хозяйственных построек – 1 метр, для основного строения – 3 метра (допускается строительство хозяйственных построек и основного строения на меже с соседним участком, при условии получения согласования владельца или арендатора соседнего земельного участка).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2.3. Предельное количество этажей или предельная высота зданий, строений, сооружений:</w:t>
      </w:r>
    </w:p>
    <w:p>
      <w:pPr>
        <w:pStyle w:val="Normal"/>
        <w:bidi w:val="0"/>
        <w:ind w:start="0" w:end="0" w:firstLine="709"/>
        <w:jc w:val="both"/>
        <w:rPr>
          <w:rFonts w:ascii="Times New Roman" w:hAnsi="Times New Roman"/>
          <w:sz w:val="28"/>
          <w:szCs w:val="28"/>
        </w:rPr>
      </w:pPr>
      <w:r>
        <w:rPr>
          <w:sz w:val="28"/>
          <w:szCs w:val="28"/>
        </w:rPr>
      </w:r>
    </w:p>
    <w:p>
      <w:pPr>
        <w:pStyle w:val="Normal"/>
        <w:widowControl w:val="false"/>
        <w:bidi w:val="0"/>
        <w:ind w:start="0" w:end="0" w:firstLine="709"/>
        <w:jc w:val="both"/>
        <w:rPr/>
      </w:pPr>
      <w:r>
        <w:rPr>
          <w:sz w:val="28"/>
          <w:szCs w:val="28"/>
        </w:rPr>
        <w:t>предельное количество надземных этажей основных строений – 3, с условием соблюдения норм инсоляции, противопожарных, санитарных норм и иных норм;</w:t>
      </w:r>
    </w:p>
    <w:p>
      <w:pPr>
        <w:pStyle w:val="Normal"/>
        <w:bidi w:val="0"/>
        <w:ind w:start="0" w:end="0" w:firstLine="709"/>
        <w:jc w:val="both"/>
        <w:rPr/>
      </w:pPr>
      <w:r>
        <w:rPr>
          <w:sz w:val="28"/>
          <w:szCs w:val="28"/>
        </w:rPr>
        <w:t>максимальная высота подсобных, вспомогательных зданий от уровня земли до верха плоской кровли – не более 3,5 метра, до конька скатной кровли – не более 6 метров.</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2.4. Максимальный процент застройки в границах земельного участка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5. Иные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при уклоне ската крыши в сторону соседнего участка необходимо обеспечить водоотведение дождевых и талых вод на территорию собственного участка.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Ж-2. «Зона застройки малоэтажными блокированными жилыми домами»</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1. Виды разрешенного использования земельных участков 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Основные виды разрешенного использования:</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Для индивидуального жилищного строительства</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pPr>
            <w:r>
              <w:rPr>
                <w:rFonts w:cs="Arial"/>
                <w:sz w:val="28"/>
                <w:szCs w:val="28"/>
              </w:rPr>
              <w:t>2.1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Малоэтажная многоквартирная жилая застройка</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2.1.1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3.</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Для ведения личного подсобного хозяйства</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2.2</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4.</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Блокированная жилая застройка</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2.3</w:t>
            </w:r>
          </w:p>
        </w:tc>
      </w:tr>
    </w:tbl>
    <w:p>
      <w:pPr>
        <w:pStyle w:val="Normal"/>
        <w:widowControl w:val="false"/>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Условно разрешенные виды использования:</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Здравоохранение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pPr>
            <w:r>
              <w:rPr>
                <w:rFonts w:cs="Arial"/>
                <w:sz w:val="28"/>
                <w:szCs w:val="28"/>
              </w:rPr>
              <w:t>3.4</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Дошкольное, начальное и среднее общее образование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3.5.1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3.</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Магазины</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4.4</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4.</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Спорт</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5.1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5.</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Обеспечение внутреннего правопорядка</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8.3</w:t>
            </w:r>
          </w:p>
        </w:tc>
      </w:tr>
    </w:tbl>
    <w:p>
      <w:pPr>
        <w:pStyle w:val="Normal"/>
        <w:widowControl w:val="false"/>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Коммунальное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pPr>
            <w:r>
              <w:rPr>
                <w:rFonts w:cs="Arial"/>
                <w:sz w:val="28"/>
                <w:szCs w:val="28"/>
              </w:rPr>
              <w:t>3.1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Обслуживание автотранспорта</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4.9</w:t>
            </w:r>
          </w:p>
        </w:tc>
      </w:tr>
    </w:tbl>
    <w:p>
      <w:pPr>
        <w:pStyle w:val="Normal"/>
        <w:widowControl w:val="false"/>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2.1. Предельные (минимальные и (или) максимальные) размеры земельных участков, в том числе их площадь:</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минимальная площадь земельного участка – 200 кв.м;</w:t>
      </w:r>
    </w:p>
    <w:p>
      <w:pPr>
        <w:pStyle w:val="Normal"/>
        <w:bidi w:val="0"/>
        <w:ind w:start="0" w:end="0" w:firstLine="709"/>
        <w:jc w:val="both"/>
        <w:rPr/>
      </w:pPr>
      <w:r>
        <w:rPr>
          <w:sz w:val="28"/>
          <w:szCs w:val="28"/>
        </w:rPr>
        <w:t>максимальная площадь земельного участка – 3000 кв.м.</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минимальный отступ от фронтальной границы участка – в соответствии со сложившейся линией застройки;</w:t>
      </w:r>
    </w:p>
    <w:p>
      <w:pPr>
        <w:pStyle w:val="Normal"/>
        <w:bidi w:val="0"/>
        <w:ind w:start="0" w:end="0" w:firstLine="709"/>
        <w:jc w:val="both"/>
        <w:rPr/>
      </w:pPr>
      <w:r>
        <w:rPr>
          <w:sz w:val="28"/>
          <w:szCs w:val="28"/>
        </w:rPr>
        <w:t>минимальный отступ от смежных границ участка: для хозяйственных построек – 1 метр, для основного строения – 3 метра (допускается строительство хозяйственных построек и основного строения на меже с соседним участком, при условии получения согласования владельца или арендатора соседнего земельного участка).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2.3. Предельное количество этажей или предельная высота зданий, строений, сооружений:</w:t>
      </w:r>
    </w:p>
    <w:p>
      <w:pPr>
        <w:pStyle w:val="Normal"/>
        <w:bidi w:val="0"/>
        <w:ind w:start="0" w:end="0" w:firstLine="709"/>
        <w:jc w:val="both"/>
        <w:rPr>
          <w:rFonts w:ascii="Times New Roman" w:hAnsi="Times New Roman"/>
          <w:sz w:val="28"/>
          <w:szCs w:val="28"/>
        </w:rPr>
      </w:pPr>
      <w:r>
        <w:rPr>
          <w:sz w:val="28"/>
          <w:szCs w:val="28"/>
        </w:rPr>
      </w:r>
    </w:p>
    <w:p>
      <w:pPr>
        <w:pStyle w:val="Normal"/>
        <w:widowControl w:val="false"/>
        <w:bidi w:val="0"/>
        <w:ind w:start="0" w:end="0" w:firstLine="709"/>
        <w:jc w:val="both"/>
        <w:rPr/>
      </w:pPr>
      <w:r>
        <w:rPr>
          <w:sz w:val="28"/>
          <w:szCs w:val="28"/>
        </w:rPr>
        <w:t>предельное количество надземных этажей основных строений – 3, с условием соблюдения норм инсоляции, противопожарных, санитарных норм и иных норм;</w:t>
      </w:r>
    </w:p>
    <w:p>
      <w:pPr>
        <w:pStyle w:val="Normal"/>
        <w:bidi w:val="0"/>
        <w:ind w:start="0" w:end="0" w:firstLine="709"/>
        <w:jc w:val="both"/>
        <w:rPr/>
      </w:pPr>
      <w:r>
        <w:rPr>
          <w:sz w:val="28"/>
          <w:szCs w:val="28"/>
        </w:rPr>
        <w:t>максимальная высота подсобных, вспомогательных зданий от уровня земли до верха плоской кровли – не более 3,5 метра, до конька скатной кровли – не более 6 метров.</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2.4. Максимальный процент застройки в границах земельного участка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5. Иные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при уклоне ската крыши в сторону соседнего участка необходимо обеспечить водоотведение дождевых и талых вод на территорию собственного участка.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Ж-3. «Зона застройки индивидуальными жилыми домами (новое строительство)»</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1. Виды разрешенного использования земельных участков 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Основные виды разрешенного использования:</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Для индивидуального жилищного строительства</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pPr>
            <w:r>
              <w:rPr>
                <w:rFonts w:cs="Arial"/>
                <w:sz w:val="28"/>
                <w:szCs w:val="28"/>
              </w:rPr>
              <w:t>2.1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Малоэтажная многоквартирная жилая застройка</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2.1.1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3.</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Для ведения личного подсобного хозяйства</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2.2</w:t>
            </w:r>
          </w:p>
        </w:tc>
      </w:tr>
    </w:tbl>
    <w:p>
      <w:pPr>
        <w:pStyle w:val="Normal"/>
        <w:widowControl w:val="false"/>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Условно разрешенные виды использования:</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Здравоохранение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pPr>
            <w:r>
              <w:rPr>
                <w:rFonts w:cs="Arial"/>
                <w:sz w:val="28"/>
                <w:szCs w:val="28"/>
              </w:rPr>
              <w:t>3.4</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Дошкольное, начальное и среднее общее образование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3.5.1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3.</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Ветеринарное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3.10</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4.</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Магазины</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4.4</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5.</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Общественное питание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4.6</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6.</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Спорт</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5.1</w:t>
            </w:r>
          </w:p>
        </w:tc>
      </w:tr>
    </w:tbl>
    <w:p>
      <w:pPr>
        <w:pStyle w:val="Normal"/>
        <w:widowControl w:val="false"/>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Коммунальное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pPr>
            <w:r>
              <w:rPr>
                <w:rFonts w:cs="Arial"/>
                <w:sz w:val="28"/>
                <w:szCs w:val="28"/>
              </w:rPr>
              <w:t>3.1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Обслуживание автотранспорта</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4.9</w:t>
            </w:r>
          </w:p>
        </w:tc>
      </w:tr>
    </w:tbl>
    <w:p>
      <w:pPr>
        <w:pStyle w:val="Normal"/>
        <w:widowControl w:val="false"/>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2.1. Предельные (минимальные и (или) максимальные) размеры земельных участков, в том числе их площадь:</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минимальная площадь земельного участка – 200 кв.м;</w:t>
      </w:r>
    </w:p>
    <w:p>
      <w:pPr>
        <w:pStyle w:val="Normal"/>
        <w:bidi w:val="0"/>
        <w:ind w:start="0" w:end="0" w:firstLine="709"/>
        <w:jc w:val="both"/>
        <w:rPr/>
      </w:pPr>
      <w:r>
        <w:rPr>
          <w:sz w:val="28"/>
          <w:szCs w:val="28"/>
        </w:rPr>
        <w:t>максимальная площадь земельного участка – 3000 кв.м.</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минимальный отступ от фронтальной границы участка – 3 метра;</w:t>
      </w:r>
    </w:p>
    <w:p>
      <w:pPr>
        <w:pStyle w:val="Normal"/>
        <w:bidi w:val="0"/>
        <w:ind w:start="0" w:end="0" w:firstLine="709"/>
        <w:jc w:val="both"/>
        <w:rPr/>
      </w:pPr>
      <w:r>
        <w:rPr>
          <w:sz w:val="28"/>
          <w:szCs w:val="28"/>
        </w:rPr>
        <w:t>минимальный отступ от смежных границ участка: для хозяйственных построек – 1 метр, для основного строения – 3 метра (допускается строительство хозяйственных построек и основного строения на меже с соседним участком, при условии получения согласования владельца или арендатора соседнего земельного участка).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2.3. Предельное количество этажей или предельная высота зданий, строений, сооружений:</w:t>
      </w:r>
    </w:p>
    <w:p>
      <w:pPr>
        <w:pStyle w:val="Normal"/>
        <w:bidi w:val="0"/>
        <w:ind w:start="0" w:end="0" w:firstLine="709"/>
        <w:jc w:val="both"/>
        <w:rPr>
          <w:rFonts w:ascii="Times New Roman" w:hAnsi="Times New Roman"/>
          <w:sz w:val="28"/>
          <w:szCs w:val="28"/>
        </w:rPr>
      </w:pPr>
      <w:r>
        <w:rPr>
          <w:sz w:val="28"/>
          <w:szCs w:val="28"/>
        </w:rPr>
      </w:r>
    </w:p>
    <w:p>
      <w:pPr>
        <w:pStyle w:val="Normal"/>
        <w:widowControl w:val="false"/>
        <w:bidi w:val="0"/>
        <w:ind w:start="0" w:end="0" w:firstLine="709"/>
        <w:jc w:val="both"/>
        <w:rPr/>
      </w:pPr>
      <w:r>
        <w:rPr>
          <w:sz w:val="28"/>
          <w:szCs w:val="28"/>
        </w:rPr>
        <w:t>предельное количество надземных этажей основных строений – 3, с условием соблюдения норм инсоляции, противопожарных, санитарных норм и иных норм;</w:t>
      </w:r>
    </w:p>
    <w:p>
      <w:pPr>
        <w:pStyle w:val="Normal"/>
        <w:bidi w:val="0"/>
        <w:ind w:start="0" w:end="0" w:firstLine="709"/>
        <w:jc w:val="both"/>
        <w:rPr/>
      </w:pPr>
      <w:r>
        <w:rPr>
          <w:sz w:val="28"/>
          <w:szCs w:val="28"/>
        </w:rPr>
        <w:t>максимальная высота подсобных, вспомогательных зданий от уровня земли до верха плоской кровли – не более 3,5 метра, до конька скатной кровли – не более 6 метров.</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2.4. Максимальный процент застройки в границах земельного участка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5. Иные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при уклоне ската крыши в сторону соседнего участка необходимо обеспечить водоотведение дождевых и талых вод на территорию собственного участка.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ОД-1. «Общественно-деловая зона общественного центра»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1. Виды разрешенного использования земельных участков 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Основные виды разрешенного использования:</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6"/>
        <w:gridCol w:w="6913"/>
        <w:gridCol w:w="1984"/>
      </w:tblGrid>
      <w:tr>
        <w:trPr>
          <w:trHeight w:val="1336" w:hRule="atLeast"/>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rFonts w:ascii="Times New Roman" w:hAnsi="Times New Roman"/>
                <w:sz w:val="28"/>
                <w:szCs w:val="28"/>
              </w:rPr>
            </w:pPr>
            <w:r>
              <w:rPr>
                <w:sz w:val="28"/>
                <w:szCs w:val="28"/>
              </w:rPr>
            </w:r>
          </w:p>
        </w:tc>
        <w:tc>
          <w:tcPr>
            <w:tcW w:w="691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1.</w:t>
            </w:r>
          </w:p>
        </w:tc>
        <w:tc>
          <w:tcPr>
            <w:tcW w:w="6913"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Социальное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pPr>
            <w:r>
              <w:rPr>
                <w:rFonts w:cs="Arial"/>
                <w:sz w:val="28"/>
                <w:szCs w:val="28"/>
              </w:rPr>
              <w:t>3.2</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2.</w:t>
            </w:r>
          </w:p>
        </w:tc>
        <w:tc>
          <w:tcPr>
            <w:tcW w:w="6913"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Бытовое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3.3</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3.</w:t>
            </w:r>
          </w:p>
        </w:tc>
        <w:tc>
          <w:tcPr>
            <w:tcW w:w="6913"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Здравоохранение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3.4</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4.</w:t>
            </w:r>
          </w:p>
        </w:tc>
        <w:tc>
          <w:tcPr>
            <w:tcW w:w="6913"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Культурное развитие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3.6</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5.</w:t>
            </w:r>
          </w:p>
        </w:tc>
        <w:tc>
          <w:tcPr>
            <w:tcW w:w="6913"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Общественное управление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3.8</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6.</w:t>
            </w:r>
          </w:p>
        </w:tc>
        <w:tc>
          <w:tcPr>
            <w:tcW w:w="6913"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Деловое управление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4.1</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7.</w:t>
            </w:r>
          </w:p>
        </w:tc>
        <w:tc>
          <w:tcPr>
            <w:tcW w:w="6913"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Рынки</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4.3</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8.</w:t>
            </w:r>
          </w:p>
        </w:tc>
        <w:tc>
          <w:tcPr>
            <w:tcW w:w="6913"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Магазины</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4.4</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9.</w:t>
            </w:r>
          </w:p>
        </w:tc>
        <w:tc>
          <w:tcPr>
            <w:tcW w:w="6913"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Банковская и страховая деятельность</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4.5</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10.</w:t>
            </w:r>
          </w:p>
        </w:tc>
        <w:tc>
          <w:tcPr>
            <w:tcW w:w="6913"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Общественное питание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4.6</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11.</w:t>
            </w:r>
          </w:p>
        </w:tc>
        <w:tc>
          <w:tcPr>
            <w:tcW w:w="6913"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Гостиничное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4.7</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12.</w:t>
            </w:r>
          </w:p>
        </w:tc>
        <w:tc>
          <w:tcPr>
            <w:tcW w:w="6913"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Развлечения</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4.8</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13.</w:t>
            </w:r>
          </w:p>
        </w:tc>
        <w:tc>
          <w:tcPr>
            <w:tcW w:w="6913"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Спорт</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5.1</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14.</w:t>
            </w:r>
          </w:p>
        </w:tc>
        <w:tc>
          <w:tcPr>
            <w:tcW w:w="6913"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Автомобильный транспорт</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7.2</w:t>
            </w:r>
          </w:p>
        </w:tc>
      </w:tr>
      <w:tr>
        <w:trPr/>
        <w:tc>
          <w:tcPr>
            <w:tcW w:w="566"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15.</w:t>
            </w:r>
          </w:p>
        </w:tc>
        <w:tc>
          <w:tcPr>
            <w:tcW w:w="6913"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Обеспечение внутреннего правопорядка</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8.3</w:t>
            </w:r>
          </w:p>
        </w:tc>
      </w:tr>
    </w:tbl>
    <w:p>
      <w:pPr>
        <w:pStyle w:val="Normal"/>
        <w:widowControl w:val="false"/>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Условно разрешенные виды использования:</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Для индивидуального жилищного строительства</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pPr>
            <w:r>
              <w:rPr>
                <w:rFonts w:cs="Arial"/>
                <w:sz w:val="28"/>
                <w:szCs w:val="28"/>
              </w:rPr>
              <w:t>2.1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Малоэтажная многоквартирная жилая застройка</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2.1.1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3.</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Для ведения личного подсобного хозяйства</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2.2</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4.</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Ветеринарное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3.10</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5.</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Связь</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6.8</w:t>
            </w:r>
          </w:p>
        </w:tc>
      </w:tr>
    </w:tbl>
    <w:p>
      <w:pPr>
        <w:pStyle w:val="Normal"/>
        <w:widowControl w:val="false"/>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Коммунальное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pPr>
            <w:r>
              <w:rPr>
                <w:rFonts w:cs="Arial"/>
                <w:sz w:val="28"/>
                <w:szCs w:val="28"/>
              </w:rPr>
              <w:t>3.1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Обслуживание автотранспорта</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4.9</w:t>
            </w:r>
          </w:p>
        </w:tc>
      </w:tr>
    </w:tbl>
    <w:p>
      <w:pPr>
        <w:pStyle w:val="Normal"/>
        <w:widowControl w:val="false"/>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2.1. Предельные (минимальные и (или) максимальные) размеры земельных участков, в том числе их площадь:</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минимальная площадь земельного участка – 200 кв.м;</w:t>
      </w:r>
    </w:p>
    <w:p>
      <w:pPr>
        <w:pStyle w:val="Normal"/>
        <w:bidi w:val="0"/>
        <w:ind w:start="0" w:end="0" w:firstLine="709"/>
        <w:jc w:val="both"/>
        <w:rPr/>
      </w:pPr>
      <w:r>
        <w:rPr>
          <w:sz w:val="28"/>
          <w:szCs w:val="28"/>
        </w:rPr>
        <w:t>максимальная площадь земельного участка – 2000 кв.м.</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минимальный отступ от фронтальной границы участка – 1 метр;</w:t>
      </w:r>
    </w:p>
    <w:p>
      <w:pPr>
        <w:pStyle w:val="Normal"/>
        <w:bidi w:val="0"/>
        <w:ind w:start="0" w:end="0" w:firstLine="709"/>
        <w:jc w:val="both"/>
        <w:rPr/>
      </w:pPr>
      <w:r>
        <w:rPr>
          <w:sz w:val="28"/>
          <w:szCs w:val="28"/>
        </w:rPr>
        <w:t>минимальный отступ от смежных границ участка – 1 метр.</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2.3. Предельное количество этажей или предельная высота зданий, строений, сооружений:</w:t>
      </w:r>
    </w:p>
    <w:p>
      <w:pPr>
        <w:pStyle w:val="Normal"/>
        <w:bidi w:val="0"/>
        <w:ind w:start="0" w:end="0" w:firstLine="709"/>
        <w:jc w:val="both"/>
        <w:rPr>
          <w:rFonts w:ascii="Times New Roman" w:hAnsi="Times New Roman"/>
          <w:sz w:val="28"/>
          <w:szCs w:val="28"/>
        </w:rPr>
      </w:pPr>
      <w:r>
        <w:rPr>
          <w:sz w:val="28"/>
          <w:szCs w:val="28"/>
        </w:rPr>
      </w:r>
    </w:p>
    <w:p>
      <w:pPr>
        <w:pStyle w:val="Normal"/>
        <w:widowControl w:val="false"/>
        <w:bidi w:val="0"/>
        <w:ind w:start="0" w:end="0" w:firstLine="709"/>
        <w:jc w:val="both"/>
        <w:rPr/>
      </w:pPr>
      <w:r>
        <w:rPr>
          <w:sz w:val="28"/>
          <w:szCs w:val="28"/>
        </w:rPr>
        <w:t>предельное количество надземных этажей – 3, с условием соблюдения норм инсоляции, противопожарных, санитарных норм и иных норм.</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2.4. Максимальный процент застройки в границах земельного участка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5. Иные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при уклоне ската крыши в сторону соседнего участка необходимо обеспечить водоотведение дождевых и талых вод на территорию собственного участка.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ОД-2. «Общественно-деловая зона местного центра»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1. Виды разрешенного использования земельных участков 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Основные виды разрешенного использования:</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Социальное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pPr>
            <w:r>
              <w:rPr>
                <w:rFonts w:cs="Arial"/>
                <w:sz w:val="28"/>
                <w:szCs w:val="28"/>
              </w:rPr>
              <w:t>3.2</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Бытовое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3.3</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3.</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Здравоохранение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3.4</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3.</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Культурное развитие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3.6</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4.</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Деловое управление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4.1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5.</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Магазины</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4.4</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6.</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Общественное питание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4.6</w:t>
            </w:r>
          </w:p>
        </w:tc>
      </w:tr>
    </w:tbl>
    <w:p>
      <w:pPr>
        <w:pStyle w:val="Normal"/>
        <w:widowControl w:val="false"/>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Условно разрешенные виды использования:</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Для индивидуального жилищного строительства</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pPr>
            <w:r>
              <w:rPr>
                <w:rFonts w:cs="Arial"/>
                <w:sz w:val="28"/>
                <w:szCs w:val="28"/>
              </w:rPr>
              <w:t>2.1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Малоэтажная многоквартирная жилая застройка</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2.1.1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3.</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Спорт</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5.1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4.</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Связь</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6.8</w:t>
            </w:r>
          </w:p>
        </w:tc>
      </w:tr>
    </w:tbl>
    <w:p>
      <w:pPr>
        <w:pStyle w:val="Normal"/>
        <w:widowControl w:val="false"/>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Коммунальное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pPr>
            <w:r>
              <w:rPr>
                <w:rFonts w:cs="Arial"/>
                <w:sz w:val="28"/>
                <w:szCs w:val="28"/>
              </w:rPr>
              <w:t>3.1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Обслуживание автотранспорта</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4.9</w:t>
            </w:r>
          </w:p>
        </w:tc>
      </w:tr>
    </w:tbl>
    <w:p>
      <w:pPr>
        <w:pStyle w:val="Normal"/>
        <w:widowControl w:val="false"/>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2.1. Предельные (минимальные и (или) максимальные) размеры земельных участков, в том числе их площадь:</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минимальная площадь земельного участка – 200 кв.м;</w:t>
      </w:r>
    </w:p>
    <w:p>
      <w:pPr>
        <w:pStyle w:val="Normal"/>
        <w:bidi w:val="0"/>
        <w:ind w:start="0" w:end="0" w:firstLine="709"/>
        <w:jc w:val="both"/>
        <w:rPr/>
      </w:pPr>
      <w:r>
        <w:rPr>
          <w:sz w:val="28"/>
          <w:szCs w:val="28"/>
        </w:rPr>
        <w:t>максимальная площадь земельного участка – 2000 кв.м.</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минимальный отступ от фронтальной границы участка – 1 метр;</w:t>
      </w:r>
    </w:p>
    <w:p>
      <w:pPr>
        <w:pStyle w:val="Normal"/>
        <w:bidi w:val="0"/>
        <w:ind w:start="0" w:end="0" w:firstLine="709"/>
        <w:jc w:val="both"/>
        <w:rPr/>
      </w:pPr>
      <w:r>
        <w:rPr>
          <w:sz w:val="28"/>
          <w:szCs w:val="28"/>
        </w:rPr>
        <w:t>минимальный отступ от смежных границ участка – 1 метр.</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2.3. Предельное количество этажей или предельная высота зданий, строений, сооружений:</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rFonts w:ascii="Times New Roman" w:hAnsi="Times New Roman"/>
          <w:sz w:val="28"/>
          <w:szCs w:val="28"/>
        </w:rPr>
      </w:pPr>
      <w:r>
        <w:rPr>
          <w:sz w:val="28"/>
          <w:szCs w:val="28"/>
        </w:rPr>
      </w:r>
    </w:p>
    <w:p>
      <w:pPr>
        <w:pStyle w:val="Normal"/>
        <w:widowControl w:val="false"/>
        <w:bidi w:val="0"/>
        <w:ind w:start="0" w:end="0" w:firstLine="709"/>
        <w:jc w:val="both"/>
        <w:rPr/>
      </w:pPr>
      <w:r>
        <w:rPr>
          <w:sz w:val="28"/>
          <w:szCs w:val="28"/>
        </w:rPr>
        <w:t>предельное количество надземных этажей – 3, с условием соблюдения норм инсоляции, противопожарных, санитарных норм и иных норм.</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2.4. Максимальный процент застройки в границах земельного участка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5. Иные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при уклоне ската крыши в сторону соседнего участка необходимо обеспечить водоотведение дождевых и талых вод на территорию собственного участка.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ОСД. «Зона размещения детских садов»</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1. Виды разрешенного использования земельных участков 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Основные виды разрешенного использования:</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Дошкольное, начальное и среднее общее образование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pPr>
            <w:r>
              <w:rPr>
                <w:rFonts w:cs="Arial"/>
                <w:sz w:val="28"/>
                <w:szCs w:val="28"/>
              </w:rPr>
              <w:t>3.5.1</w:t>
            </w:r>
          </w:p>
        </w:tc>
      </w:tr>
    </w:tbl>
    <w:p>
      <w:pPr>
        <w:pStyle w:val="Normal"/>
        <w:widowControl w:val="false"/>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Условно разрешенные виды использования:</w:t>
      </w:r>
    </w:p>
    <w:p>
      <w:pPr>
        <w:pStyle w:val="Normal"/>
        <w:bidi w:val="0"/>
        <w:ind w:start="0" w:end="0" w:firstLine="709"/>
        <w:jc w:val="both"/>
        <w:rPr/>
      </w:pPr>
      <w:r>
        <w:rPr>
          <w:sz w:val="28"/>
          <w:szCs w:val="28"/>
        </w:rPr>
        <w:t>-</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Коммунальное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pPr>
            <w:r>
              <w:rPr>
                <w:rFonts w:cs="Arial"/>
                <w:sz w:val="28"/>
                <w:szCs w:val="28"/>
              </w:rPr>
              <w:t>3.1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Обслуживание автотранспорта</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4.9</w:t>
            </w:r>
          </w:p>
        </w:tc>
      </w:tr>
    </w:tbl>
    <w:p>
      <w:pPr>
        <w:pStyle w:val="Normal"/>
        <w:widowControl w:val="false"/>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2.1.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минимальный отступ от фронтальной границы участка – 1 метр;</w:t>
      </w:r>
    </w:p>
    <w:p>
      <w:pPr>
        <w:pStyle w:val="Normal"/>
        <w:bidi w:val="0"/>
        <w:ind w:start="0" w:end="0" w:firstLine="709"/>
        <w:jc w:val="both"/>
        <w:rPr/>
      </w:pPr>
      <w:r>
        <w:rPr>
          <w:sz w:val="28"/>
          <w:szCs w:val="28"/>
        </w:rPr>
        <w:t>минимальный отступ от смежных границ участка – 1 метр.</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2.3. Предельное количество этажей или предельная высота зданий, строений, сооружений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2.4. Максимальный процент застройки в границах земельного участка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ОСШ. «Зона размещения общеобразовательных школ»</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1. Виды разрешенного использования земельных участков 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Основные виды разрешенного использования:</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Дошкольное, начальное и среднее общее образование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pPr>
            <w:r>
              <w:rPr>
                <w:rFonts w:cs="Arial"/>
                <w:sz w:val="28"/>
                <w:szCs w:val="28"/>
              </w:rPr>
              <w:t>3.5.1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Культурное развитие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3.6</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3.</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Спорт</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5.1</w:t>
            </w:r>
          </w:p>
        </w:tc>
      </w:tr>
    </w:tbl>
    <w:p>
      <w:pPr>
        <w:pStyle w:val="Normal"/>
        <w:widowControl w:val="false"/>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Условно разрешенные виды использования:</w:t>
      </w:r>
    </w:p>
    <w:p>
      <w:pPr>
        <w:pStyle w:val="Normal"/>
        <w:bidi w:val="0"/>
        <w:ind w:start="0" w:end="0" w:firstLine="709"/>
        <w:jc w:val="both"/>
        <w:rPr/>
      </w:pPr>
      <w:r>
        <w:rPr>
          <w:sz w:val="28"/>
          <w:szCs w:val="28"/>
        </w:rPr>
        <w:t>-</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Коммунальное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pPr>
            <w:r>
              <w:rPr>
                <w:rFonts w:cs="Arial"/>
                <w:sz w:val="28"/>
                <w:szCs w:val="28"/>
              </w:rPr>
              <w:t>3.1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Обслуживание автотранспорта</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4.9</w:t>
            </w:r>
          </w:p>
        </w:tc>
      </w:tr>
    </w:tbl>
    <w:p>
      <w:pPr>
        <w:pStyle w:val="Normal"/>
        <w:widowControl w:val="false"/>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2.1.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минимальный отступ от фронтальной границы участка – 1 метр;</w:t>
      </w:r>
    </w:p>
    <w:p>
      <w:pPr>
        <w:pStyle w:val="Normal"/>
        <w:bidi w:val="0"/>
        <w:ind w:start="0" w:end="0" w:firstLine="709"/>
        <w:jc w:val="both"/>
        <w:rPr/>
      </w:pPr>
      <w:r>
        <w:rPr>
          <w:sz w:val="28"/>
          <w:szCs w:val="28"/>
        </w:rPr>
        <w:t>минимальный отступ от смежных границ участка – 1 метр.</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2.3. Предельное количество этажей или предельная высота зданий, строений, сооружений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2.4. Максимальный процент застройки в границах земельного участка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ОСЗ. «Зона размещения объектов здравоохранения»</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1. Виды разрешенного использования земельных участков 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Основные виды разрешенного использования:</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Здравоохранение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pPr>
            <w:r>
              <w:rPr>
                <w:rFonts w:cs="Arial"/>
                <w:sz w:val="28"/>
                <w:szCs w:val="28"/>
              </w:rPr>
              <w:t>3.4</w:t>
            </w:r>
          </w:p>
        </w:tc>
      </w:tr>
    </w:tbl>
    <w:p>
      <w:pPr>
        <w:pStyle w:val="Normal"/>
        <w:widowControl w:val="false"/>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Условно разрешенные виды использования:</w:t>
      </w:r>
    </w:p>
    <w:p>
      <w:pPr>
        <w:pStyle w:val="Normal"/>
        <w:bidi w:val="0"/>
        <w:ind w:start="0" w:end="0" w:firstLine="709"/>
        <w:jc w:val="both"/>
        <w:rPr/>
      </w:pPr>
      <w:r>
        <w:rPr>
          <w:sz w:val="28"/>
          <w:szCs w:val="28"/>
        </w:rPr>
        <w:t>-</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Коммунальное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pPr>
            <w:r>
              <w:rPr>
                <w:rFonts w:cs="Arial"/>
                <w:sz w:val="28"/>
                <w:szCs w:val="28"/>
              </w:rPr>
              <w:t>3.1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Обслуживание автотранспорта</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4.9</w:t>
            </w:r>
          </w:p>
        </w:tc>
      </w:tr>
    </w:tbl>
    <w:p>
      <w:pPr>
        <w:pStyle w:val="Normal"/>
        <w:widowControl w:val="false"/>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2.1.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минимальный отступ от фронтальной границы участка – 1 метр;</w:t>
      </w:r>
    </w:p>
    <w:p>
      <w:pPr>
        <w:pStyle w:val="Normal"/>
        <w:bidi w:val="0"/>
        <w:ind w:start="0" w:end="0" w:firstLine="709"/>
        <w:jc w:val="both"/>
        <w:rPr/>
      </w:pPr>
      <w:r>
        <w:rPr>
          <w:sz w:val="28"/>
          <w:szCs w:val="28"/>
        </w:rPr>
        <w:t>минимальный отступ от смежных границ участка – 1 метр.</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2.3. Предельное количество этажей или предельная высота зданий, строений, сооружений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2.4. Максимальный процент застройки в границах земельного участка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ОСФ. «Зона размещения объектов физкультуры и спорта»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1. Виды разрешенного использования земельных участков 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Основные виды разрешенного использования:</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Спорт</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pPr>
            <w:r>
              <w:rPr>
                <w:rFonts w:cs="Arial"/>
                <w:sz w:val="28"/>
                <w:szCs w:val="28"/>
              </w:rPr>
              <w:t>5.1</w:t>
            </w:r>
          </w:p>
        </w:tc>
      </w:tr>
    </w:tbl>
    <w:p>
      <w:pPr>
        <w:pStyle w:val="Normal"/>
        <w:widowControl w:val="false"/>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Условно разрешенные виды использования:</w:t>
      </w:r>
    </w:p>
    <w:p>
      <w:pPr>
        <w:pStyle w:val="Normal"/>
        <w:bidi w:val="0"/>
        <w:ind w:start="0" w:end="0" w:firstLine="709"/>
        <w:jc w:val="both"/>
        <w:rPr/>
      </w:pPr>
      <w:r>
        <w:rPr>
          <w:sz w:val="28"/>
          <w:szCs w:val="28"/>
        </w:rPr>
        <w:t>-</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Коммунальное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pPr>
            <w:r>
              <w:rPr>
                <w:rFonts w:cs="Arial"/>
                <w:sz w:val="28"/>
                <w:szCs w:val="28"/>
              </w:rPr>
              <w:t>3.1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Обслуживание автотранспорта</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4.9</w:t>
            </w:r>
          </w:p>
        </w:tc>
      </w:tr>
    </w:tbl>
    <w:p>
      <w:pPr>
        <w:pStyle w:val="Normal"/>
        <w:widowControl w:val="false"/>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2.1.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минимальный отступ от фронтальной границы участка – 1 метр;</w:t>
      </w:r>
    </w:p>
    <w:p>
      <w:pPr>
        <w:pStyle w:val="Normal"/>
        <w:bidi w:val="0"/>
        <w:ind w:start="0" w:end="0" w:firstLine="709"/>
        <w:jc w:val="both"/>
        <w:rPr/>
      </w:pPr>
      <w:r>
        <w:rPr>
          <w:sz w:val="28"/>
          <w:szCs w:val="28"/>
        </w:rPr>
        <w:t>минимальный отступ от смежных границ участка – 1 метр.</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2.3. Предельное количество этажей или предельная высота зданий, строений, сооружений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2.4. Максимальный процент застройки в границах земельного участка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ОСР. «Зона размещения объектов религиозного назначения»</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1. Виды разрешенного использования земельных участков 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Основные виды разрешенного использования:</w:t>
      </w:r>
    </w:p>
    <w:p>
      <w:pPr>
        <w:pStyle w:val="Normal"/>
        <w:bidi w:val="0"/>
        <w:ind w:start="0" w:end="0" w:firstLine="709"/>
        <w:jc w:val="both"/>
        <w:rPr>
          <w:rFonts w:ascii="Times New Roman" w:hAnsi="Times New Roman"/>
          <w:sz w:val="22"/>
          <w:szCs w:val="28"/>
        </w:rPr>
      </w:pPr>
      <w:r>
        <w:rPr>
          <w:sz w:val="22"/>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Религиозное использование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pPr>
            <w:r>
              <w:rPr>
                <w:rFonts w:cs="Arial"/>
                <w:sz w:val="28"/>
                <w:szCs w:val="28"/>
              </w:rPr>
              <w:t>3.7</w:t>
            </w:r>
          </w:p>
        </w:tc>
      </w:tr>
    </w:tbl>
    <w:p>
      <w:pPr>
        <w:pStyle w:val="Normal"/>
        <w:widowControl w:val="false"/>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Условно разрешенные виды использования:</w:t>
      </w:r>
    </w:p>
    <w:p>
      <w:pPr>
        <w:pStyle w:val="Normal"/>
        <w:bidi w:val="0"/>
        <w:ind w:start="0" w:end="0" w:firstLine="709"/>
        <w:jc w:val="both"/>
        <w:rPr/>
      </w:pPr>
      <w:r>
        <w:rPr>
          <w:sz w:val="28"/>
          <w:szCs w:val="28"/>
        </w:rPr>
        <w:t>-</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Коммунальное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pPr>
            <w:r>
              <w:rPr>
                <w:rFonts w:cs="Arial"/>
                <w:sz w:val="28"/>
                <w:szCs w:val="28"/>
              </w:rPr>
              <w:t>3.1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Обслуживание автотранспорта</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4.9</w:t>
            </w:r>
          </w:p>
        </w:tc>
      </w:tr>
    </w:tbl>
    <w:p>
      <w:pPr>
        <w:pStyle w:val="Normal"/>
        <w:widowControl w:val="false"/>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2.1.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минимальный отступ от фронтальной границы участка – 1 метр;</w:t>
      </w:r>
    </w:p>
    <w:p>
      <w:pPr>
        <w:pStyle w:val="Normal"/>
        <w:bidi w:val="0"/>
        <w:ind w:start="0" w:end="0" w:firstLine="709"/>
        <w:jc w:val="both"/>
        <w:rPr/>
      </w:pPr>
      <w:r>
        <w:rPr>
          <w:sz w:val="28"/>
          <w:szCs w:val="28"/>
        </w:rPr>
        <w:t>минимальный отступ от смежных границ участка – 1 метр.</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2.3. Предельное количество этажей или предельная высота зданий, строений, сооружений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2.4. Максимальный процент застройки в границах земельного участка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Р-1. «Зона скверов, парков, бульваров»</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1. Виды разрешенного использования земельных участков 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Основные виды разрешенного использования:</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Отдых (рекреация)</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pPr>
            <w:r>
              <w:rPr>
                <w:rFonts w:cs="Arial"/>
                <w:sz w:val="28"/>
                <w:szCs w:val="28"/>
              </w:rPr>
              <w:t>5.0</w:t>
            </w:r>
          </w:p>
        </w:tc>
      </w:tr>
    </w:tbl>
    <w:p>
      <w:pPr>
        <w:pStyle w:val="Normal"/>
        <w:widowControl w:val="false"/>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Условно разрешенные виды использования:</w:t>
      </w:r>
    </w:p>
    <w:p>
      <w:pPr>
        <w:pStyle w:val="Normal"/>
        <w:bidi w:val="0"/>
        <w:ind w:start="0" w:end="0" w:firstLine="709"/>
        <w:jc w:val="both"/>
        <w:rPr/>
      </w:pPr>
      <w:r>
        <w:rPr>
          <w:sz w:val="28"/>
          <w:szCs w:val="28"/>
        </w:rPr>
        <w:t>-</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Коммунальное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pPr>
            <w:r>
              <w:rPr>
                <w:rFonts w:cs="Arial"/>
                <w:sz w:val="28"/>
                <w:szCs w:val="28"/>
              </w:rPr>
              <w:t>3.1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Обслуживание автотранспорта</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4.9</w:t>
            </w:r>
          </w:p>
        </w:tc>
      </w:tr>
    </w:tbl>
    <w:p>
      <w:pPr>
        <w:pStyle w:val="Normal"/>
        <w:widowControl w:val="false"/>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2.1.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минимальный отступ от фронтальной границы участка – 1 метр;</w:t>
      </w:r>
    </w:p>
    <w:p>
      <w:pPr>
        <w:pStyle w:val="Normal"/>
        <w:bidi w:val="0"/>
        <w:ind w:start="0" w:end="0" w:firstLine="709"/>
        <w:jc w:val="both"/>
        <w:rPr/>
      </w:pPr>
      <w:r>
        <w:rPr>
          <w:sz w:val="28"/>
          <w:szCs w:val="28"/>
        </w:rPr>
        <w:t>минимальный отступ от смежных границ участка – 1 метр.</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2.3. Предельное количество этажей или предельная высота зданий, строений, сооружений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2.4. Максимальный процент застройки в границах земельного участка в данной территориальной зоне не подлежит установлению.</w:t>
      </w:r>
    </w:p>
    <w:p>
      <w:pPr>
        <w:pStyle w:val="Normal"/>
        <w:bidi w:val="0"/>
        <w:ind w:start="0" w:end="0" w:firstLine="709"/>
        <w:jc w:val="both"/>
        <w:rPr>
          <w:rFonts w:ascii="Times New Roman" w:hAnsi="Times New Roman"/>
          <w:szCs w:val="28"/>
        </w:rPr>
      </w:pPr>
      <w:r>
        <w:rPr>
          <w:szCs w:val="28"/>
        </w:rPr>
      </w:r>
    </w:p>
    <w:p>
      <w:pPr>
        <w:pStyle w:val="Normal"/>
        <w:bidi w:val="0"/>
        <w:ind w:start="0" w:end="0" w:firstLine="709"/>
        <w:jc w:val="both"/>
        <w:rPr/>
      </w:pPr>
      <w:r>
        <w:rPr>
          <w:sz w:val="28"/>
          <w:szCs w:val="28"/>
        </w:rPr>
        <w:t xml:space="preserve">ПК-3. «Производственно-коммунальная зона с предприятиями </w:t>
      </w:r>
      <w:r>
        <w:rPr>
          <w:sz w:val="28"/>
          <w:szCs w:val="28"/>
          <w:lang w:val="en-US"/>
        </w:rPr>
        <w:t>IV</w:t>
      </w:r>
      <w:r>
        <w:rPr>
          <w:sz w:val="28"/>
          <w:szCs w:val="28"/>
        </w:rPr>
        <w:t>-</w:t>
      </w:r>
      <w:r>
        <w:rPr>
          <w:sz w:val="28"/>
          <w:szCs w:val="28"/>
          <w:lang w:val="en-US"/>
        </w:rPr>
        <w:t>V</w:t>
      </w:r>
      <w:r>
        <w:rPr>
          <w:sz w:val="28"/>
          <w:szCs w:val="28"/>
        </w:rPr>
        <w:t xml:space="preserve"> класса вредности по санитарной классификации»</w:t>
      </w:r>
    </w:p>
    <w:p>
      <w:pPr>
        <w:pStyle w:val="Normal"/>
        <w:bidi w:val="0"/>
        <w:ind w:start="0" w:end="0" w:firstLine="709"/>
        <w:jc w:val="both"/>
        <w:rPr>
          <w:rFonts w:ascii="Times New Roman" w:hAnsi="Times New Roman"/>
          <w:szCs w:val="28"/>
        </w:rPr>
      </w:pPr>
      <w:r>
        <w:rPr>
          <w:szCs w:val="28"/>
        </w:rPr>
      </w:r>
    </w:p>
    <w:p>
      <w:pPr>
        <w:pStyle w:val="Normal"/>
        <w:bidi w:val="0"/>
        <w:ind w:start="0" w:end="0" w:firstLine="709"/>
        <w:jc w:val="both"/>
        <w:rPr/>
      </w:pPr>
      <w:r>
        <w:rPr>
          <w:sz w:val="28"/>
          <w:szCs w:val="28"/>
        </w:rPr>
        <w:t>1. Виды разрешенного использования земельных участков и объектов капитального строительства.</w:t>
      </w:r>
    </w:p>
    <w:p>
      <w:pPr>
        <w:pStyle w:val="Normal"/>
        <w:bidi w:val="0"/>
        <w:ind w:start="0" w:end="0" w:firstLine="709"/>
        <w:jc w:val="both"/>
        <w:rPr>
          <w:rFonts w:ascii="Times New Roman" w:hAnsi="Times New Roman"/>
          <w:szCs w:val="28"/>
        </w:rPr>
      </w:pPr>
      <w:r>
        <w:rPr>
          <w:szCs w:val="28"/>
        </w:rPr>
      </w:r>
    </w:p>
    <w:p>
      <w:pPr>
        <w:pStyle w:val="Normal"/>
        <w:bidi w:val="0"/>
        <w:ind w:start="0" w:end="0" w:firstLine="709"/>
        <w:jc w:val="both"/>
        <w:rPr/>
      </w:pPr>
      <w:r>
        <w:rPr>
          <w:sz w:val="28"/>
          <w:szCs w:val="28"/>
        </w:rPr>
        <w:t>Основные виды разрешенного использования:</w:t>
      </w:r>
    </w:p>
    <w:p>
      <w:pPr>
        <w:pStyle w:val="Normal"/>
        <w:bidi w:val="0"/>
        <w:ind w:start="0" w:end="0" w:firstLine="709"/>
        <w:jc w:val="both"/>
        <w:rPr>
          <w:rFonts w:ascii="Times New Roman" w:hAnsi="Times New Roman"/>
          <w:szCs w:val="28"/>
        </w:rPr>
      </w:pPr>
      <w:r>
        <w:rPr>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Хранение и переработка сельскохозяйственной продукции</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pPr>
            <w:r>
              <w:rPr>
                <w:rFonts w:cs="Arial"/>
                <w:sz w:val="28"/>
                <w:szCs w:val="28"/>
              </w:rPr>
              <w:t>1.15</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Обеспечение сельскохозяйственного производства</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1.18</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3.</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Коммунальное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3.1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4.</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Объекты придорожного сервиса</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4.9.1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5.</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Склады</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6.9</w:t>
            </w:r>
          </w:p>
        </w:tc>
      </w:tr>
    </w:tbl>
    <w:p>
      <w:pPr>
        <w:pStyle w:val="Normal"/>
        <w:widowControl w:val="false"/>
        <w:bidi w:val="0"/>
        <w:ind w:start="0" w:end="0" w:firstLine="709"/>
        <w:jc w:val="both"/>
        <w:rPr>
          <w:rFonts w:ascii="Times New Roman" w:hAnsi="Times New Roman"/>
          <w:szCs w:val="28"/>
        </w:rPr>
      </w:pPr>
      <w:r>
        <w:rPr>
          <w:szCs w:val="28"/>
        </w:rPr>
      </w:r>
    </w:p>
    <w:p>
      <w:pPr>
        <w:pStyle w:val="Normal"/>
        <w:bidi w:val="0"/>
        <w:ind w:start="0" w:end="0" w:firstLine="709"/>
        <w:jc w:val="both"/>
        <w:rPr/>
      </w:pPr>
      <w:r>
        <w:rPr>
          <w:sz w:val="28"/>
          <w:szCs w:val="28"/>
        </w:rPr>
        <w:t>Условно разрешенные виды использования:</w:t>
      </w:r>
    </w:p>
    <w:p>
      <w:pPr>
        <w:pStyle w:val="Normal"/>
        <w:bidi w:val="0"/>
        <w:ind w:start="0" w:end="0" w:firstLine="709"/>
        <w:jc w:val="both"/>
        <w:rPr>
          <w:rFonts w:ascii="Times New Roman" w:hAnsi="Times New Roman"/>
          <w:szCs w:val="28"/>
        </w:rPr>
      </w:pPr>
      <w:r>
        <w:rPr>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Деловое управление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pPr>
            <w:r>
              <w:rPr>
                <w:rFonts w:cs="Arial"/>
                <w:sz w:val="28"/>
                <w:szCs w:val="28"/>
              </w:rPr>
              <w:t>4.1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Магазины</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4.4</w:t>
            </w:r>
          </w:p>
        </w:tc>
      </w:tr>
    </w:tbl>
    <w:p>
      <w:pPr>
        <w:pStyle w:val="Normal"/>
        <w:widowControl w:val="false"/>
        <w:bidi w:val="0"/>
        <w:ind w:start="0" w:end="0" w:firstLine="709"/>
        <w:jc w:val="both"/>
        <w:rPr>
          <w:rFonts w:ascii="Times New Roman" w:hAnsi="Times New Roman"/>
          <w:szCs w:val="28"/>
        </w:rPr>
      </w:pPr>
      <w:r>
        <w:rPr>
          <w:szCs w:val="28"/>
        </w:rPr>
      </w:r>
    </w:p>
    <w:p>
      <w:pPr>
        <w:pStyle w:val="Normal"/>
        <w:bidi w:val="0"/>
        <w:ind w:start="0" w:end="0" w:firstLine="709"/>
        <w:jc w:val="both"/>
        <w:rPr/>
      </w:pPr>
      <w:r>
        <w:rPr>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bidi w:val="0"/>
        <w:ind w:start="0" w:end="0" w:firstLine="709"/>
        <w:jc w:val="both"/>
        <w:rPr>
          <w:rFonts w:ascii="Times New Roman" w:hAnsi="Times New Roman"/>
          <w:szCs w:val="28"/>
        </w:rPr>
      </w:pPr>
      <w:r>
        <w:rPr>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Коммунальное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pPr>
            <w:r>
              <w:rPr>
                <w:rFonts w:cs="Arial"/>
                <w:sz w:val="28"/>
                <w:szCs w:val="28"/>
              </w:rPr>
              <w:t>3.1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Обслуживание автотранспорта</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4.9</w:t>
            </w:r>
          </w:p>
        </w:tc>
      </w:tr>
    </w:tbl>
    <w:p>
      <w:pPr>
        <w:pStyle w:val="Normal"/>
        <w:widowControl w:val="false"/>
        <w:bidi w:val="0"/>
        <w:ind w:start="0" w:end="0" w:firstLine="709"/>
        <w:jc w:val="both"/>
        <w:rPr>
          <w:rFonts w:ascii="Times New Roman" w:hAnsi="Times New Roman"/>
          <w:szCs w:val="28"/>
        </w:rPr>
      </w:pPr>
      <w:r>
        <w:rPr>
          <w:szCs w:val="28"/>
        </w:rPr>
      </w:r>
    </w:p>
    <w:p>
      <w:pPr>
        <w:pStyle w:val="Normal"/>
        <w:bidi w:val="0"/>
        <w:ind w:start="0" w:end="0" w:firstLine="709"/>
        <w:jc w:val="both"/>
        <w:rPr/>
      </w:pPr>
      <w:r>
        <w:rPr>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2.1.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минимальный отступ от фронтальной границы участка – 1 метр;</w:t>
      </w:r>
    </w:p>
    <w:p>
      <w:pPr>
        <w:pStyle w:val="Normal"/>
        <w:bidi w:val="0"/>
        <w:ind w:start="0" w:end="0" w:firstLine="709"/>
        <w:jc w:val="both"/>
        <w:rPr/>
      </w:pPr>
      <w:r>
        <w:rPr>
          <w:sz w:val="28"/>
          <w:szCs w:val="28"/>
        </w:rPr>
        <w:t>минимальный отступ от смежных границ участка – 1 метр.</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2.3. Предельное количество этажей или предельная высота зданий, строений, сооружений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2.4. Максимальный процент застройки в границах земельного участка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ИТ. «Зона размещения объектов инженерной и транспортной инфраструктуры»</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1. Виды разрешенного использования земельных участков 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Основные виды разрешенного использования:</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Коммунальное обслуживание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pPr>
            <w:r>
              <w:rPr>
                <w:rFonts w:cs="Arial"/>
                <w:sz w:val="28"/>
                <w:szCs w:val="28"/>
              </w:rPr>
              <w:t>3.1</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Связь</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6.8</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3.</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Автомобильный транспорт</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7.2</w:t>
            </w:r>
          </w:p>
        </w:tc>
      </w:tr>
    </w:tbl>
    <w:p>
      <w:pPr>
        <w:pStyle w:val="Normal"/>
        <w:widowControl w:val="false"/>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Условно разрешенные виды использования:</w:t>
      </w:r>
    </w:p>
    <w:p>
      <w:pPr>
        <w:pStyle w:val="Normal"/>
        <w:bidi w:val="0"/>
        <w:ind w:start="0" w:end="0" w:firstLine="709"/>
        <w:jc w:val="both"/>
        <w:rPr/>
      </w:pPr>
      <w:r>
        <w:rPr>
          <w:sz w:val="28"/>
          <w:szCs w:val="28"/>
        </w:rPr>
        <w:t>-</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Обслуживание автотранспорта</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pPr>
            <w:r>
              <w:rPr>
                <w:rFonts w:cs="Arial"/>
                <w:sz w:val="28"/>
                <w:szCs w:val="28"/>
              </w:rPr>
              <w:t>4.9</w:t>
            </w:r>
          </w:p>
        </w:tc>
      </w:tr>
    </w:tbl>
    <w:p>
      <w:pPr>
        <w:pStyle w:val="Normal"/>
        <w:widowControl w:val="false"/>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2.1.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минимальный отступ от фронтальной границы участка – 1 метр;</w:t>
      </w:r>
    </w:p>
    <w:p>
      <w:pPr>
        <w:pStyle w:val="Normal"/>
        <w:bidi w:val="0"/>
        <w:ind w:start="0" w:end="0" w:firstLine="709"/>
        <w:jc w:val="both"/>
        <w:rPr/>
      </w:pPr>
      <w:r>
        <w:rPr>
          <w:sz w:val="28"/>
          <w:szCs w:val="28"/>
        </w:rPr>
        <w:t>минимальный отступ от смежных границ участка – 1 метр.</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2.3. Предельное количество этажей или предельная высота зданий, строений, сооружений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2.4. Максимальный процент застройки в границах земельного участка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СН-1. «Зона кладбищ»</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1. Виды разрешенного использования земельных участков 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Основные виды разрешенного использования:</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Религиозное использование</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pPr>
            <w:r>
              <w:rPr>
                <w:rFonts w:cs="Arial"/>
                <w:sz w:val="28"/>
                <w:szCs w:val="28"/>
              </w:rPr>
              <w:t>3.7</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2.</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both"/>
              <w:rPr/>
            </w:pPr>
            <w:r>
              <w:rPr>
                <w:rFonts w:cs="Arial"/>
                <w:sz w:val="28"/>
                <w:szCs w:val="28"/>
              </w:rPr>
              <w:t>Ритуальная деятельность</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suppressAutoHyphens w:val="true"/>
              <w:bidi w:val="0"/>
              <w:ind w:start="0" w:end="0" w:hanging="0"/>
              <w:jc w:val="center"/>
              <w:rPr/>
            </w:pPr>
            <w:r>
              <w:rPr>
                <w:rFonts w:cs="Arial"/>
                <w:sz w:val="28"/>
                <w:szCs w:val="28"/>
              </w:rPr>
              <w:t>12.1</w:t>
            </w:r>
          </w:p>
        </w:tc>
      </w:tr>
    </w:tbl>
    <w:p>
      <w:pPr>
        <w:pStyle w:val="Normal"/>
        <w:widowControl w:val="false"/>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Условно разрешенные виды использования:</w:t>
      </w:r>
    </w:p>
    <w:p>
      <w:pPr>
        <w:pStyle w:val="Normal"/>
        <w:bidi w:val="0"/>
        <w:ind w:start="0" w:end="0" w:firstLine="709"/>
        <w:jc w:val="both"/>
        <w:rPr/>
      </w:pPr>
      <w:r>
        <w:rPr>
          <w:sz w:val="28"/>
          <w:szCs w:val="28"/>
        </w:rPr>
        <w:t>-</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bidi w:val="0"/>
        <w:ind w:start="0" w:end="0" w:firstLine="709"/>
        <w:jc w:val="both"/>
        <w:rPr>
          <w:rFonts w:ascii="Times New Roman" w:hAnsi="Times New Roman"/>
          <w:sz w:val="28"/>
          <w:szCs w:val="28"/>
        </w:rPr>
      </w:pPr>
      <w:r>
        <w:rPr>
          <w:sz w:val="28"/>
          <w:szCs w:val="28"/>
        </w:rPr>
      </w:r>
    </w:p>
    <w:tbl>
      <w:tblPr>
        <w:tblW w:w="9463" w:type="dxa"/>
        <w:jc w:val="start"/>
        <w:tblInd w:w="0" w:type="dxa"/>
        <w:tblLayout w:type="fixed"/>
        <w:tblCellMar>
          <w:top w:w="0" w:type="dxa"/>
          <w:start w:w="108" w:type="dxa"/>
          <w:bottom w:w="0" w:type="dxa"/>
          <w:end w:w="108" w:type="dxa"/>
        </w:tblCellMar>
      </w:tblPr>
      <w:tblGrid>
        <w:gridCol w:w="565"/>
        <w:gridCol w:w="6914"/>
        <w:gridCol w:w="1984"/>
      </w:tblGrid>
      <w:tr>
        <w:trPr>
          <w:trHeight w:val="1336" w:hRule="atLeast"/>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rFonts w:ascii="Times New Roman" w:hAnsi="Times New Roman"/>
                <w:sz w:val="28"/>
                <w:szCs w:val="28"/>
              </w:rPr>
            </w:pPr>
            <w:r>
              <w:rPr>
                <w:sz w:val="28"/>
                <w:szCs w:val="28"/>
              </w:rPr>
            </w:r>
          </w:p>
        </w:tc>
        <w:tc>
          <w:tcPr>
            <w:tcW w:w="691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Наименование вида разрешенного использования</w:t>
            </w:r>
          </w:p>
        </w:tc>
        <w:tc>
          <w:tcPr>
            <w:tcW w:w="198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tabs>
                <w:tab w:val="clear" w:pos="708"/>
              </w:tabs>
              <w:suppressAutoHyphens w:val="true"/>
              <w:bidi w:val="0"/>
              <w:ind w:start="0" w:end="0" w:hanging="0"/>
              <w:jc w:val="center"/>
              <w:rPr/>
            </w:pPr>
            <w:r>
              <w:rPr>
                <w:sz w:val="28"/>
                <w:szCs w:val="28"/>
              </w:rPr>
              <w:t>Код (числовое обозначение) вида разрешенного использования</w:t>
            </w:r>
          </w:p>
        </w:tc>
      </w:tr>
      <w:tr>
        <w:trPr/>
        <w:tc>
          <w:tcPr>
            <w:tcW w:w="565"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1.</w:t>
            </w:r>
          </w:p>
        </w:tc>
        <w:tc>
          <w:tcPr>
            <w:tcW w:w="691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both"/>
              <w:rPr/>
            </w:pPr>
            <w:r>
              <w:rPr>
                <w:rFonts w:cs="Arial"/>
                <w:sz w:val="28"/>
                <w:szCs w:val="28"/>
              </w:rPr>
              <w:t>Обслуживание автотранспорта</w:t>
            </w:r>
          </w:p>
        </w:tc>
        <w:tc>
          <w:tcPr>
            <w:tcW w:w="1984" w:type="dxa"/>
            <w:tcBorders>
              <w:top w:val="single" w:sz="4" w:space="0" w:color="000000"/>
              <w:start w:val="single" w:sz="4" w:space="0" w:color="000000"/>
              <w:bottom w:val="single" w:sz="4" w:space="0" w:color="000000"/>
              <w:end w:val="single" w:sz="4" w:space="0" w:color="000000"/>
            </w:tcBorders>
          </w:tcPr>
          <w:p>
            <w:pPr>
              <w:pStyle w:val="Normal"/>
              <w:widowControl w:val="false"/>
              <w:tabs>
                <w:tab w:val="clear" w:pos="708"/>
              </w:tabs>
              <w:suppressAutoHyphens w:val="true"/>
              <w:bidi w:val="0"/>
              <w:ind w:start="0" w:end="0" w:hanging="0"/>
              <w:jc w:val="center"/>
              <w:rPr/>
            </w:pPr>
            <w:r>
              <w:rPr>
                <w:rFonts w:cs="Arial"/>
                <w:sz w:val="28"/>
                <w:szCs w:val="28"/>
              </w:rPr>
              <w:t>4.9</w:t>
            </w:r>
          </w:p>
        </w:tc>
      </w:tr>
    </w:tbl>
    <w:p>
      <w:pPr>
        <w:pStyle w:val="Normal"/>
        <w:widowControl w:val="false"/>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2.1. Предельные (минимальные и (или) максимальные) размеры земельных участков, в том числе их площадь в данной территориальной зоне не подлежат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минимальный отступ от фронтальной границы участка – 1 метр;</w:t>
      </w:r>
    </w:p>
    <w:p>
      <w:pPr>
        <w:pStyle w:val="Normal"/>
        <w:bidi w:val="0"/>
        <w:ind w:start="0" w:end="0" w:firstLine="709"/>
        <w:jc w:val="both"/>
        <w:rPr/>
      </w:pPr>
      <w:r>
        <w:rPr>
          <w:sz w:val="28"/>
          <w:szCs w:val="28"/>
        </w:rPr>
        <w:t>минимальный отступ от смежных границ участка – 1 метр.</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r>
        <w:rPr>
          <w:sz w:val="28"/>
          <w:szCs w:val="28"/>
        </w:rPr>
        <w:t>2.3. Предельное количество этажей или предельная высота зданий, строений, сооружений в данной территориальной зоне не подлежит установлению.</w:t>
      </w:r>
    </w:p>
    <w:p>
      <w:pPr>
        <w:pStyle w:val="Normal"/>
        <w:bidi w:val="0"/>
        <w:ind w:start="0" w:end="0" w:firstLine="709"/>
        <w:jc w:val="both"/>
        <w:rPr>
          <w:rFonts w:ascii="Times New Roman" w:hAnsi="Times New Roman"/>
          <w:sz w:val="28"/>
          <w:szCs w:val="28"/>
        </w:rPr>
      </w:pPr>
      <w:r>
        <w:rPr>
          <w:sz w:val="28"/>
          <w:szCs w:val="28"/>
        </w:rPr>
      </w:r>
    </w:p>
    <w:p>
      <w:pPr>
        <w:pStyle w:val="Normal"/>
        <w:bidi w:val="0"/>
        <w:ind w:start="0" w:end="0" w:firstLine="709"/>
        <w:jc w:val="both"/>
        <w:rPr/>
      </w:pPr>
      <w:bookmarkStart w:id="328" w:name="_Toc2862280671"/>
      <w:r>
        <w:rPr>
          <w:sz w:val="28"/>
          <w:szCs w:val="28"/>
        </w:rPr>
        <w:t>2.4. Максимальный процент застройки в границах земельного участка в данной территориальной зоне не подлежит установлению.</w:t>
      </w:r>
      <w:bookmarkEnd w:id="328"/>
    </w:p>
    <w:sectPr>
      <w:headerReference w:type="default" r:id="rId2"/>
      <w:footerReference w:type="default" r:id="rId3"/>
      <w:type w:val="nextPage"/>
      <w:pgSz w:w="11906" w:h="16838"/>
      <w:pgMar w:left="1701" w:right="850" w:header="708" w:top="765" w:footer="708" w:bottom="765" w:gutter="0"/>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Calibri Light">
    <w:charset w:val="01" w:characterSet="utf-8"/>
    <w:family w:val="roman"/>
    <w:pitch w:val="variable"/>
  </w:font>
  <w:font w:name="Calibri">
    <w:charset w:val="01" w:characterSet="utf-8"/>
    <w:family w:val="roman"/>
    <w:pitch w:val="variable"/>
  </w:font>
  <w:font w:name="Segoe UI">
    <w:charset w:val="01" w:characterSet="utf-8"/>
    <w:family w:val="roman"/>
    <w:pitch w:val="variable"/>
  </w:font>
  <w:font w:name="Arial">
    <w:charset w:val="01" w:characterSet="utf-8"/>
    <w:family w:val="roman"/>
    <w:pitch w:val="variable"/>
  </w:font>
  <w:font w:name="Courier New">
    <w:charset w:val="01" w:characterSet="utf-8"/>
    <w:family w:val="roman"/>
    <w:pitch w:val="variable"/>
  </w:font>
  <w:font w:name="Tahoma">
    <w:charset w:val="01" w:characterSet="utf-8"/>
    <w:family w:val="roman"/>
    <w:pitch w:val="variable"/>
  </w:font>
  <w:font w:name="TimesET">
    <w:charset w:val="01" w:characterSet="utf-8"/>
    <w:family w:val="roman"/>
    <w:pitch w:val="variable"/>
  </w:font>
  <w:font w:name="Peterburg">
    <w:charset w:val="01" w:characterSet="utf-8"/>
    <w:family w:val="roman"/>
    <w:pitch w:val="variable"/>
  </w:font>
  <w:font w:name="Cambria">
    <w:charset w:val="01" w:characterSet="utf-8"/>
    <w:family w:val="roman"/>
    <w:pitch w:val="variable"/>
  </w:font>
  <w:font w:name="Futuris">
    <w:charset w:val="01" w:characterSet="utf-8"/>
    <w:family w:val="roman"/>
    <w:pitch w:val="variable"/>
  </w:font>
  <w:font w:name="GOST type A">
    <w:charset w:val="01" w:characterSet="utf-8"/>
    <w:family w:val="roman"/>
    <w:pitch w:val="variable"/>
  </w:font>
  <w:font w:name="Times New Roman">
    <w:charset w:val="01"/>
    <w:family w:val="auto"/>
    <w:pitch w:val="variable"/>
  </w:font>
  <w:font w:name="Courier New">
    <w:charset w:val="01"/>
    <w:family w:val="auto"/>
    <w:pitch w:val="fixed"/>
  </w:font>
  <w:font w:name="Wingdings">
    <w:charset w:val="02"/>
    <w:family w:val="auto"/>
    <w:pitch w:val="default"/>
  </w:font>
  <w:font w:name="Symbol">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3"/>
      <w:widowControl/>
      <w:bidi w:val="0"/>
      <w:ind w:start="0" w:end="0" w:hanging="0"/>
      <w:jc w:val="end"/>
      <w:textAlignment w:val="auto"/>
      <w:rPr>
        <w:lang w:val="ru-RU"/>
      </w:rPr>
    </w:pPr>
    <w:r>
      <w:rPr/>
      <mc:AlternateContent>
        <mc:Choice Requires="wps">
          <w:drawing>
            <wp:anchor behindDoc="0" distT="8890" distB="8890" distL="8890" distR="8890" simplePos="0" locked="0" layoutInCell="0" allowOverlap="1" relativeHeight="247">
              <wp:simplePos x="0" y="0"/>
              <wp:positionH relativeFrom="column">
                <wp:posOffset>5690870</wp:posOffset>
              </wp:positionH>
              <wp:positionV relativeFrom="paragraph">
                <wp:posOffset>-20955</wp:posOffset>
              </wp:positionV>
              <wp:extent cx="1905" cy="551815"/>
              <wp:effectExtent l="0" t="0" r="0" b="0"/>
              <wp:wrapNone/>
              <wp:docPr id="67" name="Фигура40"/>
              <a:graphic xmlns:a="http://schemas.openxmlformats.org/drawingml/2006/main">
                <a:graphicData uri="http://schemas.microsoft.com/office/word/2010/wordprocessingShape">
                  <wps:wsp>
                    <wps:cNvSpPr/>
                    <wps:spPr>
                      <a:xfrm flipH="1">
                        <a:off x="0" y="0"/>
                        <a:ext cx="1440" cy="551160"/>
                      </a:xfrm>
                      <a:prstGeom prst="line">
                        <a:avLst/>
                      </a:prstGeom>
                      <a:ln w="18360">
                        <a:solidFill>
                          <a:srgbClr val="000000"/>
                        </a:solidFill>
                        <a:round/>
                      </a:ln>
                    </wps:spPr>
                    <wps:style>
                      <a:lnRef idx="0"/>
                      <a:fillRef idx="0"/>
                      <a:effectRef idx="0"/>
                      <a:fontRef idx="minor"/>
                    </wps:style>
                    <wps:bodyPr/>
                  </wps:wsp>
                </a:graphicData>
              </a:graphic>
            </wp:anchor>
          </w:drawing>
        </mc:Choice>
        <mc:Fallback>
          <w:pict>
            <v:line id="shape_0" from="448.1pt,-1.65pt" to="448.15pt,41.7pt" ID="Фигура40" stroked="t" style="position:absolute;flip:x">
              <v:stroke color="black" weight="18360" joinstyle="round" endcap="flat"/>
              <v:fill o:detectmouseclick="t" on="false"/>
              <w10:wrap type="none"/>
            </v:line>
          </w:pict>
        </mc:Fallback>
      </mc:AlternateContent>
      <w:fldChar w:fldCharType="begin"/>
    </w:r>
    <w:r>
      <w:rPr/>
      <w:instrText> PAGE </w:instrText>
    </w:r>
    <w:r>
      <w:rPr/>
      <w:fldChar w:fldCharType="separate"/>
    </w:r>
    <w:r>
      <w:rPr/>
      <w:t>124</w:t>
    </w:r>
    <w:r>
      <w:rPr/>
      <w:fldChar w:fldCharType="end"/>
    </w:r>
  </w:p>
  <w:p>
    <w:pPr>
      <w:pStyle w:val="Style33"/>
      <w:widowControl/>
      <w:bidi w:val="0"/>
      <w:ind w:start="0" w:end="0" w:hanging="0"/>
      <w:jc w:val="start"/>
      <w:textAlignment w:val="auto"/>
      <w:rPr>
        <w:rFonts w:ascii="Times New Roman" w:hAnsi="Times New Roman" w:cs="Times New Roman"/>
        <w:sz w:val="24"/>
        <w:szCs w:val="24"/>
        <w:lang w:val="ru-RU" w:eastAsia="ru-RU" w:bidi="ar-SA"/>
      </w:rPr>
    </w:pPr>
    <w:r>
      <w:rPr>
        <w:rFonts w:cs="Times New Roman"/>
        <w:sz w:val="24"/>
        <w:szCs w:val="24"/>
        <w:lang w:val="ru-RU" w:eastAsia="ru-RU" w:bidi="ar-SA"/>
      </w:rPr>
      <mc:AlternateContent>
        <mc:Choice Requires="wps">
          <w:drawing>
            <wp:anchor behindDoc="0" distT="8890" distB="8890" distL="8890" distR="8890" simplePos="0" locked="0" layoutInCell="0" allowOverlap="1" relativeHeight="124">
              <wp:simplePos x="0" y="0"/>
              <wp:positionH relativeFrom="column">
                <wp:posOffset>5690870</wp:posOffset>
              </wp:positionH>
              <wp:positionV relativeFrom="paragraph">
                <wp:posOffset>57150</wp:posOffset>
              </wp:positionV>
              <wp:extent cx="363855" cy="1270"/>
              <wp:effectExtent l="0" t="0" r="0" b="0"/>
              <wp:wrapNone/>
              <wp:docPr id="68" name="Фигура41"/>
              <a:graphic xmlns:a="http://schemas.openxmlformats.org/drawingml/2006/main">
                <a:graphicData uri="http://schemas.microsoft.com/office/word/2010/wordprocessingShape">
                  <wps:wsp>
                    <wps:cNvSpPr/>
                    <wps:spPr>
                      <a:xfrm>
                        <a:off x="0" y="0"/>
                        <a:ext cx="517680" cy="0"/>
                      </a:xfrm>
                      <a:prstGeom prst="line">
                        <a:avLst/>
                      </a:prstGeom>
                      <a:ln w="18360">
                        <a:solidFill>
                          <a:srgbClr val="000000"/>
                        </a:solidFill>
                        <a:round/>
                      </a:ln>
                    </wps:spPr>
                    <wps:style>
                      <a:lnRef idx="0"/>
                      <a:fillRef idx="0"/>
                      <a:effectRef idx="0"/>
                      <a:fontRef idx="minor"/>
                    </wps:style>
                    <wps:bodyPr/>
                  </wps:wsp>
                </a:graphicData>
              </a:graphic>
            </wp:anchor>
          </w:drawing>
        </mc:Choice>
        <mc:Fallback>
          <w:pict>
            <v:line id="shape_0" from="448.1pt,4.5pt" to="488.8pt,4.5pt" ID="Фигура41" stroked="t" style="position:absolute">
              <v:stroke color="black" weight="18360" joinstyle="round" endcap="flat"/>
              <v:fill o:detectmouseclick="t" on="false"/>
              <w10:wrap type="none"/>
            </v:line>
          </w:pict>
        </mc:Fallback>
      </mc:AlternateContent>
    </w:r>
    <w:r>
      <mc:AlternateContent>
        <mc:Choice Requires="wps">
          <w:drawing>
            <wp:anchor behindDoc="0" distT="72390" distB="72390" distL="72390" distR="72390" simplePos="0" locked="0" layoutInCell="0" allowOverlap="1" relativeHeight="370">
              <wp:simplePos x="0" y="0"/>
              <wp:positionH relativeFrom="column">
                <wp:posOffset>5692140</wp:posOffset>
              </wp:positionH>
              <wp:positionV relativeFrom="paragraph">
                <wp:posOffset>147320</wp:posOffset>
              </wp:positionV>
              <wp:extent cx="441960" cy="192405"/>
              <wp:effectExtent l="0" t="0" r="0" b="0"/>
              <wp:wrapNone/>
              <wp:docPr id="69" name=""/>
              <a:graphic xmlns:a="http://schemas.openxmlformats.org/drawingml/2006/main">
                <a:graphicData uri="http://schemas.microsoft.com/office/word/2010/wordprocessingShape">
                  <wps:wsp>
                    <wps:cNvSpPr txBox="1"/>
                    <wps:spPr>
                      <a:xfrm>
                        <a:off x="0" y="0"/>
                        <a:ext cx="441960" cy="192405"/>
                      </a:xfrm>
                      <a:prstGeom prst="rect"/>
                      <a:solidFill>
                        <a:srgbClr val="FFFFFF">
                          <a:alpha val="0"/>
                        </a:srgbClr>
                      </a:solidFill>
                    </wps:spPr>
                    <wps:txbx>
                      <w:txbxContent>
                        <w:p>
                          <w:pPr>
                            <w:pStyle w:val="Normal"/>
                            <w:widowControl/>
                            <w:bidi w:val="0"/>
                            <w:ind w:start="0" w:end="0" w:hanging="0"/>
                            <w:jc w:val="center"/>
                            <w:textAlignment w:val="auto"/>
                            <w:rPr>
                              <w:lang w:val="ru-RU"/>
                            </w:rPr>
                          </w:pPr>
                          <w:r>
                            <w:rPr>
                              <w:rFonts w:cs="Times New Roman" w:ascii="GOST type A" w:hAnsi="GOST type A"/>
                              <w:sz w:val="28"/>
                              <w:szCs w:val="28"/>
                              <w:lang w:val="ru-RU" w:eastAsia="ru-RU" w:bidi="ar-SA"/>
                            </w:rPr>
                            <w:t>Лист</w:t>
                          </w:r>
                        </w:p>
                      </w:txbxContent>
                    </wps:txbx>
                    <wps:bodyPr anchor="t" lIns="12700" tIns="12700" rIns="12700" bIns="12700">
                      <a:noAutofit/>
                    </wps:bodyPr>
                  </wps:wsp>
                </a:graphicData>
              </a:graphic>
            </wp:anchor>
          </w:drawing>
        </mc:Choice>
        <mc:Fallback>
          <w:pict>
            <v:rect fillcolor="#FFFFFF" stroked="f" strokeweight="0pt" style="position:absolute;rotation:0;width:34.8pt;height:15.15pt;mso-wrap-distance-left:5.7pt;mso-wrap-distance-right:5.7pt;mso-wrap-distance-top:5.7pt;mso-wrap-distance-bottom:5.7pt;margin-top:11.6pt;mso-position-vertical-relative:text;margin-left:448.2pt;mso-position-horizontal-relative:text">
              <v:fill opacity="0f"/>
              <v:textbox inset="0.0138888888888889in,0.0138888888888889in,0.0138888888888889in,0.0138888888888889in">
                <w:txbxContent>
                  <w:p>
                    <w:pPr>
                      <w:pStyle w:val="Normal"/>
                      <w:widowControl/>
                      <w:bidi w:val="0"/>
                      <w:ind w:start="0" w:end="0" w:hanging="0"/>
                      <w:jc w:val="center"/>
                      <w:textAlignment w:val="auto"/>
                      <w:rPr>
                        <w:lang w:val="ru-RU"/>
                      </w:rPr>
                    </w:pPr>
                    <w:r>
                      <w:rPr>
                        <w:rFonts w:cs="Times New Roman" w:ascii="GOST type A" w:hAnsi="GOST type A"/>
                        <w:sz w:val="28"/>
                        <w:szCs w:val="28"/>
                        <w:lang w:val="ru-RU" w:eastAsia="ru-RU" w:bidi="ar-SA"/>
                      </w:rPr>
                      <w:t>Лист</w:t>
                    </w:r>
                  </w:p>
                </w:txbxContent>
              </v:textbox>
              <w10:wrap type="none"/>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5"/>
      <w:widowControl/>
      <w:bidi w:val="0"/>
      <w:ind w:start="0" w:end="0" w:firstLine="709"/>
      <w:jc w:val="both"/>
      <w:textAlignment w:val="auto"/>
      <w:rPr>
        <w:rFonts w:ascii="Times New Roman" w:hAnsi="Times New Roman" w:cs="Times New Roman"/>
        <w:sz w:val="24"/>
        <w:szCs w:val="20"/>
        <w:lang w:val="ru-RU" w:eastAsia="ru-RU" w:bidi="ar-SA"/>
      </w:rPr>
    </w:pPr>
    <w:r>
      <w:rPr>
        <w:rFonts w:cs="Times New Roman"/>
        <w:sz w:val="24"/>
        <w:szCs w:val="20"/>
        <w:lang w:val="ru-RU" w:eastAsia="ru-RU" w:bidi="ar-SA"/>
      </w:rPr>
      <mc:AlternateContent>
        <mc:Choice Requires="wps">
          <w:drawing>
            <wp:anchor behindDoc="0" distT="8890" distB="8890" distL="8890" distR="8890" simplePos="0" locked="0" layoutInCell="0" allowOverlap="1" relativeHeight="1969">
              <wp:simplePos x="0" y="0"/>
              <wp:positionH relativeFrom="column">
                <wp:posOffset>1522730</wp:posOffset>
              </wp:positionH>
              <wp:positionV relativeFrom="paragraph">
                <wp:posOffset>9420860</wp:posOffset>
              </wp:positionV>
              <wp:extent cx="387350" cy="4445"/>
              <wp:effectExtent l="0" t="0" r="0" b="0"/>
              <wp:wrapNone/>
              <wp:docPr id="43" name="Фигура30"/>
              <a:graphic xmlns:a="http://schemas.openxmlformats.org/drawingml/2006/main">
                <a:graphicData uri="http://schemas.microsoft.com/office/word/2010/wordprocessingShape">
                  <wps:wsp>
                    <wps:cNvSpPr/>
                    <wps:spPr>
                      <a:xfrm>
                        <a:off x="0" y="0"/>
                        <a:ext cx="2520" cy="551160"/>
                      </a:xfrm>
                      <a:prstGeom prst="line">
                        <a:avLst/>
                      </a:prstGeom>
                      <a:ln w="18360">
                        <a:solidFill>
                          <a:srgbClr val="000000"/>
                        </a:solidFill>
                        <a:round/>
                      </a:ln>
                    </wps:spPr>
                    <wps:style>
                      <a:lnRef idx="0"/>
                      <a:fillRef idx="0"/>
                      <a:effectRef idx="0"/>
                      <a:fontRef idx="minor"/>
                    </wps:style>
                    <wps:bodyPr/>
                  </wps:wsp>
                </a:graphicData>
              </a:graphic>
            </wp:anchor>
          </w:drawing>
        </mc:Choice>
        <mc:Fallback>
          <w:pict>
            <v:line id="shape_0" from="119.9pt,741.8pt" to="120.05pt,785.15pt" ID="Фигура30" stroked="t" style="position:absolute">
              <v:stroke color="black" weight="18360" joinstyle="round" endcap="flat"/>
              <v:fill o:detectmouseclick="t" on="false"/>
              <w10:wrap type="none"/>
            </v:line>
          </w:pict>
        </mc:Fallback>
      </mc:AlternateContent>
      <mc:AlternateContent>
        <mc:Choice Requires="wps">
          <w:drawing>
            <wp:anchor behindDoc="0" distT="1270" distB="1270" distL="1270" distR="1270" simplePos="0" locked="0" layoutInCell="0" allowOverlap="1" relativeHeight="3199">
              <wp:simplePos x="0" y="0"/>
              <wp:positionH relativeFrom="column">
                <wp:posOffset>-440055</wp:posOffset>
              </wp:positionH>
              <wp:positionV relativeFrom="paragraph">
                <wp:posOffset>9794875</wp:posOffset>
              </wp:positionV>
              <wp:extent cx="1636395" cy="1905"/>
              <wp:effectExtent l="0" t="0" r="0" b="0"/>
              <wp:wrapNone/>
              <wp:docPr id="44" name="Фигура26"/>
              <a:graphic xmlns:a="http://schemas.openxmlformats.org/drawingml/2006/main">
                <a:graphicData uri="http://schemas.microsoft.com/office/word/2010/wordprocessingShape">
                  <wps:wsp>
                    <wps:cNvSpPr/>
                    <wps:spPr>
                      <a:xfrm>
                        <a:off x="0" y="0"/>
                        <a:ext cx="2331000" cy="720"/>
                      </a:xfrm>
                      <a:prstGeom prst="line">
                        <a:avLst/>
                      </a:prstGeom>
                      <a:ln w="3240">
                        <a:solidFill>
                          <a:srgbClr val="000000"/>
                        </a:solidFill>
                        <a:round/>
                      </a:ln>
                    </wps:spPr>
                    <wps:style>
                      <a:lnRef idx="0"/>
                      <a:fillRef idx="0"/>
                      <a:effectRef idx="0"/>
                      <a:fontRef idx="minor"/>
                    </wps:style>
                    <wps:bodyPr/>
                  </wps:wsp>
                </a:graphicData>
              </a:graphic>
            </wp:anchor>
          </w:drawing>
        </mc:Choice>
        <mc:Fallback>
          <w:pict>
            <v:line id="shape_0" from="-34.65pt,771.25pt" to="148.85pt,771.25pt" ID="Фигура26" stroked="t" style="position:absolute">
              <v:stroke color="black" weight="3240" joinstyle="round" endcap="flat"/>
              <v:fill o:detectmouseclick="t" on="false"/>
              <w10:wrap type="none"/>
            </v:line>
          </w:pict>
        </mc:Fallback>
      </mc:AlternateContent>
      <mc:AlternateContent>
        <mc:Choice Requires="wps">
          <w:drawing>
            <wp:anchor behindDoc="0" distT="8890" distB="8890" distL="8890" distR="8890" simplePos="0" locked="0" layoutInCell="0" allowOverlap="1" relativeHeight="3076">
              <wp:simplePos x="0" y="0"/>
              <wp:positionH relativeFrom="column">
                <wp:posOffset>1892935</wp:posOffset>
              </wp:positionH>
              <wp:positionV relativeFrom="paragraph">
                <wp:posOffset>9422130</wp:posOffset>
              </wp:positionV>
              <wp:extent cx="389890" cy="1270"/>
              <wp:effectExtent l="0" t="0" r="0" b="0"/>
              <wp:wrapNone/>
              <wp:docPr id="45" name="Фигура27"/>
              <a:graphic xmlns:a="http://schemas.openxmlformats.org/drawingml/2006/main">
                <a:graphicData uri="http://schemas.microsoft.com/office/word/2010/wordprocessingShape">
                  <wps:wsp>
                    <wps:cNvSpPr/>
                    <wps:spPr>
                      <a:xfrm>
                        <a:off x="0" y="0"/>
                        <a:ext cx="0" cy="555120"/>
                      </a:xfrm>
                      <a:prstGeom prst="line">
                        <a:avLst/>
                      </a:prstGeom>
                      <a:ln w="18360">
                        <a:solidFill>
                          <a:srgbClr val="000000"/>
                        </a:solidFill>
                        <a:round/>
                      </a:ln>
                    </wps:spPr>
                    <wps:style>
                      <a:lnRef idx="0"/>
                      <a:fillRef idx="0"/>
                      <a:effectRef idx="0"/>
                      <a:fontRef idx="minor"/>
                    </wps:style>
                    <wps:bodyPr/>
                  </wps:wsp>
                </a:graphicData>
              </a:graphic>
            </wp:anchor>
          </w:drawing>
        </mc:Choice>
        <mc:Fallback>
          <w:pict>
            <v:line id="shape_0" from="149.05pt,741.9pt" to="149.05pt,785.55pt" ID="Фигура27" stroked="t" style="position:absolute">
              <v:stroke color="black" weight="18360" joinstyle="round" endcap="flat"/>
              <v:fill o:detectmouseclick="t" on="false"/>
              <w10:wrap type="none"/>
            </v:line>
          </w:pict>
        </mc:Fallback>
      </mc:AlternateContent>
      <mc:AlternateContent>
        <mc:Choice Requires="wps">
          <w:drawing>
            <wp:anchor behindDoc="0" distT="8890" distB="8890" distL="8890" distR="8890" simplePos="0" locked="0" layoutInCell="0" allowOverlap="1" relativeHeight="2953">
              <wp:simplePos x="0" y="0"/>
              <wp:positionH relativeFrom="column">
                <wp:posOffset>-450215</wp:posOffset>
              </wp:positionH>
              <wp:positionV relativeFrom="paragraph">
                <wp:posOffset>9418955</wp:posOffset>
              </wp:positionV>
              <wp:extent cx="4675505" cy="1905"/>
              <wp:effectExtent l="0" t="0" r="0" b="0"/>
              <wp:wrapNone/>
              <wp:docPr id="46" name="Фигура28"/>
              <a:graphic xmlns:a="http://schemas.openxmlformats.org/drawingml/2006/main">
                <a:graphicData uri="http://schemas.microsoft.com/office/word/2010/wordprocessingShape">
                  <wps:wsp>
                    <wps:cNvSpPr/>
                    <wps:spPr>
                      <a:xfrm>
                        <a:off x="0" y="0"/>
                        <a:ext cx="6661800" cy="720"/>
                      </a:xfrm>
                      <a:prstGeom prst="line">
                        <a:avLst/>
                      </a:prstGeom>
                      <a:ln w="18360">
                        <a:solidFill>
                          <a:srgbClr val="000000"/>
                        </a:solidFill>
                        <a:round/>
                      </a:ln>
                    </wps:spPr>
                    <wps:style>
                      <a:lnRef idx="0"/>
                      <a:fillRef idx="0"/>
                      <a:effectRef idx="0"/>
                      <a:fontRef idx="minor"/>
                    </wps:style>
                    <wps:bodyPr/>
                  </wps:wsp>
                </a:graphicData>
              </a:graphic>
            </wp:anchor>
          </w:drawing>
        </mc:Choice>
        <mc:Fallback>
          <w:pict>
            <v:line id="shape_0" from="-35.45pt,741.65pt" to="489.05pt,741.65pt" ID="Фигура28" stroked="t" style="position:absolute">
              <v:stroke color="black" weight="18360" joinstyle="round" endcap="flat"/>
              <v:fill o:detectmouseclick="t" on="false"/>
              <w10:wrap type="none"/>
            </v:line>
          </w:pict>
        </mc:Fallback>
      </mc:AlternateContent>
      <mc:AlternateContent>
        <mc:Choice Requires="wps">
          <w:drawing>
            <wp:anchor behindDoc="0" distT="6350" distB="6350" distL="6350" distR="6350" simplePos="0" locked="0" layoutInCell="0" allowOverlap="1" relativeHeight="2092">
              <wp:simplePos x="0" y="0"/>
              <wp:positionH relativeFrom="column">
                <wp:posOffset>-711835</wp:posOffset>
              </wp:positionH>
              <wp:positionV relativeFrom="paragraph">
                <wp:posOffset>6929120</wp:posOffset>
              </wp:positionV>
              <wp:extent cx="2138045" cy="1905"/>
              <wp:effectExtent l="0" t="0" r="0" b="0"/>
              <wp:wrapNone/>
              <wp:docPr id="47" name="Фигура29"/>
              <a:graphic xmlns:a="http://schemas.openxmlformats.org/drawingml/2006/main">
                <a:graphicData uri="http://schemas.microsoft.com/office/word/2010/wordprocessingShape">
                  <wps:wsp>
                    <wps:cNvSpPr/>
                    <wps:spPr>
                      <a:xfrm>
                        <a:off x="0" y="0"/>
                        <a:ext cx="720" cy="3045600"/>
                      </a:xfrm>
                      <a:prstGeom prst="line">
                        <a:avLst/>
                      </a:prstGeom>
                      <a:ln w="12600">
                        <a:solidFill>
                          <a:srgbClr val="000000"/>
                        </a:solidFill>
                        <a:round/>
                      </a:ln>
                    </wps:spPr>
                    <wps:style>
                      <a:lnRef idx="0"/>
                      <a:fillRef idx="0"/>
                      <a:effectRef idx="0"/>
                      <a:fontRef idx="minor"/>
                    </wps:style>
                    <wps:bodyPr/>
                  </wps:wsp>
                </a:graphicData>
              </a:graphic>
            </wp:anchor>
          </w:drawing>
        </mc:Choice>
        <mc:Fallback>
          <w:pict>
            <v:line id="shape_0" from="-56.05pt,545.6pt" to="-56.05pt,785.35pt" ID="Фигура29" stroked="t" style="position:absolute">
              <v:stroke color="black" weight="12600" joinstyle="round" endcap="flat"/>
              <v:fill o:detectmouseclick="t" on="false"/>
              <w10:wrap type="none"/>
            </v:line>
          </w:pict>
        </mc:Fallback>
      </mc:AlternateContent>
      <mc:AlternateContent>
        <mc:Choice Requires="wps">
          <w:drawing>
            <wp:anchor behindDoc="0" distT="8890" distB="8890" distL="8890" distR="8890" simplePos="0" locked="0" layoutInCell="0" allowOverlap="1" relativeHeight="1846">
              <wp:simplePos x="0" y="0"/>
              <wp:positionH relativeFrom="column">
                <wp:posOffset>989330</wp:posOffset>
              </wp:positionH>
              <wp:positionV relativeFrom="paragraph">
                <wp:posOffset>9416415</wp:posOffset>
              </wp:positionV>
              <wp:extent cx="398780" cy="4445"/>
              <wp:effectExtent l="0" t="0" r="0" b="0"/>
              <wp:wrapNone/>
              <wp:docPr id="48" name="Фигура31"/>
              <a:graphic xmlns:a="http://schemas.openxmlformats.org/drawingml/2006/main">
                <a:graphicData uri="http://schemas.microsoft.com/office/word/2010/wordprocessingShape">
                  <wps:wsp>
                    <wps:cNvSpPr/>
                    <wps:spPr>
                      <a:xfrm>
                        <a:off x="0" y="0"/>
                        <a:ext cx="2520" cy="567000"/>
                      </a:xfrm>
                      <a:prstGeom prst="line">
                        <a:avLst/>
                      </a:prstGeom>
                      <a:ln w="18360">
                        <a:solidFill>
                          <a:srgbClr val="000000"/>
                        </a:solidFill>
                        <a:round/>
                      </a:ln>
                    </wps:spPr>
                    <wps:style>
                      <a:lnRef idx="0"/>
                      <a:fillRef idx="0"/>
                      <a:effectRef idx="0"/>
                      <a:fontRef idx="minor"/>
                    </wps:style>
                    <wps:bodyPr/>
                  </wps:wsp>
                </a:graphicData>
              </a:graphic>
            </wp:anchor>
          </w:drawing>
        </mc:Choice>
        <mc:Fallback>
          <w:pict>
            <v:line id="shape_0" from="77.9pt,741.45pt" to="78.05pt,786.05pt" ID="Фигура31" stroked="t" style="position:absolute">
              <v:stroke color="black" weight="18360" joinstyle="round" endcap="flat"/>
              <v:fill o:detectmouseclick="t" on="false"/>
              <w10:wrap type="none"/>
            </v:line>
          </w:pict>
        </mc:Fallback>
      </mc:AlternateContent>
      <mc:AlternateContent>
        <mc:Choice Requires="wps">
          <w:drawing>
            <wp:anchor behindDoc="0" distT="8890" distB="8890" distL="8890" distR="8890" simplePos="0" locked="0" layoutInCell="0" allowOverlap="1" relativeHeight="1723">
              <wp:simplePos x="0" y="0"/>
              <wp:positionH relativeFrom="column">
                <wp:posOffset>627380</wp:posOffset>
              </wp:positionH>
              <wp:positionV relativeFrom="paragraph">
                <wp:posOffset>9420860</wp:posOffset>
              </wp:positionV>
              <wp:extent cx="394335" cy="4445"/>
              <wp:effectExtent l="0" t="0" r="0" b="0"/>
              <wp:wrapNone/>
              <wp:docPr id="49" name="Фигура32"/>
              <a:graphic xmlns:a="http://schemas.openxmlformats.org/drawingml/2006/main">
                <a:graphicData uri="http://schemas.microsoft.com/office/word/2010/wordprocessingShape">
                  <wps:wsp>
                    <wps:cNvSpPr/>
                    <wps:spPr>
                      <a:xfrm>
                        <a:off x="0" y="0"/>
                        <a:ext cx="2520" cy="560880"/>
                      </a:xfrm>
                      <a:prstGeom prst="line">
                        <a:avLst/>
                      </a:prstGeom>
                      <a:ln w="18360">
                        <a:solidFill>
                          <a:srgbClr val="000000"/>
                        </a:solidFill>
                        <a:round/>
                      </a:ln>
                    </wps:spPr>
                    <wps:style>
                      <a:lnRef idx="0"/>
                      <a:fillRef idx="0"/>
                      <a:effectRef idx="0"/>
                      <a:fontRef idx="minor"/>
                    </wps:style>
                    <wps:bodyPr/>
                  </wps:wsp>
                </a:graphicData>
              </a:graphic>
            </wp:anchor>
          </w:drawing>
        </mc:Choice>
        <mc:Fallback>
          <w:pict>
            <v:line id="shape_0" from="49.4pt,741.8pt" to="49.55pt,785.9pt" ID="Фигура32" stroked="t" style="position:absolute">
              <v:stroke color="black" weight="18360" joinstyle="round" endcap="flat"/>
              <v:fill o:detectmouseclick="t" on="false"/>
              <w10:wrap type="none"/>
            </v:line>
          </w:pict>
        </mc:Fallback>
      </mc:AlternateContent>
      <mc:AlternateContent>
        <mc:Choice Requires="wps">
          <w:drawing>
            <wp:anchor behindDoc="0" distT="8890" distB="8890" distL="8890" distR="8890" simplePos="0" locked="0" layoutInCell="0" allowOverlap="1" relativeHeight="1600">
              <wp:simplePos x="0" y="0"/>
              <wp:positionH relativeFrom="column">
                <wp:posOffset>265430</wp:posOffset>
              </wp:positionH>
              <wp:positionV relativeFrom="paragraph">
                <wp:posOffset>9428480</wp:posOffset>
              </wp:positionV>
              <wp:extent cx="384175" cy="1905"/>
              <wp:effectExtent l="0" t="0" r="0" b="0"/>
              <wp:wrapNone/>
              <wp:docPr id="50" name="Фигура33"/>
              <a:graphic xmlns:a="http://schemas.openxmlformats.org/drawingml/2006/main">
                <a:graphicData uri="http://schemas.microsoft.com/office/word/2010/wordprocessingShape">
                  <wps:wsp>
                    <wps:cNvSpPr/>
                    <wps:spPr>
                      <a:xfrm>
                        <a:off x="0" y="0"/>
                        <a:ext cx="720" cy="546120"/>
                      </a:xfrm>
                      <a:prstGeom prst="line">
                        <a:avLst/>
                      </a:prstGeom>
                      <a:ln w="18360">
                        <a:solidFill>
                          <a:srgbClr val="000000"/>
                        </a:solidFill>
                        <a:round/>
                      </a:ln>
                    </wps:spPr>
                    <wps:style>
                      <a:lnRef idx="0"/>
                      <a:fillRef idx="0"/>
                      <a:effectRef idx="0"/>
                      <a:fontRef idx="minor"/>
                    </wps:style>
                    <wps:bodyPr/>
                  </wps:wsp>
                </a:graphicData>
              </a:graphic>
            </wp:anchor>
          </w:drawing>
        </mc:Choice>
        <mc:Fallback>
          <w:pict>
            <v:line id="shape_0" from="20.9pt,742.4pt" to="20.9pt,785.35pt" ID="Фигура33" stroked="t" style="position:absolute">
              <v:stroke color="black" weight="18360" joinstyle="round" endcap="flat"/>
              <v:fill o:detectmouseclick="t" on="false"/>
              <w10:wrap type="none"/>
            </v:line>
          </w:pict>
        </mc:Fallback>
      </mc:AlternateContent>
      <mc:AlternateContent>
        <mc:Choice Requires="wps">
          <w:drawing>
            <wp:anchor behindDoc="0" distT="8890" distB="8890" distL="8890" distR="8890" simplePos="0" locked="0" layoutInCell="0" allowOverlap="1" relativeHeight="1477">
              <wp:simplePos x="0" y="0"/>
              <wp:positionH relativeFrom="column">
                <wp:posOffset>-95885</wp:posOffset>
              </wp:positionH>
              <wp:positionV relativeFrom="paragraph">
                <wp:posOffset>9428480</wp:posOffset>
              </wp:positionV>
              <wp:extent cx="387350" cy="1905"/>
              <wp:effectExtent l="0" t="0" r="0" b="0"/>
              <wp:wrapNone/>
              <wp:docPr id="51" name="Фигура34"/>
              <a:graphic xmlns:a="http://schemas.openxmlformats.org/drawingml/2006/main">
                <a:graphicData uri="http://schemas.microsoft.com/office/word/2010/wordprocessingShape">
                  <wps:wsp>
                    <wps:cNvSpPr/>
                    <wps:spPr>
                      <a:xfrm>
                        <a:off x="0" y="0"/>
                        <a:ext cx="720" cy="551160"/>
                      </a:xfrm>
                      <a:prstGeom prst="line">
                        <a:avLst/>
                      </a:prstGeom>
                      <a:ln w="18360">
                        <a:solidFill>
                          <a:srgbClr val="000000"/>
                        </a:solidFill>
                        <a:round/>
                      </a:ln>
                    </wps:spPr>
                    <wps:style>
                      <a:lnRef idx="0"/>
                      <a:fillRef idx="0"/>
                      <a:effectRef idx="0"/>
                      <a:fontRef idx="minor"/>
                    </wps:style>
                    <wps:bodyPr/>
                  </wps:wsp>
                </a:graphicData>
              </a:graphic>
            </wp:anchor>
          </w:drawing>
        </mc:Choice>
        <mc:Fallback>
          <w:pict>
            <v:line id="shape_0" from="-7.55pt,742.4pt" to="-7.55pt,785.75pt" ID="Фигура34" stroked="t" style="position:absolute">
              <v:stroke color="black" weight="18360" joinstyle="round" endcap="flat"/>
              <v:fill o:detectmouseclick="t" on="false"/>
              <w10:wrap type="none"/>
            </v:line>
          </w:pict>
        </mc:Fallback>
      </mc:AlternateContent>
      <mc:AlternateContent>
        <mc:Choice Requires="wps">
          <w:drawing>
            <wp:anchor behindDoc="0" distT="1270" distB="1270" distL="1270" distR="1270" simplePos="0" locked="0" layoutInCell="0" allowOverlap="1" relativeHeight="1354">
              <wp:simplePos x="0" y="0"/>
              <wp:positionH relativeFrom="column">
                <wp:posOffset>-441960</wp:posOffset>
              </wp:positionH>
              <wp:positionV relativeFrom="paragraph">
                <wp:posOffset>9606280</wp:posOffset>
              </wp:positionV>
              <wp:extent cx="1636395" cy="1905"/>
              <wp:effectExtent l="0" t="0" r="0" b="0"/>
              <wp:wrapNone/>
              <wp:docPr id="52" name="Фигура35"/>
              <a:graphic xmlns:a="http://schemas.openxmlformats.org/drawingml/2006/main">
                <a:graphicData uri="http://schemas.microsoft.com/office/word/2010/wordprocessingShape">
                  <wps:wsp>
                    <wps:cNvSpPr/>
                    <wps:spPr>
                      <a:xfrm>
                        <a:off x="0" y="0"/>
                        <a:ext cx="2331000" cy="720"/>
                      </a:xfrm>
                      <a:prstGeom prst="line">
                        <a:avLst/>
                      </a:prstGeom>
                      <a:ln w="3240">
                        <a:solidFill>
                          <a:srgbClr val="000000"/>
                        </a:solidFill>
                        <a:round/>
                      </a:ln>
                    </wps:spPr>
                    <wps:style>
                      <a:lnRef idx="0"/>
                      <a:fillRef idx="0"/>
                      <a:effectRef idx="0"/>
                      <a:fontRef idx="minor"/>
                    </wps:style>
                    <wps:bodyPr/>
                  </wps:wsp>
                </a:graphicData>
              </a:graphic>
            </wp:anchor>
          </w:drawing>
        </mc:Choice>
        <mc:Fallback>
          <w:pict>
            <v:line id="shape_0" from="-34.8pt,756.4pt" to="148.7pt,756.4pt" ID="Фигура35" stroked="t" style="position:absolute">
              <v:stroke color="black" weight="3240" joinstyle="round" endcap="flat"/>
              <v:fill o:detectmouseclick="t" on="false"/>
              <w10:wrap type="none"/>
            </v:line>
          </w:pict>
        </mc:Fallback>
      </mc:AlternateContent>
      <mc:AlternateContent>
        <mc:Choice Requires="wps">
          <w:drawing>
            <wp:anchor behindDoc="0" distT="6350" distB="6350" distL="6350" distR="6350" simplePos="0" locked="0" layoutInCell="0" allowOverlap="1" relativeHeight="1231">
              <wp:simplePos x="0" y="0"/>
              <wp:positionH relativeFrom="column">
                <wp:posOffset>-846455</wp:posOffset>
              </wp:positionH>
              <wp:positionV relativeFrom="paragraph">
                <wp:posOffset>7813675</wp:posOffset>
              </wp:positionV>
              <wp:extent cx="396240" cy="1905"/>
              <wp:effectExtent l="0" t="0" r="0" b="0"/>
              <wp:wrapNone/>
              <wp:docPr id="53" name="Фигура36"/>
              <a:graphic xmlns:a="http://schemas.openxmlformats.org/drawingml/2006/main">
                <a:graphicData uri="http://schemas.microsoft.com/office/word/2010/wordprocessingShape">
                  <wps:wsp>
                    <wps:cNvSpPr/>
                    <wps:spPr>
                      <a:xfrm flipV="1">
                        <a:off x="0" y="0"/>
                        <a:ext cx="395640" cy="1440"/>
                      </a:xfrm>
                      <a:prstGeom prst="line">
                        <a:avLst/>
                      </a:prstGeom>
                      <a:ln w="12600">
                        <a:solidFill>
                          <a:srgbClr val="000000"/>
                        </a:solidFill>
                        <a:round/>
                      </a:ln>
                    </wps:spPr>
                    <wps:style>
                      <a:lnRef idx="0"/>
                      <a:fillRef idx="0"/>
                      <a:effectRef idx="0"/>
                      <a:fontRef idx="minor"/>
                    </wps:style>
                    <wps:bodyPr/>
                  </wps:wsp>
                </a:graphicData>
              </a:graphic>
            </wp:anchor>
          </w:drawing>
        </mc:Choice>
        <mc:Fallback>
          <w:pict>
            <v:line id="shape_0" from="-66.65pt,615.25pt" to="-35.55pt,615.3pt" ID="Фигура36" stroked="t" style="position:absolute;flip:y">
              <v:stroke color="black" weight="12600" joinstyle="round" endcap="flat"/>
              <v:fill o:detectmouseclick="t" on="false"/>
              <w10:wrap type="none"/>
            </v:line>
          </w:pict>
        </mc:Fallback>
      </mc:AlternateContent>
      <mc:AlternateContent>
        <mc:Choice Requires="wps">
          <w:drawing>
            <wp:anchor behindDoc="0" distT="6350" distB="6350" distL="6350" distR="6350" simplePos="0" locked="0" layoutInCell="0" allowOverlap="1" relativeHeight="1108">
              <wp:simplePos x="0" y="0"/>
              <wp:positionH relativeFrom="column">
                <wp:posOffset>-852805</wp:posOffset>
              </wp:positionH>
              <wp:positionV relativeFrom="paragraph">
                <wp:posOffset>9058275</wp:posOffset>
              </wp:positionV>
              <wp:extent cx="396240" cy="1905"/>
              <wp:effectExtent l="0" t="0" r="0" b="0"/>
              <wp:wrapNone/>
              <wp:docPr id="54" name="Фигура37"/>
              <a:graphic xmlns:a="http://schemas.openxmlformats.org/drawingml/2006/main">
                <a:graphicData uri="http://schemas.microsoft.com/office/word/2010/wordprocessingShape">
                  <wps:wsp>
                    <wps:cNvSpPr/>
                    <wps:spPr>
                      <a:xfrm flipV="1">
                        <a:off x="0" y="0"/>
                        <a:ext cx="395640" cy="1440"/>
                      </a:xfrm>
                      <a:prstGeom prst="line">
                        <a:avLst/>
                      </a:prstGeom>
                      <a:ln w="12600">
                        <a:solidFill>
                          <a:srgbClr val="000000"/>
                        </a:solidFill>
                        <a:round/>
                      </a:ln>
                    </wps:spPr>
                    <wps:style>
                      <a:lnRef idx="0"/>
                      <a:fillRef idx="0"/>
                      <a:effectRef idx="0"/>
                      <a:fontRef idx="minor"/>
                    </wps:style>
                    <wps:bodyPr/>
                  </wps:wsp>
                </a:graphicData>
              </a:graphic>
            </wp:anchor>
          </w:drawing>
        </mc:Choice>
        <mc:Fallback>
          <w:pict>
            <v:line id="shape_0" from="-67.15pt,713.25pt" to="-36.05pt,713.3pt" ID="Фигура37" stroked="t" style="position:absolute;flip:y">
              <v:stroke color="black" weight="12600" joinstyle="round" endcap="flat"/>
              <v:fill o:detectmouseclick="t" on="false"/>
              <w10:wrap type="none"/>
            </v:line>
          </w:pict>
        </mc:Fallback>
      </mc:AlternateContent>
      <mc:AlternateContent>
        <mc:Choice Requires="wps">
          <w:drawing>
            <wp:anchor behindDoc="0" distT="8890" distB="8890" distL="8890" distR="8890" simplePos="0" locked="0" layoutInCell="0" allowOverlap="1" relativeHeight="985">
              <wp:simplePos x="0" y="0"/>
              <wp:positionH relativeFrom="column">
                <wp:posOffset>-856615</wp:posOffset>
              </wp:positionH>
              <wp:positionV relativeFrom="paragraph">
                <wp:posOffset>6906260</wp:posOffset>
              </wp:positionV>
              <wp:extent cx="402590" cy="3055620"/>
              <wp:effectExtent l="0" t="0" r="0" b="0"/>
              <wp:wrapNone/>
              <wp:docPr id="55" name="Фигура38"/>
              <a:graphic xmlns:a="http://schemas.openxmlformats.org/drawingml/2006/main">
                <a:graphicData uri="http://schemas.microsoft.com/office/word/2010/wordprocessingShape">
                  <wps:wsp>
                    <wps:cNvSpPr/>
                    <wps:spPr>
                      <a:xfrm>
                        <a:off x="0" y="0"/>
                        <a:ext cx="402120" cy="3054960"/>
                      </a:xfrm>
                      <a:prstGeom prst="rect">
                        <a:avLst/>
                      </a:prstGeom>
                      <a:noFill/>
                      <a:ln w="18360">
                        <a:solidFill>
                          <a:srgbClr val="000000"/>
                        </a:solidFill>
                        <a:round/>
                      </a:ln>
                    </wps:spPr>
                    <wps:style>
                      <a:lnRef idx="0"/>
                      <a:fillRef idx="0"/>
                      <a:effectRef idx="0"/>
                      <a:fontRef idx="minor"/>
                    </wps:style>
                    <wps:bodyPr/>
                  </wps:wsp>
                </a:graphicData>
              </a:graphic>
            </wp:anchor>
          </w:drawing>
        </mc:Choice>
        <mc:Fallback>
          <w:pict>
            <v:rect id="shape_0" ID="Фигура38" stroked="t" style="position:absolute;margin-left:-67.45pt;margin-top:543.8pt;width:31.6pt;height:240.5pt;mso-wrap-style:none;v-text-anchor:middle">
              <v:textbox>
                <w:txbxContent>
                  <w:p>
                    <w:pPr>
                      <w:overflowPunct w:val="false"/>
                      <w:bidi w:val="0"/>
                      <w:rPr/>
                    </w:pPr>
                    <w:r>
                      <w:rPr>
                        <w:rFonts w:ascii="Liberation Serif" w:hAnsi="Liberation Serif" w:eastAsia="Tahoma" w:cs="Mangal"/>
                        <w:lang w:eastAsia="zh-CN" w:bidi="hi-IN"/>
                      </w:rPr>
                    </w:r>
                  </w:p>
                </w:txbxContent>
              </v:textbox>
              <v:fill o:detectmouseclick="t" on="false"/>
              <v:stroke color="black" weight="18360" joinstyle="round" endcap="flat"/>
              <w10:wrap type="none"/>
            </v:rect>
          </w:pict>
        </mc:Fallback>
      </mc:AlternateContent>
      <mc:AlternateContent>
        <mc:Choice Requires="wps">
          <w:drawing>
            <wp:anchor behindDoc="0" distT="8890" distB="8890" distL="8890" distR="8890" simplePos="0" locked="0" layoutInCell="0" allowOverlap="1" relativeHeight="739">
              <wp:simplePos x="0" y="0"/>
              <wp:positionH relativeFrom="column">
                <wp:posOffset>-451485</wp:posOffset>
              </wp:positionH>
              <wp:positionV relativeFrom="paragraph">
                <wp:posOffset>-201295</wp:posOffset>
              </wp:positionV>
              <wp:extent cx="6668770" cy="10177780"/>
              <wp:effectExtent l="0" t="0" r="0" b="0"/>
              <wp:wrapNone/>
              <wp:docPr id="56" name="Фигура39"/>
              <a:graphic xmlns:a="http://schemas.openxmlformats.org/drawingml/2006/main">
                <a:graphicData uri="http://schemas.microsoft.com/office/word/2010/wordprocessingShape">
                  <wps:wsp>
                    <wps:cNvSpPr/>
                    <wps:spPr>
                      <a:xfrm>
                        <a:off x="0" y="0"/>
                        <a:ext cx="6668280" cy="10177200"/>
                      </a:xfrm>
                      <a:prstGeom prst="rect">
                        <a:avLst/>
                      </a:prstGeom>
                      <a:noFill/>
                      <a:ln w="18360">
                        <a:solidFill>
                          <a:srgbClr val="000000"/>
                        </a:solidFill>
                        <a:round/>
                      </a:ln>
                    </wps:spPr>
                    <wps:style>
                      <a:lnRef idx="0"/>
                      <a:fillRef idx="0"/>
                      <a:effectRef idx="0"/>
                      <a:fontRef idx="minor"/>
                    </wps:style>
                    <wps:bodyPr/>
                  </wps:wsp>
                </a:graphicData>
              </a:graphic>
            </wp:anchor>
          </w:drawing>
        </mc:Choice>
        <mc:Fallback>
          <w:pict>
            <v:rect id="shape_0" ID="Фигура39" stroked="t" style="position:absolute;margin-left:-35.55pt;margin-top:-15.85pt;width:525pt;height:801.3pt;mso-wrap-style:none;v-text-anchor:middle">
              <v:textbox>
                <w:txbxContent>
                  <w:p>
                    <w:pPr>
                      <w:overflowPunct w:val="false"/>
                      <w:bidi w:val="0"/>
                      <w:rPr/>
                    </w:pPr>
                    <w:r>
                      <w:rPr>
                        <w:rFonts w:ascii="Liberation Serif" w:hAnsi="Liberation Serif" w:eastAsia="Tahoma" w:cs="Mangal"/>
                        <w:lang w:eastAsia="zh-CN" w:bidi="hi-IN"/>
                      </w:rPr>
                    </w:r>
                  </w:p>
                </w:txbxContent>
              </v:textbox>
              <v:fill o:detectmouseclick="t" on="false"/>
              <v:stroke color="black" weight="18360" joinstyle="round" endcap="flat"/>
              <w10:wrap type="none"/>
            </v:rect>
          </w:pict>
        </mc:Fallback>
      </mc:AlternateContent>
    </w:r>
    <w:r>
      <mc:AlternateContent>
        <mc:Choice Requires="wps">
          <w:drawing>
            <wp:anchor behindDoc="0" distT="72390" distB="72390" distL="72390" distR="72390" simplePos="0" locked="0" layoutInCell="0" allowOverlap="1" relativeHeight="3322">
              <wp:simplePos x="0" y="0"/>
              <wp:positionH relativeFrom="column">
                <wp:posOffset>2326005</wp:posOffset>
              </wp:positionH>
              <wp:positionV relativeFrom="paragraph">
                <wp:posOffset>9522460</wp:posOffset>
              </wp:positionV>
              <wp:extent cx="3291840" cy="274320"/>
              <wp:effectExtent l="0" t="0" r="0" b="0"/>
              <wp:wrapNone/>
              <wp:docPr id="57" name=""/>
              <a:graphic xmlns:a="http://schemas.openxmlformats.org/drawingml/2006/main">
                <a:graphicData uri="http://schemas.microsoft.com/office/word/2010/wordprocessingShape">
                  <wps:wsp>
                    <wps:cNvSpPr txBox="1"/>
                    <wps:spPr>
                      <a:xfrm>
                        <a:off x="0" y="0"/>
                        <a:ext cx="3291840" cy="274320"/>
                      </a:xfrm>
                      <a:prstGeom prst="rect"/>
                      <a:solidFill>
                        <a:srgbClr val="FFFFFF">
                          <a:alpha val="0"/>
                        </a:srgbClr>
                      </a:solidFill>
                    </wps:spPr>
                    <wps:txbx>
                      <w:txbxContent>
                        <w:p>
                          <w:pPr>
                            <w:pStyle w:val="Normal"/>
                            <w:widowControl/>
                            <w:bidi w:val="0"/>
                            <w:ind w:start="0" w:end="0" w:hanging="0"/>
                            <w:jc w:val="center"/>
                            <w:textAlignment w:val="auto"/>
                            <w:rPr>
                              <w:lang w:val="ru-RU"/>
                            </w:rPr>
                          </w:pPr>
                          <w:r>
                            <w:rPr>
                              <w:rFonts w:cs="Times New Roman" w:ascii="GOST type A" w:hAnsi="GOST type A"/>
                              <w:b/>
                              <w:i/>
                              <w:sz w:val="32"/>
                              <w:szCs w:val="32"/>
                              <w:lang w:val="ru-RU" w:eastAsia="ru-RU" w:bidi="ar-SA"/>
                            </w:rPr>
                            <w:t>037-2011</w:t>
                          </w:r>
                        </w:p>
                      </w:txbxContent>
                    </wps:txbx>
                    <wps:bodyPr anchor="t" lIns="12700" tIns="12700" rIns="12700" bIns="12700">
                      <a:noAutofit/>
                    </wps:bodyPr>
                  </wps:wsp>
                </a:graphicData>
              </a:graphic>
            </wp:anchor>
          </w:drawing>
        </mc:Choice>
        <mc:Fallback>
          <w:pict>
            <v:rect fillcolor="#FFFFFF" stroked="f" strokeweight="0pt" style="position:absolute;rotation:0;width:259.2pt;height:21.6pt;mso-wrap-distance-left:5.7pt;mso-wrap-distance-right:5.7pt;mso-wrap-distance-top:5.7pt;mso-wrap-distance-bottom:5.7pt;margin-top:749.8pt;mso-position-vertical-relative:text;margin-left:183.15pt;mso-position-horizontal-relative:text">
              <v:fill opacity="0f"/>
              <v:textbox inset="0.0138888888888889in,0.0138888888888889in,0.0138888888888889in,0.0138888888888889in">
                <w:txbxContent>
                  <w:p>
                    <w:pPr>
                      <w:pStyle w:val="Normal"/>
                      <w:widowControl/>
                      <w:bidi w:val="0"/>
                      <w:ind w:start="0" w:end="0" w:hanging="0"/>
                      <w:jc w:val="center"/>
                      <w:textAlignment w:val="auto"/>
                      <w:rPr>
                        <w:lang w:val="ru-RU"/>
                      </w:rPr>
                    </w:pPr>
                    <w:r>
                      <w:rPr>
                        <w:rFonts w:cs="Times New Roman" w:ascii="GOST type A" w:hAnsi="GOST type A"/>
                        <w:b/>
                        <w:i/>
                        <w:sz w:val="32"/>
                        <w:szCs w:val="32"/>
                        <w:lang w:val="ru-RU" w:eastAsia="ru-RU" w:bidi="ar-SA"/>
                      </w:rPr>
                      <w:t>037-2011</w:t>
                    </w:r>
                  </w:p>
                </w:txbxContent>
              </v:textbox>
              <w10:wrap type="none"/>
            </v:rect>
          </w:pict>
        </mc:Fallback>
      </mc:AlternateContent>
    </w:r>
    <w:r>
      <mc:AlternateContent>
        <mc:Choice Requires="wps">
          <w:drawing>
            <wp:anchor behindDoc="0" distT="72390" distB="72390" distL="72390" distR="72390" simplePos="0" locked="0" layoutInCell="0" allowOverlap="1" relativeHeight="2830">
              <wp:simplePos x="0" y="0"/>
              <wp:positionH relativeFrom="column">
                <wp:posOffset>1572260</wp:posOffset>
              </wp:positionH>
              <wp:positionV relativeFrom="paragraph">
                <wp:posOffset>9792335</wp:posOffset>
              </wp:positionV>
              <wp:extent cx="361315" cy="192405"/>
              <wp:effectExtent l="0" t="0" r="0" b="0"/>
              <wp:wrapNone/>
              <wp:docPr id="58" name=""/>
              <a:graphic xmlns:a="http://schemas.openxmlformats.org/drawingml/2006/main">
                <a:graphicData uri="http://schemas.microsoft.com/office/word/2010/wordprocessingShape">
                  <wps:wsp>
                    <wps:cNvSpPr txBox="1"/>
                    <wps:spPr>
                      <a:xfrm>
                        <a:off x="0" y="0"/>
                        <a:ext cx="361315" cy="192405"/>
                      </a:xfrm>
                      <a:prstGeom prst="rect"/>
                      <a:solidFill>
                        <a:srgbClr val="FFFFFF">
                          <a:alpha val="0"/>
                        </a:srgbClr>
                      </a:solidFill>
                    </wps:spPr>
                    <wps:txbx>
                      <w:txbxContent>
                        <w:p>
                          <w:pPr>
                            <w:pStyle w:val="Normal"/>
                            <w:widowControl/>
                            <w:bidi w:val="0"/>
                            <w:ind w:start="0" w:end="0" w:hanging="0"/>
                            <w:jc w:val="start"/>
                            <w:textAlignment w:val="auto"/>
                            <w:rPr>
                              <w:lang w:val="ru-RU"/>
                            </w:rPr>
                          </w:pPr>
                          <w:r>
                            <w:rPr>
                              <w:rFonts w:cs="Times New Roman" w:ascii="GOST type A" w:hAnsi="GOST type A"/>
                              <w:i/>
                              <w:sz w:val="20"/>
                              <w:szCs w:val="24"/>
                              <w:lang w:val="ru-RU" w:eastAsia="ru-RU" w:bidi="ar-SA"/>
                            </w:rPr>
                            <w:t>Дата</w:t>
                          </w:r>
                        </w:p>
                      </w:txbxContent>
                    </wps:txbx>
                    <wps:bodyPr anchor="t" lIns="12700" tIns="12700" rIns="12700" bIns="12700">
                      <a:noAutofit/>
                    </wps:bodyPr>
                  </wps:wsp>
                </a:graphicData>
              </a:graphic>
            </wp:anchor>
          </w:drawing>
        </mc:Choice>
        <mc:Fallback>
          <w:pict>
            <v:rect fillcolor="#FFFFFF" stroked="f" strokeweight="0pt" style="position:absolute;rotation:0;width:28.45pt;height:15.15pt;mso-wrap-distance-left:5.7pt;mso-wrap-distance-right:5.7pt;mso-wrap-distance-top:5.7pt;mso-wrap-distance-bottom:5.7pt;margin-top:771.05pt;mso-position-vertical-relative:text;margin-left:123.8pt;mso-position-horizontal-relative:text">
              <v:fill opacity="0f"/>
              <v:textbox inset="0.0138888888888889in,0.0138888888888889in,0.0138888888888889in,0.0138888888888889in">
                <w:txbxContent>
                  <w:p>
                    <w:pPr>
                      <w:pStyle w:val="Normal"/>
                      <w:widowControl/>
                      <w:bidi w:val="0"/>
                      <w:ind w:start="0" w:end="0" w:hanging="0"/>
                      <w:jc w:val="start"/>
                      <w:textAlignment w:val="auto"/>
                      <w:rPr>
                        <w:lang w:val="ru-RU"/>
                      </w:rPr>
                    </w:pPr>
                    <w:r>
                      <w:rPr>
                        <w:rFonts w:cs="Times New Roman" w:ascii="GOST type A" w:hAnsi="GOST type A"/>
                        <w:i/>
                        <w:sz w:val="20"/>
                        <w:szCs w:val="24"/>
                        <w:lang w:val="ru-RU" w:eastAsia="ru-RU" w:bidi="ar-SA"/>
                      </w:rPr>
                      <w:t>Дата</w:t>
                    </w:r>
                  </w:p>
                </w:txbxContent>
              </v:textbox>
              <w10:wrap type="none"/>
            </v:rect>
          </w:pict>
        </mc:Fallback>
      </mc:AlternateContent>
    </w:r>
    <w:r>
      <mc:AlternateContent>
        <mc:Choice Requires="wps">
          <w:drawing>
            <wp:anchor behindDoc="0" distT="72390" distB="72390" distL="72390" distR="72390" simplePos="0" locked="0" layoutInCell="0" allowOverlap="1" relativeHeight="2707">
              <wp:simplePos x="0" y="0"/>
              <wp:positionH relativeFrom="column">
                <wp:posOffset>-426720</wp:posOffset>
              </wp:positionH>
              <wp:positionV relativeFrom="paragraph">
                <wp:posOffset>9786620</wp:posOffset>
              </wp:positionV>
              <wp:extent cx="332105" cy="191135"/>
              <wp:effectExtent l="0" t="0" r="0" b="0"/>
              <wp:wrapNone/>
              <wp:docPr id="59" name=""/>
              <a:graphic xmlns:a="http://schemas.openxmlformats.org/drawingml/2006/main">
                <a:graphicData uri="http://schemas.microsoft.com/office/word/2010/wordprocessingShape">
                  <wps:wsp>
                    <wps:cNvSpPr txBox="1"/>
                    <wps:spPr>
                      <a:xfrm>
                        <a:off x="0" y="0"/>
                        <a:ext cx="332105" cy="191135"/>
                      </a:xfrm>
                      <a:prstGeom prst="rect"/>
                      <a:solidFill>
                        <a:srgbClr val="FFFFFF">
                          <a:alpha val="0"/>
                        </a:srgbClr>
                      </a:solidFill>
                    </wps:spPr>
                    <wps:txbx>
                      <w:txbxContent>
                        <w:p>
                          <w:pPr>
                            <w:pStyle w:val="Normal"/>
                            <w:widowControl/>
                            <w:bidi w:val="0"/>
                            <w:ind w:start="0" w:end="0" w:hanging="0"/>
                            <w:jc w:val="start"/>
                            <w:textAlignment w:val="auto"/>
                            <w:rPr>
                              <w:lang w:val="ru-RU"/>
                            </w:rPr>
                          </w:pPr>
                          <w:r>
                            <w:rPr>
                              <w:rFonts w:cs="Times New Roman" w:ascii="GOST type A" w:hAnsi="GOST type A"/>
                              <w:i/>
                              <w:sz w:val="20"/>
                              <w:szCs w:val="24"/>
                              <w:lang w:val="ru-RU" w:eastAsia="ru-RU" w:bidi="ar-SA"/>
                            </w:rPr>
                            <w:t>Изм.</w:t>
                          </w:r>
                        </w:p>
                      </w:txbxContent>
                    </wps:txbx>
                    <wps:bodyPr anchor="t" lIns="12700" tIns="12700" rIns="12700" bIns="12700">
                      <a:noAutofit/>
                    </wps:bodyPr>
                  </wps:wsp>
                </a:graphicData>
              </a:graphic>
            </wp:anchor>
          </w:drawing>
        </mc:Choice>
        <mc:Fallback>
          <w:pict>
            <v:rect fillcolor="#FFFFFF" stroked="f" strokeweight="0pt" style="position:absolute;rotation:0;width:26.15pt;height:15.05pt;mso-wrap-distance-left:5.7pt;mso-wrap-distance-right:5.7pt;mso-wrap-distance-top:5.7pt;mso-wrap-distance-bottom:5.7pt;margin-top:770.6pt;mso-position-vertical-relative:text;margin-left:-33.6pt;mso-position-horizontal-relative:text">
              <v:fill opacity="0f"/>
              <v:textbox inset="0.0138888888888889in,0.0138888888888889in,0.0138888888888889in,0.0138888888888889in">
                <w:txbxContent>
                  <w:p>
                    <w:pPr>
                      <w:pStyle w:val="Normal"/>
                      <w:widowControl/>
                      <w:bidi w:val="0"/>
                      <w:ind w:start="0" w:end="0" w:hanging="0"/>
                      <w:jc w:val="start"/>
                      <w:textAlignment w:val="auto"/>
                      <w:rPr>
                        <w:lang w:val="ru-RU"/>
                      </w:rPr>
                    </w:pPr>
                    <w:r>
                      <w:rPr>
                        <w:rFonts w:cs="Times New Roman" w:ascii="GOST type A" w:hAnsi="GOST type A"/>
                        <w:i/>
                        <w:sz w:val="20"/>
                        <w:szCs w:val="24"/>
                        <w:lang w:val="ru-RU" w:eastAsia="ru-RU" w:bidi="ar-SA"/>
                      </w:rPr>
                      <w:t>Изм.</w:t>
                    </w:r>
                  </w:p>
                </w:txbxContent>
              </v:textbox>
              <w10:wrap type="none"/>
            </v:rect>
          </w:pict>
        </mc:Fallback>
      </mc:AlternateContent>
    </w:r>
    <w:r>
      <mc:AlternateContent>
        <mc:Choice Requires="wps">
          <w:drawing>
            <wp:anchor behindDoc="0" distT="72390" distB="72390" distL="72390" distR="72390" simplePos="0" locked="0" layoutInCell="0" allowOverlap="1" relativeHeight="2584">
              <wp:simplePos x="0" y="0"/>
              <wp:positionH relativeFrom="column">
                <wp:posOffset>-105410</wp:posOffset>
              </wp:positionH>
              <wp:positionV relativeFrom="paragraph">
                <wp:posOffset>9792335</wp:posOffset>
              </wp:positionV>
              <wp:extent cx="457835" cy="192405"/>
              <wp:effectExtent l="0" t="0" r="0" b="0"/>
              <wp:wrapNone/>
              <wp:docPr id="60" name=""/>
              <a:graphic xmlns:a="http://schemas.openxmlformats.org/drawingml/2006/main">
                <a:graphicData uri="http://schemas.microsoft.com/office/word/2010/wordprocessingShape">
                  <wps:wsp>
                    <wps:cNvSpPr txBox="1"/>
                    <wps:spPr>
                      <a:xfrm>
                        <a:off x="0" y="0"/>
                        <a:ext cx="457835" cy="192405"/>
                      </a:xfrm>
                      <a:prstGeom prst="rect"/>
                      <a:solidFill>
                        <a:srgbClr val="FFFFFF">
                          <a:alpha val="0"/>
                        </a:srgbClr>
                      </a:solidFill>
                    </wps:spPr>
                    <wps:txbx>
                      <w:txbxContent>
                        <w:p>
                          <w:pPr>
                            <w:pStyle w:val="Normal"/>
                            <w:widowControl/>
                            <w:bidi w:val="0"/>
                            <w:ind w:start="0" w:end="0" w:hanging="0"/>
                            <w:jc w:val="start"/>
                            <w:textAlignment w:val="auto"/>
                            <w:rPr>
                              <w:lang w:val="ru-RU"/>
                            </w:rPr>
                          </w:pPr>
                          <w:r>
                            <w:rPr>
                              <w:rFonts w:cs="Times New Roman" w:ascii="GOST type A" w:hAnsi="GOST type A"/>
                              <w:i/>
                              <w:sz w:val="20"/>
                              <w:szCs w:val="24"/>
                              <w:lang w:val="ru-RU" w:eastAsia="ru-RU" w:bidi="ar-SA"/>
                            </w:rPr>
                            <w:t>Кол.уч</w:t>
                          </w:r>
                        </w:p>
                      </w:txbxContent>
                    </wps:txbx>
                    <wps:bodyPr anchor="t" lIns="12700" tIns="12700" rIns="12700" bIns="12700">
                      <a:noAutofit/>
                    </wps:bodyPr>
                  </wps:wsp>
                </a:graphicData>
              </a:graphic>
            </wp:anchor>
          </w:drawing>
        </mc:Choice>
        <mc:Fallback>
          <w:pict>
            <v:rect fillcolor="#FFFFFF" stroked="f" strokeweight="0pt" style="position:absolute;rotation:0;width:36.05pt;height:15.15pt;mso-wrap-distance-left:5.7pt;mso-wrap-distance-right:5.7pt;mso-wrap-distance-top:5.7pt;mso-wrap-distance-bottom:5.7pt;margin-top:771.05pt;mso-position-vertical-relative:text;margin-left:-8.3pt;mso-position-horizontal-relative:text">
              <v:fill opacity="0f"/>
              <v:textbox inset="0.0138888888888889in,0.0138888888888889in,0.0138888888888889in,0.0138888888888889in">
                <w:txbxContent>
                  <w:p>
                    <w:pPr>
                      <w:pStyle w:val="Normal"/>
                      <w:widowControl/>
                      <w:bidi w:val="0"/>
                      <w:ind w:start="0" w:end="0" w:hanging="0"/>
                      <w:jc w:val="start"/>
                      <w:textAlignment w:val="auto"/>
                      <w:rPr>
                        <w:lang w:val="ru-RU"/>
                      </w:rPr>
                    </w:pPr>
                    <w:r>
                      <w:rPr>
                        <w:rFonts w:cs="Times New Roman" w:ascii="GOST type A" w:hAnsi="GOST type A"/>
                        <w:i/>
                        <w:sz w:val="20"/>
                        <w:szCs w:val="24"/>
                        <w:lang w:val="ru-RU" w:eastAsia="ru-RU" w:bidi="ar-SA"/>
                      </w:rPr>
                      <w:t>Кол.уч</w:t>
                    </w:r>
                  </w:p>
                </w:txbxContent>
              </v:textbox>
              <w10:wrap type="none"/>
            </v:rect>
          </w:pict>
        </mc:Fallback>
      </mc:AlternateContent>
    </w:r>
    <w:r>
      <mc:AlternateContent>
        <mc:Choice Requires="wps">
          <w:drawing>
            <wp:anchor behindDoc="0" distT="72390" distB="72390" distL="72390" distR="72390" simplePos="0" locked="0" layoutInCell="0" allowOverlap="1" relativeHeight="2461">
              <wp:simplePos x="0" y="0"/>
              <wp:positionH relativeFrom="column">
                <wp:posOffset>292100</wp:posOffset>
              </wp:positionH>
              <wp:positionV relativeFrom="paragraph">
                <wp:posOffset>9791700</wp:posOffset>
              </wp:positionV>
              <wp:extent cx="330835" cy="192405"/>
              <wp:effectExtent l="0" t="0" r="0" b="0"/>
              <wp:wrapNone/>
              <wp:docPr id="61" name=""/>
              <a:graphic xmlns:a="http://schemas.openxmlformats.org/drawingml/2006/main">
                <a:graphicData uri="http://schemas.microsoft.com/office/word/2010/wordprocessingShape">
                  <wps:wsp>
                    <wps:cNvSpPr txBox="1"/>
                    <wps:spPr>
                      <a:xfrm>
                        <a:off x="0" y="0"/>
                        <a:ext cx="330835" cy="192405"/>
                      </a:xfrm>
                      <a:prstGeom prst="rect"/>
                      <a:solidFill>
                        <a:srgbClr val="FFFFFF">
                          <a:alpha val="0"/>
                        </a:srgbClr>
                      </a:solidFill>
                    </wps:spPr>
                    <wps:txbx>
                      <w:txbxContent>
                        <w:p>
                          <w:pPr>
                            <w:pStyle w:val="Normal"/>
                            <w:widowControl/>
                            <w:bidi w:val="0"/>
                            <w:ind w:start="0" w:end="0" w:hanging="0"/>
                            <w:jc w:val="start"/>
                            <w:textAlignment w:val="auto"/>
                            <w:rPr>
                              <w:lang w:val="ru-RU"/>
                            </w:rPr>
                          </w:pPr>
                          <w:r>
                            <w:rPr>
                              <w:rFonts w:cs="Times New Roman" w:ascii="GOST type A" w:hAnsi="GOST type A"/>
                              <w:i/>
                              <w:sz w:val="20"/>
                              <w:szCs w:val="24"/>
                              <w:lang w:val="ru-RU" w:eastAsia="ru-RU" w:bidi="ar-SA"/>
                            </w:rPr>
                            <w:t>Лист</w:t>
                          </w:r>
                        </w:p>
                      </w:txbxContent>
                    </wps:txbx>
                    <wps:bodyPr anchor="t" lIns="12700" tIns="12700" rIns="12700" bIns="12700">
                      <a:noAutofit/>
                    </wps:bodyPr>
                  </wps:wsp>
                </a:graphicData>
              </a:graphic>
            </wp:anchor>
          </w:drawing>
        </mc:Choice>
        <mc:Fallback>
          <w:pict>
            <v:rect fillcolor="#FFFFFF" stroked="f" strokeweight="0pt" style="position:absolute;rotation:0;width:26.05pt;height:15.15pt;mso-wrap-distance-left:5.7pt;mso-wrap-distance-right:5.7pt;mso-wrap-distance-top:5.7pt;mso-wrap-distance-bottom:5.7pt;margin-top:771pt;mso-position-vertical-relative:text;margin-left:23pt;mso-position-horizontal-relative:text">
              <v:fill opacity="0f"/>
              <v:textbox inset="0.0138888888888889in,0.0138888888888889in,0.0138888888888889in,0.0138888888888889in">
                <w:txbxContent>
                  <w:p>
                    <w:pPr>
                      <w:pStyle w:val="Normal"/>
                      <w:widowControl/>
                      <w:bidi w:val="0"/>
                      <w:ind w:start="0" w:end="0" w:hanging="0"/>
                      <w:jc w:val="start"/>
                      <w:textAlignment w:val="auto"/>
                      <w:rPr>
                        <w:lang w:val="ru-RU"/>
                      </w:rPr>
                    </w:pPr>
                    <w:r>
                      <w:rPr>
                        <w:rFonts w:cs="Times New Roman" w:ascii="GOST type A" w:hAnsi="GOST type A"/>
                        <w:i/>
                        <w:sz w:val="20"/>
                        <w:szCs w:val="24"/>
                        <w:lang w:val="ru-RU" w:eastAsia="ru-RU" w:bidi="ar-SA"/>
                      </w:rPr>
                      <w:t>Лист</w:t>
                    </w:r>
                  </w:p>
                </w:txbxContent>
              </v:textbox>
              <w10:wrap type="none"/>
            </v:rect>
          </w:pict>
        </mc:Fallback>
      </mc:AlternateContent>
    </w:r>
    <w:r>
      <mc:AlternateContent>
        <mc:Choice Requires="wps">
          <w:drawing>
            <wp:anchor behindDoc="0" distT="72390" distB="72390" distL="72390" distR="72390" simplePos="0" locked="0" layoutInCell="0" allowOverlap="1" relativeHeight="2338">
              <wp:simplePos x="0" y="0"/>
              <wp:positionH relativeFrom="column">
                <wp:posOffset>622300</wp:posOffset>
              </wp:positionH>
              <wp:positionV relativeFrom="paragraph">
                <wp:posOffset>9791700</wp:posOffset>
              </wp:positionV>
              <wp:extent cx="401955" cy="192405"/>
              <wp:effectExtent l="0" t="0" r="0" b="0"/>
              <wp:wrapNone/>
              <wp:docPr id="62" name=""/>
              <a:graphic xmlns:a="http://schemas.openxmlformats.org/drawingml/2006/main">
                <a:graphicData uri="http://schemas.microsoft.com/office/word/2010/wordprocessingShape">
                  <wps:wsp>
                    <wps:cNvSpPr txBox="1"/>
                    <wps:spPr>
                      <a:xfrm>
                        <a:off x="0" y="0"/>
                        <a:ext cx="401955" cy="192405"/>
                      </a:xfrm>
                      <a:prstGeom prst="rect"/>
                      <a:solidFill>
                        <a:srgbClr val="FFFFFF">
                          <a:alpha val="0"/>
                        </a:srgbClr>
                      </a:solidFill>
                    </wps:spPr>
                    <wps:txbx>
                      <w:txbxContent>
                        <w:p>
                          <w:pPr>
                            <w:pStyle w:val="Normal"/>
                            <w:widowControl/>
                            <w:bidi w:val="0"/>
                            <w:ind w:start="0" w:end="0" w:hanging="0"/>
                            <w:jc w:val="start"/>
                            <w:textAlignment w:val="auto"/>
                            <w:rPr>
                              <w:lang w:val="ru-RU"/>
                            </w:rPr>
                          </w:pPr>
                          <w:r>
                            <w:rPr>
                              <w:rFonts w:cs="Times New Roman" w:ascii="GOST type A" w:hAnsi="GOST type A"/>
                              <w:i/>
                              <w:sz w:val="20"/>
                              <w:szCs w:val="24"/>
                              <w:lang w:val="ru-RU" w:eastAsia="ru-RU" w:bidi="ar-SA"/>
                            </w:rPr>
                            <w:t>№</w:t>
                          </w:r>
                          <w:r>
                            <w:rPr>
                              <w:rFonts w:cs="Times New Roman" w:ascii="GOST type A" w:hAnsi="GOST type A"/>
                              <w:i/>
                              <w:sz w:val="20"/>
                              <w:szCs w:val="24"/>
                              <w:lang w:val="ru-RU" w:eastAsia="ru-RU" w:bidi="ar-SA"/>
                            </w:rPr>
                            <w:t>док</w:t>
                          </w:r>
                        </w:p>
                      </w:txbxContent>
                    </wps:txbx>
                    <wps:bodyPr anchor="t" lIns="12700" tIns="12700" rIns="12700" bIns="12700">
                      <a:noAutofit/>
                    </wps:bodyPr>
                  </wps:wsp>
                </a:graphicData>
              </a:graphic>
            </wp:anchor>
          </w:drawing>
        </mc:Choice>
        <mc:Fallback>
          <w:pict>
            <v:rect fillcolor="#FFFFFF" stroked="f" strokeweight="0pt" style="position:absolute;rotation:0;width:31.65pt;height:15.15pt;mso-wrap-distance-left:5.7pt;mso-wrap-distance-right:5.7pt;mso-wrap-distance-top:5.7pt;mso-wrap-distance-bottom:5.7pt;margin-top:771pt;mso-position-vertical-relative:text;margin-left:49pt;mso-position-horizontal-relative:text">
              <v:fill opacity="0f"/>
              <v:textbox inset="0.0138888888888889in,0.0138888888888889in,0.0138888888888889in,0.0138888888888889in">
                <w:txbxContent>
                  <w:p>
                    <w:pPr>
                      <w:pStyle w:val="Normal"/>
                      <w:widowControl/>
                      <w:bidi w:val="0"/>
                      <w:ind w:start="0" w:end="0" w:hanging="0"/>
                      <w:jc w:val="start"/>
                      <w:textAlignment w:val="auto"/>
                      <w:rPr>
                        <w:lang w:val="ru-RU"/>
                      </w:rPr>
                    </w:pPr>
                    <w:r>
                      <w:rPr>
                        <w:rFonts w:cs="Times New Roman" w:ascii="GOST type A" w:hAnsi="GOST type A"/>
                        <w:i/>
                        <w:sz w:val="20"/>
                        <w:szCs w:val="24"/>
                        <w:lang w:val="ru-RU" w:eastAsia="ru-RU" w:bidi="ar-SA"/>
                      </w:rPr>
                      <w:t>№</w:t>
                    </w:r>
                    <w:r>
                      <w:rPr>
                        <w:rFonts w:cs="Times New Roman" w:ascii="GOST type A" w:hAnsi="GOST type A"/>
                        <w:i/>
                        <w:sz w:val="20"/>
                        <w:szCs w:val="24"/>
                        <w:lang w:val="ru-RU" w:eastAsia="ru-RU" w:bidi="ar-SA"/>
                      </w:rPr>
                      <w:t>док</w:t>
                    </w:r>
                  </w:p>
                </w:txbxContent>
              </v:textbox>
              <w10:wrap type="none"/>
            </v:rect>
          </w:pict>
        </mc:Fallback>
      </mc:AlternateContent>
    </w:r>
    <w:r>
      <mc:AlternateContent>
        <mc:Choice Requires="wps">
          <w:drawing>
            <wp:anchor behindDoc="0" distT="72390" distB="72390" distL="72390" distR="72390" simplePos="0" locked="0" layoutInCell="0" allowOverlap="1" relativeHeight="2215">
              <wp:simplePos x="0" y="0"/>
              <wp:positionH relativeFrom="column">
                <wp:posOffset>1023620</wp:posOffset>
              </wp:positionH>
              <wp:positionV relativeFrom="paragraph">
                <wp:posOffset>9791700</wp:posOffset>
              </wp:positionV>
              <wp:extent cx="494665" cy="192405"/>
              <wp:effectExtent l="0" t="0" r="0" b="0"/>
              <wp:wrapNone/>
              <wp:docPr id="63" name=""/>
              <a:graphic xmlns:a="http://schemas.openxmlformats.org/drawingml/2006/main">
                <a:graphicData uri="http://schemas.microsoft.com/office/word/2010/wordprocessingShape">
                  <wps:wsp>
                    <wps:cNvSpPr txBox="1"/>
                    <wps:spPr>
                      <a:xfrm>
                        <a:off x="0" y="0"/>
                        <a:ext cx="494665" cy="192405"/>
                      </a:xfrm>
                      <a:prstGeom prst="rect"/>
                      <a:solidFill>
                        <a:srgbClr val="FFFFFF">
                          <a:alpha val="0"/>
                        </a:srgbClr>
                      </a:solidFill>
                    </wps:spPr>
                    <wps:txbx>
                      <w:txbxContent>
                        <w:p>
                          <w:pPr>
                            <w:pStyle w:val="Normal"/>
                            <w:widowControl/>
                            <w:bidi w:val="0"/>
                            <w:ind w:start="0" w:end="0" w:hanging="0"/>
                            <w:jc w:val="start"/>
                            <w:textAlignment w:val="auto"/>
                            <w:rPr>
                              <w:lang w:val="ru-RU"/>
                            </w:rPr>
                          </w:pPr>
                          <w:r>
                            <w:rPr>
                              <w:rFonts w:cs="Times New Roman" w:ascii="GOST type A" w:hAnsi="GOST type A"/>
                              <w:i/>
                              <w:sz w:val="20"/>
                              <w:szCs w:val="24"/>
                              <w:lang w:val="ru-RU" w:eastAsia="ru-RU" w:bidi="ar-SA"/>
                            </w:rPr>
                            <w:t>Подпись</w:t>
                          </w:r>
                        </w:p>
                      </w:txbxContent>
                    </wps:txbx>
                    <wps:bodyPr anchor="t" lIns="12700" tIns="12700" rIns="12700" bIns="12700">
                      <a:noAutofit/>
                    </wps:bodyPr>
                  </wps:wsp>
                </a:graphicData>
              </a:graphic>
            </wp:anchor>
          </w:drawing>
        </mc:Choice>
        <mc:Fallback>
          <w:pict>
            <v:rect fillcolor="#FFFFFF" stroked="f" strokeweight="0pt" style="position:absolute;rotation:0;width:38.95pt;height:15.15pt;mso-wrap-distance-left:5.7pt;mso-wrap-distance-right:5.7pt;mso-wrap-distance-top:5.7pt;mso-wrap-distance-bottom:5.7pt;margin-top:771pt;mso-position-vertical-relative:text;margin-left:80.6pt;mso-position-horizontal-relative:text">
              <v:fill opacity="0f"/>
              <v:textbox inset="0.0138888888888889in,0.0138888888888889in,0.0138888888888889in,0.0138888888888889in">
                <w:txbxContent>
                  <w:p>
                    <w:pPr>
                      <w:pStyle w:val="Normal"/>
                      <w:widowControl/>
                      <w:bidi w:val="0"/>
                      <w:ind w:start="0" w:end="0" w:hanging="0"/>
                      <w:jc w:val="start"/>
                      <w:textAlignment w:val="auto"/>
                      <w:rPr>
                        <w:lang w:val="ru-RU"/>
                      </w:rPr>
                    </w:pPr>
                    <w:r>
                      <w:rPr>
                        <w:rFonts w:cs="Times New Roman" w:ascii="GOST type A" w:hAnsi="GOST type A"/>
                        <w:i/>
                        <w:sz w:val="20"/>
                        <w:szCs w:val="24"/>
                        <w:lang w:val="ru-RU" w:eastAsia="ru-RU" w:bidi="ar-SA"/>
                      </w:rPr>
                      <w:t>Подпись</w:t>
                    </w:r>
                  </w:p>
                </w:txbxContent>
              </v:textbox>
              <w10:wrap type="none"/>
            </v:rect>
          </w:pict>
        </mc:Fallback>
      </mc:AlternateContent>
    </w:r>
    <w:r>
      <mc:AlternateContent>
        <mc:Choice Requires="wps">
          <w:drawing>
            <wp:anchor behindDoc="0" distT="72390" distB="72390" distL="72390" distR="72390" simplePos="0" locked="0" layoutInCell="0" allowOverlap="1" relativeHeight="493">
              <wp:simplePos x="0" y="0"/>
              <wp:positionH relativeFrom="column">
                <wp:posOffset>-915670</wp:posOffset>
              </wp:positionH>
              <wp:positionV relativeFrom="paragraph">
                <wp:posOffset>6988810</wp:posOffset>
              </wp:positionV>
              <wp:extent cx="254000" cy="949960"/>
              <wp:effectExtent l="0" t="0" r="0" b="0"/>
              <wp:wrapNone/>
              <wp:docPr id="64" name=""/>
              <a:graphic xmlns:a="http://schemas.openxmlformats.org/drawingml/2006/main">
                <a:graphicData uri="http://schemas.microsoft.com/office/word/2010/wordprocessingShape">
                  <wps:wsp>
                    <wps:cNvSpPr txBox="1"/>
                    <wps:spPr>
                      <a:xfrm>
                        <a:off x="0" y="0"/>
                        <a:ext cx="254000" cy="949960"/>
                      </a:xfrm>
                      <a:prstGeom prst="rect"/>
                      <a:solidFill>
                        <a:srgbClr val="FFFFFF">
                          <a:alpha val="0"/>
                        </a:srgbClr>
                      </a:solidFill>
                    </wps:spPr>
                    <wps:txbx>
                      <w:txbxContent>
                        <w:p>
                          <w:pPr>
                            <w:pStyle w:val="Normal"/>
                            <w:widowControl/>
                            <w:bidi w:val="0"/>
                            <w:ind w:start="0" w:end="0" w:hanging="0"/>
                            <w:jc w:val="start"/>
                            <w:textAlignment w:val="auto"/>
                            <w:rPr>
                              <w:rFonts w:ascii="Times New Roman" w:hAnsi="Times New Roman" w:cs="Times New Roman"/>
                              <w:sz w:val="24"/>
                              <w:szCs w:val="24"/>
                              <w:lang w:val="ru-RU" w:eastAsia="ru-RU" w:bidi="ar-SA"/>
                            </w:rPr>
                          </w:pPr>
                          <w:r>
                            <w:rPr/>
                            <w:object>
                              <v:shapetype id="shapetype_ole_rId1" coordsize="21600,21600" o:spt="ole_rId1"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1" type="shapetype_ole_rId1" style="width:18.05pt;height:68.6pt;mso-wrap-distance-right:0pt" filled="f" o:ole="">
                                <v:imagedata r:id="rId2" o:title=""/>
                              </v:shape>
                              <o:OLEObject Type="Embed" ProgID="Word.Picture.8" ShapeID="ole_rId1" DrawAspect="Content" ObjectID="_897334821" r:id="rId1"/>
                            </w:object>
                          </w:r>
                        </w:p>
                      </w:txbxContent>
                    </wps:txbx>
                    <wps:bodyPr anchor="t" lIns="12700" tIns="12700" rIns="12700" bIns="12700">
                      <a:noAutofit/>
                    </wps:bodyPr>
                  </wps:wsp>
                </a:graphicData>
              </a:graphic>
            </wp:anchor>
          </w:drawing>
        </mc:Choice>
        <mc:Fallback>
          <w:pict>
            <v:rect fillcolor="#FFFFFF" stroked="f" strokeweight="0pt" style="position:absolute;rotation:0;width:20pt;height:74.8pt;mso-wrap-distance-left:5.7pt;mso-wrap-distance-right:5.7pt;mso-wrap-distance-top:5.7pt;mso-wrap-distance-bottom:5.7pt;margin-top:550.3pt;mso-position-vertical-relative:text;margin-left:-72.1pt;mso-position-horizontal-relative:text">
              <v:fill opacity="0f"/>
              <v:textbox inset="0.0138888888888889in,0.0138888888888889in,0.0138888888888889in,0.0138888888888889in">
                <w:txbxContent>
                  <w:p>
                    <w:pPr>
                      <w:pStyle w:val="Normal"/>
                      <w:widowControl/>
                      <w:bidi w:val="0"/>
                      <w:ind w:start="0" w:end="0" w:hanging="0"/>
                      <w:jc w:val="start"/>
                      <w:textAlignment w:val="auto"/>
                      <w:rPr>
                        <w:rFonts w:ascii="Times New Roman" w:hAnsi="Times New Roman" w:cs="Times New Roman"/>
                        <w:sz w:val="24"/>
                        <w:szCs w:val="24"/>
                        <w:lang w:val="ru-RU" w:eastAsia="ru-RU" w:bidi="ar-SA"/>
                      </w:rPr>
                    </w:pPr>
                    <w:r>
                      <w:rPr/>
                      <w:object>
                        <v:shapetype id="shapetype_ole_rId3" coordsize="21600,21600" o:spt="ole_rId3"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3" type="shapetype_ole_rId3" style="width:18.05pt;height:68.6pt;mso-wrap-distance-right:0pt" filled="f" o:ole="">
                          <v:imagedata r:id="rId4" o:title=""/>
                        </v:shape>
                        <o:OLEObject Type="Embed" ProgID="Word.Picture.8" ShapeID="ole_rId3" DrawAspect="Content" ObjectID="_1634699682" r:id="rId3"/>
                      </w:object>
                    </w:r>
                  </w:p>
                </w:txbxContent>
              </v:textbox>
              <w10:wrap type="none"/>
            </v:rect>
          </w:pict>
        </mc:Fallback>
      </mc:AlternateContent>
    </w:r>
    <w:r>
      <mc:AlternateContent>
        <mc:Choice Requires="wps">
          <w:drawing>
            <wp:anchor behindDoc="0" distT="72390" distB="72390" distL="72390" distR="72390" simplePos="0" locked="0" layoutInCell="0" allowOverlap="1" relativeHeight="862">
              <wp:simplePos x="0" y="0"/>
              <wp:positionH relativeFrom="column">
                <wp:posOffset>-915670</wp:posOffset>
              </wp:positionH>
              <wp:positionV relativeFrom="paragraph">
                <wp:posOffset>8067040</wp:posOffset>
              </wp:positionV>
              <wp:extent cx="243840" cy="831850"/>
              <wp:effectExtent l="0" t="0" r="0" b="0"/>
              <wp:wrapNone/>
              <wp:docPr id="65" name=""/>
              <a:graphic xmlns:a="http://schemas.openxmlformats.org/drawingml/2006/main">
                <a:graphicData uri="http://schemas.microsoft.com/office/word/2010/wordprocessingShape">
                  <wps:wsp>
                    <wps:cNvSpPr txBox="1"/>
                    <wps:spPr>
                      <a:xfrm>
                        <a:off x="0" y="0"/>
                        <a:ext cx="243840" cy="831850"/>
                      </a:xfrm>
                      <a:prstGeom prst="rect"/>
                      <a:solidFill>
                        <a:srgbClr val="FFFFFF">
                          <a:alpha val="0"/>
                        </a:srgbClr>
                      </a:solidFill>
                    </wps:spPr>
                    <wps:txbx>
                      <w:txbxContent>
                        <w:p>
                          <w:pPr>
                            <w:pStyle w:val="Normal"/>
                            <w:widowControl/>
                            <w:bidi w:val="0"/>
                            <w:ind w:start="0" w:end="0" w:hanging="0"/>
                            <w:jc w:val="start"/>
                            <w:textAlignment w:val="auto"/>
                            <w:rPr>
                              <w:rFonts w:ascii="Times New Roman" w:hAnsi="Times New Roman" w:cs="Times New Roman"/>
                              <w:sz w:val="24"/>
                              <w:szCs w:val="24"/>
                              <w:lang w:val="ru-RU" w:eastAsia="ru-RU" w:bidi="ar-SA"/>
                            </w:rPr>
                          </w:pPr>
                          <w:r>
                            <w:rPr/>
                            <w:object>
                              <v:shapetype id="shapetype_ole_rId5" coordsize="21600,21600" o:spt="ole_rId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5" type="shapetype_ole_rId5" style="width:17.2pt;height:63.5pt;mso-wrap-distance-right:0pt" filled="f" o:ole="">
                                <v:imagedata r:id="rId6" o:title=""/>
                              </v:shape>
                              <o:OLEObject Type="Embed" ProgID="Word.Picture.8" ShapeID="ole_rId5" DrawAspect="Content" ObjectID="_321279480" r:id="rId5"/>
                            </w:object>
                          </w:r>
                        </w:p>
                      </w:txbxContent>
                    </wps:txbx>
                    <wps:bodyPr anchor="t" lIns="12700" tIns="12700" rIns="12700" bIns="12700">
                      <a:noAutofit/>
                    </wps:bodyPr>
                  </wps:wsp>
                </a:graphicData>
              </a:graphic>
            </wp:anchor>
          </w:drawing>
        </mc:Choice>
        <mc:Fallback>
          <w:pict>
            <v:rect fillcolor="#FFFFFF" stroked="f" strokeweight="0pt" style="position:absolute;rotation:0;width:19.2pt;height:65.5pt;mso-wrap-distance-left:5.7pt;mso-wrap-distance-right:5.7pt;mso-wrap-distance-top:5.7pt;mso-wrap-distance-bottom:5.7pt;margin-top:635.2pt;mso-position-vertical-relative:text;margin-left:-72.1pt;mso-position-horizontal-relative:text">
              <v:fill opacity="0f"/>
              <v:textbox inset="0.0138888888888889in,0.0138888888888889in,0.0138888888888889in,0.0138888888888889in">
                <w:txbxContent>
                  <w:p>
                    <w:pPr>
                      <w:pStyle w:val="Normal"/>
                      <w:widowControl/>
                      <w:bidi w:val="0"/>
                      <w:ind w:start="0" w:end="0" w:hanging="0"/>
                      <w:jc w:val="start"/>
                      <w:textAlignment w:val="auto"/>
                      <w:rPr>
                        <w:rFonts w:ascii="Times New Roman" w:hAnsi="Times New Roman" w:cs="Times New Roman"/>
                        <w:sz w:val="24"/>
                        <w:szCs w:val="24"/>
                        <w:lang w:val="ru-RU" w:eastAsia="ru-RU" w:bidi="ar-SA"/>
                      </w:rPr>
                    </w:pPr>
                    <w:r>
                      <w:rPr/>
                      <w:object>
                        <v:shapetype id="shapetype_ole_rId7" coordsize="21600,21600" o:spt="ole_rId7"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7" type="shapetype_ole_rId7" style="width:17.2pt;height:63.5pt;mso-wrap-distance-right:0pt" filled="f" o:ole="">
                          <v:imagedata r:id="rId8" o:title=""/>
                        </v:shape>
                        <o:OLEObject Type="Embed" ProgID="Word.Picture.8" ShapeID="ole_rId7" DrawAspect="Content" ObjectID="_1760708290" r:id="rId7"/>
                      </w:object>
                    </w:r>
                  </w:p>
                </w:txbxContent>
              </v:textbox>
              <w10:wrap type="none"/>
            </v:rect>
          </w:pict>
        </mc:Fallback>
      </mc:AlternateContent>
    </w:r>
    <w:r>
      <mc:AlternateContent>
        <mc:Choice Requires="wps">
          <w:drawing>
            <wp:anchor behindDoc="0" distT="72390" distB="72390" distL="72390" distR="72390" simplePos="0" locked="0" layoutInCell="0" allowOverlap="1" relativeHeight="616">
              <wp:simplePos x="0" y="0"/>
              <wp:positionH relativeFrom="column">
                <wp:posOffset>-908685</wp:posOffset>
              </wp:positionH>
              <wp:positionV relativeFrom="paragraph">
                <wp:posOffset>9082405</wp:posOffset>
              </wp:positionV>
              <wp:extent cx="243840" cy="875030"/>
              <wp:effectExtent l="0" t="0" r="0" b="0"/>
              <wp:wrapNone/>
              <wp:docPr id="66" name=""/>
              <a:graphic xmlns:a="http://schemas.openxmlformats.org/drawingml/2006/main">
                <a:graphicData uri="http://schemas.microsoft.com/office/word/2010/wordprocessingShape">
                  <wps:wsp>
                    <wps:cNvSpPr txBox="1"/>
                    <wps:spPr>
                      <a:xfrm>
                        <a:off x="0" y="0"/>
                        <a:ext cx="243840" cy="875030"/>
                      </a:xfrm>
                      <a:prstGeom prst="rect"/>
                      <a:solidFill>
                        <a:srgbClr val="FFFFFF">
                          <a:alpha val="0"/>
                        </a:srgbClr>
                      </a:solidFill>
                    </wps:spPr>
                    <wps:txbx>
                      <w:txbxContent>
                        <w:p>
                          <w:pPr>
                            <w:pStyle w:val="Normal"/>
                            <w:widowControl/>
                            <w:bidi w:val="0"/>
                            <w:ind w:start="0" w:end="0" w:hanging="0"/>
                            <w:jc w:val="start"/>
                            <w:textAlignment w:val="auto"/>
                            <w:rPr>
                              <w:rFonts w:ascii="Times New Roman" w:hAnsi="Times New Roman" w:cs="Times New Roman"/>
                              <w:sz w:val="24"/>
                              <w:szCs w:val="24"/>
                              <w:lang w:val="ru-RU" w:eastAsia="ru-RU" w:bidi="ar-SA"/>
                            </w:rPr>
                          </w:pPr>
                          <w:r>
                            <w:rPr/>
                            <w:object>
                              <v:shapetype id="shapetype_ole_rId9" coordsize="21600,21600" o:spt="ole_rId9"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9" type="shapetype_ole_rId9" style="width:17.2pt;height:66.9pt;mso-wrap-distance-right:0pt" filled="f" o:ole="">
                                <v:imagedata r:id="rId10" o:title=""/>
                              </v:shape>
                              <o:OLEObject Type="Embed" ProgID="Word.Picture.8" ShapeID="ole_rId9" DrawAspect="Content" ObjectID="_1329738743" r:id="rId9"/>
                            </w:object>
                          </w:r>
                        </w:p>
                      </w:txbxContent>
                    </wps:txbx>
                    <wps:bodyPr anchor="t" lIns="12700" tIns="12700" rIns="12700" bIns="12700">
                      <a:noAutofit/>
                    </wps:bodyPr>
                  </wps:wsp>
                </a:graphicData>
              </a:graphic>
            </wp:anchor>
          </w:drawing>
        </mc:Choice>
        <mc:Fallback>
          <w:pict>
            <v:rect fillcolor="#FFFFFF" stroked="f" strokeweight="0pt" style="position:absolute;rotation:0;width:19.2pt;height:68.9pt;mso-wrap-distance-left:5.7pt;mso-wrap-distance-right:5.7pt;mso-wrap-distance-top:5.7pt;mso-wrap-distance-bottom:5.7pt;margin-top:715.15pt;mso-position-vertical-relative:text;margin-left:-71.55pt;mso-position-horizontal-relative:text">
              <v:fill opacity="0f"/>
              <v:textbox inset="0.0138888888888889in,0.0138888888888889in,0.0138888888888889in,0.0138888888888889in">
                <w:txbxContent>
                  <w:p>
                    <w:pPr>
                      <w:pStyle w:val="Normal"/>
                      <w:widowControl/>
                      <w:bidi w:val="0"/>
                      <w:ind w:start="0" w:end="0" w:hanging="0"/>
                      <w:jc w:val="start"/>
                      <w:textAlignment w:val="auto"/>
                      <w:rPr>
                        <w:rFonts w:ascii="Times New Roman" w:hAnsi="Times New Roman" w:cs="Times New Roman"/>
                        <w:sz w:val="24"/>
                        <w:szCs w:val="24"/>
                        <w:lang w:val="ru-RU" w:eastAsia="ru-RU" w:bidi="ar-SA"/>
                      </w:rPr>
                    </w:pPr>
                    <w:r>
                      <w:rPr/>
                      <w:object>
                        <v:shapetype id="shapetype_ole_rId11" coordsize="21600,21600" o:spt="ole_rId11"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11" type="shapetype_ole_rId11" style="width:17.2pt;height:66.9pt;mso-wrap-distance-right:0pt" filled="f" o:ole="">
                          <v:imagedata r:id="rId12" o:title=""/>
                        </v:shape>
                        <o:OLEObject Type="Embed" ProgID="Word.Picture.8" ShapeID="ole_rId11" DrawAspect="Content" ObjectID="_1495636765" r:id="rId11"/>
                      </w:object>
                    </w:r>
                  </w:p>
                </w:txbxContent>
              </v:textbox>
              <w10:wrap type="non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start"/>
      <w:pPr>
        <w:tabs>
          <w:tab w:val="num" w:pos="0"/>
        </w:tabs>
        <w:ind w:start="0" w:hanging="0"/>
      </w:pPr>
      <w:rPr>
        <w:sz w:val="28"/>
        <w:rFonts w:ascii="Times New Roman" w:hAnsi="Times New Roman" w:cs="Times New Roman"/>
      </w:rPr>
    </w:lvl>
    <w:lvl w:ilvl="1">
      <w:start w:val="1"/>
      <w:numFmt w:val="lowerLetter"/>
      <w:lvlText w:val="%2."/>
      <w:lvlJc w:val="start"/>
      <w:pPr>
        <w:tabs>
          <w:tab w:val="num" w:pos="0"/>
        </w:tabs>
        <w:ind w:start="1440" w:hanging="360"/>
      </w:pPr>
      <w:rPr>
        <w:rFonts w:cs="Times New Roman"/>
      </w:rPr>
    </w:lvl>
    <w:lvl w:ilvl="2">
      <w:start w:val="1"/>
      <w:numFmt w:val="lowerRoman"/>
      <w:lvlText w:val="%3."/>
      <w:lvlJc w:val="end"/>
      <w:pPr>
        <w:tabs>
          <w:tab w:val="num" w:pos="0"/>
        </w:tabs>
        <w:ind w:start="2160" w:hanging="180"/>
      </w:pPr>
      <w:rPr>
        <w:rFonts w:cs="Times New Roman"/>
      </w:rPr>
    </w:lvl>
    <w:lvl w:ilvl="3">
      <w:start w:val="1"/>
      <w:numFmt w:val="decimal"/>
      <w:lvlText w:val="%4."/>
      <w:lvlJc w:val="start"/>
      <w:pPr>
        <w:tabs>
          <w:tab w:val="num" w:pos="0"/>
        </w:tabs>
        <w:ind w:start="2880" w:hanging="360"/>
      </w:pPr>
      <w:rPr>
        <w:rFonts w:cs="Times New Roman"/>
      </w:rPr>
    </w:lvl>
    <w:lvl w:ilvl="4">
      <w:start w:val="1"/>
      <w:numFmt w:val="lowerLetter"/>
      <w:lvlText w:val="%5."/>
      <w:lvlJc w:val="start"/>
      <w:pPr>
        <w:tabs>
          <w:tab w:val="num" w:pos="0"/>
        </w:tabs>
        <w:ind w:start="3600" w:hanging="360"/>
      </w:pPr>
      <w:rPr>
        <w:rFonts w:cs="Times New Roman"/>
      </w:rPr>
    </w:lvl>
    <w:lvl w:ilvl="5">
      <w:start w:val="1"/>
      <w:numFmt w:val="lowerRoman"/>
      <w:lvlText w:val="%6."/>
      <w:lvlJc w:val="end"/>
      <w:pPr>
        <w:tabs>
          <w:tab w:val="num" w:pos="0"/>
        </w:tabs>
        <w:ind w:start="4320" w:hanging="180"/>
      </w:pPr>
      <w:rPr>
        <w:rFonts w:cs="Times New Roman"/>
      </w:rPr>
    </w:lvl>
    <w:lvl w:ilvl="6">
      <w:start w:val="1"/>
      <w:numFmt w:val="decimal"/>
      <w:lvlText w:val="%7."/>
      <w:lvlJc w:val="start"/>
      <w:pPr>
        <w:tabs>
          <w:tab w:val="num" w:pos="0"/>
        </w:tabs>
        <w:ind w:start="5040" w:hanging="360"/>
      </w:pPr>
      <w:rPr>
        <w:rFonts w:cs="Times New Roman"/>
      </w:rPr>
    </w:lvl>
    <w:lvl w:ilvl="7">
      <w:start w:val="1"/>
      <w:numFmt w:val="lowerLetter"/>
      <w:lvlText w:val="%8."/>
      <w:lvlJc w:val="start"/>
      <w:pPr>
        <w:tabs>
          <w:tab w:val="num" w:pos="0"/>
        </w:tabs>
        <w:ind w:start="5760" w:hanging="360"/>
      </w:pPr>
      <w:rPr>
        <w:rFonts w:cs="Times New Roman"/>
      </w:rPr>
    </w:lvl>
    <w:lvl w:ilvl="8">
      <w:start w:val="1"/>
      <w:numFmt w:val="lowerRoman"/>
      <w:lvlText w:val="%9."/>
      <w:lvlJc w:val="end"/>
      <w:pPr>
        <w:tabs>
          <w:tab w:val="num" w:pos="0"/>
        </w:tabs>
        <w:ind w:start="6480" w:hanging="180"/>
      </w:pPr>
      <w:rPr>
        <w:rFonts w:cs="Times New Roman"/>
      </w:rPr>
    </w:lvl>
  </w:abstractNum>
  <w:abstractNum w:abstractNumId="2">
    <w:lvl w:ilvl="0">
      <w:numFmt w:val="bullet"/>
      <w:lvlText w:val="-"/>
      <w:lvlJc w:val="start"/>
      <w:pPr>
        <w:tabs>
          <w:tab w:val="num" w:pos="0"/>
        </w:tabs>
        <w:ind w:start="0" w:hanging="0"/>
      </w:pPr>
      <w:rPr>
        <w:rFonts w:ascii="Times New Roman" w:hAnsi="Times New Roman" w:cs="Times New Roman"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3">
    <w:lvl w:ilvl="0">
      <w:numFmt w:val="bullet"/>
      <w:lvlText w:val="-"/>
      <w:lvlJc w:val="start"/>
      <w:pPr>
        <w:tabs>
          <w:tab w:val="num" w:pos="0"/>
        </w:tabs>
        <w:ind w:start="0" w:hanging="0"/>
      </w:pPr>
      <w:rPr>
        <w:rFonts w:ascii="Times New Roman" w:hAnsi="Times New Roman" w:cs="Times New Roman"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4">
    <w:lvl w:ilvl="0">
      <w:numFmt w:val="bullet"/>
      <w:lvlText w:val="-"/>
      <w:lvlJc w:val="start"/>
      <w:pPr>
        <w:tabs>
          <w:tab w:val="num" w:pos="0"/>
        </w:tabs>
        <w:ind w:start="720" w:hanging="360"/>
      </w:pPr>
      <w:rPr>
        <w:rFonts w:ascii="Times New Roman" w:hAnsi="Times New Roman" w:cs="Times New Roman"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5">
    <w:lvl w:ilvl="0">
      <w:numFmt w:val="bullet"/>
      <w:lvlText w:val="-"/>
      <w:lvlJc w:val="start"/>
      <w:pPr>
        <w:tabs>
          <w:tab w:val="num" w:pos="0"/>
        </w:tabs>
        <w:ind w:start="1428" w:hanging="360"/>
      </w:pPr>
      <w:rPr>
        <w:rFonts w:ascii="Times New Roman" w:hAnsi="Times New Roman" w:cs="Times New Roman" w:hint="default"/>
      </w:rPr>
    </w:lvl>
    <w:lvl w:ilvl="1">
      <w:start w:val="1"/>
      <w:numFmt w:val="bullet"/>
      <w:lvlText w:val="o"/>
      <w:lvlJc w:val="start"/>
      <w:pPr>
        <w:tabs>
          <w:tab w:val="num" w:pos="0"/>
        </w:tabs>
        <w:ind w:start="2148" w:hanging="360"/>
      </w:pPr>
      <w:rPr>
        <w:rFonts w:ascii="Courier New" w:hAnsi="Courier New" w:cs="Courier New" w:hint="default"/>
      </w:rPr>
    </w:lvl>
    <w:lvl w:ilvl="2">
      <w:start w:val="1"/>
      <w:numFmt w:val="bullet"/>
      <w:lvlText w:val=""/>
      <w:lvlJc w:val="start"/>
      <w:pPr>
        <w:tabs>
          <w:tab w:val="num" w:pos="0"/>
        </w:tabs>
        <w:ind w:start="2868" w:hanging="360"/>
      </w:pPr>
      <w:rPr>
        <w:rFonts w:ascii="Wingdings" w:hAnsi="Wingdings" w:cs="Wingdings" w:hint="default"/>
      </w:rPr>
    </w:lvl>
    <w:lvl w:ilvl="3">
      <w:start w:val="1"/>
      <w:numFmt w:val="bullet"/>
      <w:lvlText w:val=""/>
      <w:lvlJc w:val="start"/>
      <w:pPr>
        <w:tabs>
          <w:tab w:val="num" w:pos="0"/>
        </w:tabs>
        <w:ind w:start="3588" w:hanging="360"/>
      </w:pPr>
      <w:rPr>
        <w:rFonts w:ascii="Symbol" w:hAnsi="Symbol" w:cs="Symbol" w:hint="default"/>
      </w:rPr>
    </w:lvl>
    <w:lvl w:ilvl="4">
      <w:start w:val="1"/>
      <w:numFmt w:val="bullet"/>
      <w:lvlText w:val="o"/>
      <w:lvlJc w:val="start"/>
      <w:pPr>
        <w:tabs>
          <w:tab w:val="num" w:pos="0"/>
        </w:tabs>
        <w:ind w:start="4308" w:hanging="360"/>
      </w:pPr>
      <w:rPr>
        <w:rFonts w:ascii="Courier New" w:hAnsi="Courier New" w:cs="Courier New" w:hint="default"/>
      </w:rPr>
    </w:lvl>
    <w:lvl w:ilvl="5">
      <w:start w:val="1"/>
      <w:numFmt w:val="bullet"/>
      <w:lvlText w:val=""/>
      <w:lvlJc w:val="start"/>
      <w:pPr>
        <w:tabs>
          <w:tab w:val="num" w:pos="0"/>
        </w:tabs>
        <w:ind w:start="5028" w:hanging="360"/>
      </w:pPr>
      <w:rPr>
        <w:rFonts w:ascii="Wingdings" w:hAnsi="Wingdings" w:cs="Wingdings" w:hint="default"/>
      </w:rPr>
    </w:lvl>
    <w:lvl w:ilvl="6">
      <w:start w:val="1"/>
      <w:numFmt w:val="bullet"/>
      <w:lvlText w:val=""/>
      <w:lvlJc w:val="start"/>
      <w:pPr>
        <w:tabs>
          <w:tab w:val="num" w:pos="0"/>
        </w:tabs>
        <w:ind w:start="5748" w:hanging="360"/>
      </w:pPr>
      <w:rPr>
        <w:rFonts w:ascii="Symbol" w:hAnsi="Symbol" w:cs="Symbol" w:hint="default"/>
      </w:rPr>
    </w:lvl>
    <w:lvl w:ilvl="7">
      <w:start w:val="1"/>
      <w:numFmt w:val="bullet"/>
      <w:lvlText w:val="o"/>
      <w:lvlJc w:val="start"/>
      <w:pPr>
        <w:tabs>
          <w:tab w:val="num" w:pos="0"/>
        </w:tabs>
        <w:ind w:start="6468" w:hanging="360"/>
      </w:pPr>
      <w:rPr>
        <w:rFonts w:ascii="Courier New" w:hAnsi="Courier New" w:cs="Courier New" w:hint="default"/>
      </w:rPr>
    </w:lvl>
    <w:lvl w:ilvl="8">
      <w:start w:val="1"/>
      <w:numFmt w:val="bullet"/>
      <w:lvlText w:val=""/>
      <w:lvlJc w:val="start"/>
      <w:pPr>
        <w:tabs>
          <w:tab w:val="num" w:pos="0"/>
        </w:tabs>
        <w:ind w:start="7188" w:hanging="360"/>
      </w:pPr>
      <w:rPr>
        <w:rFonts w:ascii="Wingdings" w:hAnsi="Wingdings" w:cs="Wingdings" w:hint="default"/>
      </w:rPr>
    </w:lvl>
  </w:abstractNum>
  <w:abstractNum w:abstractNumId="6">
    <w:lvl w:ilvl="0">
      <w:numFmt w:val="bullet"/>
      <w:lvlText w:val="-"/>
      <w:lvlJc w:val="start"/>
      <w:pPr>
        <w:tabs>
          <w:tab w:val="num" w:pos="0"/>
        </w:tabs>
        <w:ind w:start="720" w:hanging="360"/>
      </w:pPr>
      <w:rPr>
        <w:rFonts w:ascii="Times New Roman" w:hAnsi="Times New Roman" w:cs="Times New Roman"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7">
    <w:lvl w:ilvl="0">
      <w:numFmt w:val="bullet"/>
      <w:lvlText w:val="-"/>
      <w:lvlJc w:val="start"/>
      <w:pPr>
        <w:tabs>
          <w:tab w:val="num" w:pos="0"/>
        </w:tabs>
        <w:ind w:start="720" w:hanging="360"/>
      </w:pPr>
      <w:rPr>
        <w:rFonts w:ascii="Times New Roman" w:hAnsi="Times New Roman" w:cs="Times New Roman"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8">
    <w:lvl w:ilvl="0">
      <w:numFmt w:val="bullet"/>
      <w:lvlText w:val="-"/>
      <w:lvlJc w:val="start"/>
      <w:pPr>
        <w:tabs>
          <w:tab w:val="num" w:pos="0"/>
        </w:tabs>
        <w:ind w:start="720" w:hanging="360"/>
      </w:pPr>
      <w:rPr>
        <w:rFonts w:ascii="Times New Roman" w:hAnsi="Times New Roman" w:cs="Times New Roman"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9">
    <w:lvl w:ilvl="0">
      <w:numFmt w:val="bullet"/>
      <w:lvlText w:val="-"/>
      <w:lvlJc w:val="start"/>
      <w:pPr>
        <w:tabs>
          <w:tab w:val="num" w:pos="0"/>
        </w:tabs>
        <w:ind w:start="720" w:hanging="360"/>
      </w:pPr>
      <w:rPr>
        <w:rFonts w:ascii="Times New Roman" w:hAnsi="Times New Roman" w:cs="Times New Roman"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10">
    <w:lvl w:ilvl="0">
      <w:numFmt w:val="bullet"/>
      <w:lvlText w:val="-"/>
      <w:lvlJc w:val="start"/>
      <w:pPr>
        <w:tabs>
          <w:tab w:val="num" w:pos="0"/>
        </w:tabs>
        <w:ind w:start="720" w:hanging="360"/>
      </w:pPr>
      <w:rPr>
        <w:rFonts w:ascii="Times New Roman" w:hAnsi="Times New Roman" w:cs="Times New Roman"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11">
    <w:lvl w:ilvl="0">
      <w:numFmt w:val="bullet"/>
      <w:lvlText w:val="-"/>
      <w:lvlJc w:val="start"/>
      <w:pPr>
        <w:tabs>
          <w:tab w:val="num" w:pos="0"/>
        </w:tabs>
        <w:ind w:start="720" w:hanging="360"/>
      </w:pPr>
      <w:rPr>
        <w:rFonts w:ascii="Times New Roman" w:hAnsi="Times New Roman" w:cs="Times New Roman"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12">
    <w:lvl w:ilvl="0">
      <w:numFmt w:val="bullet"/>
      <w:lvlText w:val="-"/>
      <w:lvlJc w:val="start"/>
      <w:pPr>
        <w:tabs>
          <w:tab w:val="num" w:pos="0"/>
        </w:tabs>
        <w:ind w:start="720" w:hanging="360"/>
      </w:pPr>
      <w:rPr>
        <w:rFonts w:ascii="Times New Roman" w:hAnsi="Times New Roman" w:cs="Times New Roman"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13">
    <w:lvl w:ilvl="0">
      <w:numFmt w:val="bullet"/>
      <w:lvlText w:val="-"/>
      <w:lvlJc w:val="start"/>
      <w:pPr>
        <w:tabs>
          <w:tab w:val="num" w:pos="0"/>
        </w:tabs>
        <w:ind w:start="720" w:hanging="360"/>
      </w:pPr>
      <w:rPr>
        <w:rFonts w:ascii="Times New Roman" w:hAnsi="Times New Roman" w:cs="Times New Roman"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14">
    <w:lvl w:ilvl="0">
      <w:numFmt w:val="bullet"/>
      <w:lvlText w:val="-"/>
      <w:lvlJc w:val="start"/>
      <w:pPr>
        <w:tabs>
          <w:tab w:val="num" w:pos="0"/>
        </w:tabs>
        <w:ind w:start="720" w:hanging="360"/>
      </w:pPr>
      <w:rPr>
        <w:rFonts w:ascii="Times New Roman" w:hAnsi="Times New Roman" w:cs="Times New Roman"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15">
    <w:lvl w:ilvl="0">
      <w:numFmt w:val="bullet"/>
      <w:lvlText w:val="-"/>
      <w:lvlJc w:val="start"/>
      <w:pPr>
        <w:tabs>
          <w:tab w:val="num" w:pos="0"/>
        </w:tabs>
        <w:ind w:start="720" w:hanging="360"/>
      </w:pPr>
      <w:rPr>
        <w:rFonts w:ascii="Times New Roman" w:hAnsi="Times New Roman" w:cs="Times New Roman"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16">
    <w:lvl w:ilvl="0">
      <w:numFmt w:val="bullet"/>
      <w:lvlText w:val="-"/>
      <w:lvlJc w:val="start"/>
      <w:pPr>
        <w:tabs>
          <w:tab w:val="num" w:pos="0"/>
        </w:tabs>
        <w:ind w:start="1217" w:hanging="360"/>
      </w:pPr>
      <w:rPr>
        <w:rFonts w:ascii="Times New Roman" w:hAnsi="Times New Roman" w:cs="Times New Roman" w:hint="default"/>
      </w:rPr>
    </w:lvl>
    <w:lvl w:ilvl="1">
      <w:start w:val="1"/>
      <w:numFmt w:val="bullet"/>
      <w:lvlText w:val="o"/>
      <w:lvlJc w:val="start"/>
      <w:pPr>
        <w:tabs>
          <w:tab w:val="num" w:pos="0"/>
        </w:tabs>
        <w:ind w:start="1937" w:hanging="360"/>
      </w:pPr>
      <w:rPr>
        <w:rFonts w:ascii="Courier New" w:hAnsi="Courier New" w:cs="Courier New" w:hint="default"/>
      </w:rPr>
    </w:lvl>
    <w:lvl w:ilvl="2">
      <w:start w:val="1"/>
      <w:numFmt w:val="bullet"/>
      <w:lvlText w:val=""/>
      <w:lvlJc w:val="start"/>
      <w:pPr>
        <w:tabs>
          <w:tab w:val="num" w:pos="0"/>
        </w:tabs>
        <w:ind w:start="2657" w:hanging="360"/>
      </w:pPr>
      <w:rPr>
        <w:rFonts w:ascii="Wingdings" w:hAnsi="Wingdings" w:cs="Wingdings" w:hint="default"/>
      </w:rPr>
    </w:lvl>
    <w:lvl w:ilvl="3">
      <w:start w:val="1"/>
      <w:numFmt w:val="bullet"/>
      <w:lvlText w:val=""/>
      <w:lvlJc w:val="start"/>
      <w:pPr>
        <w:tabs>
          <w:tab w:val="num" w:pos="0"/>
        </w:tabs>
        <w:ind w:start="3377" w:hanging="360"/>
      </w:pPr>
      <w:rPr>
        <w:rFonts w:ascii="Symbol" w:hAnsi="Symbol" w:cs="Symbol" w:hint="default"/>
      </w:rPr>
    </w:lvl>
    <w:lvl w:ilvl="4">
      <w:start w:val="1"/>
      <w:numFmt w:val="bullet"/>
      <w:lvlText w:val="o"/>
      <w:lvlJc w:val="start"/>
      <w:pPr>
        <w:tabs>
          <w:tab w:val="num" w:pos="0"/>
        </w:tabs>
        <w:ind w:start="4097" w:hanging="360"/>
      </w:pPr>
      <w:rPr>
        <w:rFonts w:ascii="Courier New" w:hAnsi="Courier New" w:cs="Courier New" w:hint="default"/>
      </w:rPr>
    </w:lvl>
    <w:lvl w:ilvl="5">
      <w:start w:val="1"/>
      <w:numFmt w:val="bullet"/>
      <w:lvlText w:val=""/>
      <w:lvlJc w:val="start"/>
      <w:pPr>
        <w:tabs>
          <w:tab w:val="num" w:pos="0"/>
        </w:tabs>
        <w:ind w:start="4817" w:hanging="360"/>
      </w:pPr>
      <w:rPr>
        <w:rFonts w:ascii="Wingdings" w:hAnsi="Wingdings" w:cs="Wingdings" w:hint="default"/>
      </w:rPr>
    </w:lvl>
    <w:lvl w:ilvl="6">
      <w:start w:val="1"/>
      <w:numFmt w:val="bullet"/>
      <w:lvlText w:val=""/>
      <w:lvlJc w:val="start"/>
      <w:pPr>
        <w:tabs>
          <w:tab w:val="num" w:pos="0"/>
        </w:tabs>
        <w:ind w:start="5537" w:hanging="360"/>
      </w:pPr>
      <w:rPr>
        <w:rFonts w:ascii="Symbol" w:hAnsi="Symbol" w:cs="Symbol" w:hint="default"/>
      </w:rPr>
    </w:lvl>
    <w:lvl w:ilvl="7">
      <w:start w:val="1"/>
      <w:numFmt w:val="bullet"/>
      <w:lvlText w:val="o"/>
      <w:lvlJc w:val="start"/>
      <w:pPr>
        <w:tabs>
          <w:tab w:val="num" w:pos="0"/>
        </w:tabs>
        <w:ind w:start="6257" w:hanging="360"/>
      </w:pPr>
      <w:rPr>
        <w:rFonts w:ascii="Courier New" w:hAnsi="Courier New" w:cs="Courier New" w:hint="default"/>
      </w:rPr>
    </w:lvl>
    <w:lvl w:ilvl="8">
      <w:start w:val="1"/>
      <w:numFmt w:val="bullet"/>
      <w:lvlText w:val=""/>
      <w:lvlJc w:val="start"/>
      <w:pPr>
        <w:tabs>
          <w:tab w:val="num" w:pos="0"/>
        </w:tabs>
        <w:ind w:start="6977" w:hanging="360"/>
      </w:pPr>
      <w:rPr>
        <w:rFonts w:ascii="Wingdings" w:hAnsi="Wingdings" w:cs="Wingdings" w:hint="default"/>
      </w:rPr>
    </w:lvl>
  </w:abstractNum>
  <w:abstractNum w:abstractNumId="17">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2"/>
  </w:num>
</w:numbering>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Mangal"/>
        <w:kern w:val="2"/>
        <w:sz w:val="24"/>
        <w:szCs w:val="24"/>
        <w:lang w:val="ru-RU" w:eastAsia="zh-CN" w:bidi="hi-IN"/>
      </w:rPr>
    </w:rPrDefault>
    <w:pPrDefault>
      <w:pPr>
        <w:suppressAutoHyphens w:val="true"/>
      </w:pPr>
    </w:pPrDefault>
  </w:docDefaults>
  <w:style w:type="paragraph" w:styleId="Normal">
    <w:name w:val="Normal"/>
    <w:qFormat/>
    <w:pPr>
      <w:widowControl/>
      <w:bidi w:val="0"/>
      <w:jc w:val="start"/>
      <w:textAlignment w:val="auto"/>
    </w:pPr>
    <w:rPr>
      <w:rFonts w:ascii="Times New Roman" w:hAnsi="Times New Roman" w:eastAsia="Courier New" w:cs="Times New Roman"/>
      <w:color w:val="auto"/>
      <w:kern w:val="2"/>
      <w:sz w:val="24"/>
      <w:szCs w:val="24"/>
      <w:lang w:val="ru-RU" w:eastAsia="ru-RU" w:bidi="ar-SA"/>
    </w:rPr>
  </w:style>
  <w:style w:type="paragraph" w:styleId="2">
    <w:name w:val="Heading 2"/>
    <w:basedOn w:val="Normal"/>
    <w:qFormat/>
    <w:pPr>
      <w:keepNext w:val="true"/>
      <w:jc w:val="center"/>
      <w:outlineLvl w:val="1"/>
    </w:pPr>
    <w:rPr>
      <w:b/>
      <w:bCs/>
      <w:u w:val="single"/>
    </w:rPr>
  </w:style>
  <w:style w:type="paragraph" w:styleId="3">
    <w:name w:val="Heading 3"/>
    <w:basedOn w:val="Normal"/>
    <w:qFormat/>
    <w:pPr>
      <w:keepNext w:val="true"/>
      <w:tabs>
        <w:tab w:val="clear" w:pos="708"/>
        <w:tab w:val="left" w:pos="851" w:leader="none"/>
      </w:tabs>
      <w:jc w:val="both"/>
      <w:outlineLvl w:val="2"/>
    </w:pPr>
    <w:rPr>
      <w:b/>
      <w:bCs/>
      <w:sz w:val="28"/>
      <w:szCs w:val="28"/>
    </w:rPr>
  </w:style>
  <w:style w:type="paragraph" w:styleId="4">
    <w:name w:val="Heading 4"/>
    <w:basedOn w:val="Normal"/>
    <w:qFormat/>
    <w:pPr>
      <w:keepNext w:val="true"/>
      <w:spacing w:before="240" w:after="60"/>
      <w:outlineLvl w:val="3"/>
    </w:pPr>
    <w:rPr>
      <w:b/>
      <w:bCs/>
      <w:sz w:val="28"/>
      <w:szCs w:val="28"/>
    </w:rPr>
  </w:style>
  <w:style w:type="paragraph" w:styleId="5">
    <w:name w:val="Heading 5"/>
    <w:basedOn w:val="Normal"/>
    <w:qFormat/>
    <w:pPr>
      <w:widowControl w:val="false"/>
      <w:spacing w:before="240" w:after="60"/>
      <w:outlineLvl w:val="4"/>
    </w:pPr>
    <w:rPr>
      <w:b/>
      <w:bCs/>
      <w:i/>
      <w:iCs/>
      <w:sz w:val="26"/>
      <w:szCs w:val="26"/>
    </w:rPr>
  </w:style>
  <w:style w:type="character" w:styleId="DefaultParagraphFont">
    <w:name w:val="Default Paragraph Font"/>
    <w:qFormat/>
    <w:rPr/>
  </w:style>
  <w:style w:type="character" w:styleId="21">
    <w:name w:val="Заголовок 2 Знак"/>
    <w:basedOn w:val="DefaultParagraphFont"/>
    <w:qFormat/>
    <w:rPr>
      <w:b/>
      <w:bCs/>
      <w:u w:val="single"/>
    </w:rPr>
  </w:style>
  <w:style w:type="character" w:styleId="31">
    <w:name w:val="Заголовок 3 Знак"/>
    <w:basedOn w:val="DefaultParagraphFont"/>
    <w:qFormat/>
    <w:rPr>
      <w:rFonts w:ascii="Calibri Light" w:hAnsi="Calibri Light" w:eastAsia="Times New Roman"/>
      <w:b/>
      <w:bCs/>
      <w:sz w:val="26"/>
      <w:szCs w:val="26"/>
    </w:rPr>
  </w:style>
  <w:style w:type="character" w:styleId="41">
    <w:name w:val="Заголовок 4 Знак"/>
    <w:basedOn w:val="DefaultParagraphFont"/>
    <w:qFormat/>
    <w:rPr>
      <w:rFonts w:ascii="Calibri" w:hAnsi="Calibri" w:eastAsia="Times New Roman"/>
      <w:b/>
      <w:bCs/>
      <w:sz w:val="28"/>
      <w:szCs w:val="28"/>
    </w:rPr>
  </w:style>
  <w:style w:type="character" w:styleId="51">
    <w:name w:val="Заголовок 5 Знак"/>
    <w:basedOn w:val="DefaultParagraphFont"/>
    <w:qFormat/>
    <w:rPr>
      <w:rFonts w:ascii="Calibri" w:hAnsi="Calibri" w:eastAsia="Times New Roman"/>
      <w:b/>
      <w:bCs/>
      <w:i/>
      <w:iCs/>
      <w:sz w:val="26"/>
      <w:szCs w:val="26"/>
    </w:rPr>
  </w:style>
  <w:style w:type="character" w:styleId="Style10">
    <w:name w:val="Нижний колонтитул Знак"/>
    <w:basedOn w:val="DefaultParagraphFont"/>
    <w:qFormat/>
    <w:rPr/>
  </w:style>
  <w:style w:type="character" w:styleId="Pagenumber">
    <w:name w:val="page number"/>
    <w:basedOn w:val="DefaultParagraphFont"/>
    <w:qFormat/>
    <w:rPr/>
  </w:style>
  <w:style w:type="character" w:styleId="Annotationreference">
    <w:name w:val="annotation reference"/>
    <w:basedOn w:val="DefaultParagraphFont"/>
    <w:qFormat/>
    <w:rPr>
      <w:sz w:val="16"/>
      <w:szCs w:val="16"/>
    </w:rPr>
  </w:style>
  <w:style w:type="character" w:styleId="Style11">
    <w:name w:val="Текст примечания Знак"/>
    <w:basedOn w:val="DefaultParagraphFont"/>
    <w:qFormat/>
    <w:rPr/>
  </w:style>
  <w:style w:type="character" w:styleId="Style12">
    <w:name w:val="Тема примечания Знак"/>
    <w:basedOn w:val="Style11"/>
    <w:qFormat/>
    <w:rPr>
      <w:b/>
      <w:bCs/>
    </w:rPr>
  </w:style>
  <w:style w:type="character" w:styleId="Style13">
    <w:name w:val="Текст выноски Знак"/>
    <w:basedOn w:val="DefaultParagraphFont"/>
    <w:qFormat/>
    <w:rPr>
      <w:rFonts w:ascii="Segoe UI" w:hAnsi="Segoe UI" w:cs="Segoe UI"/>
      <w:sz w:val="18"/>
      <w:szCs w:val="18"/>
    </w:rPr>
  </w:style>
  <w:style w:type="character" w:styleId="Style14">
    <w:name w:val="Интернет-ссылка"/>
    <w:basedOn w:val="DefaultParagraphFont"/>
    <w:rPr>
      <w:color w:val="0000FF"/>
      <w:u w:val="single"/>
    </w:rPr>
  </w:style>
  <w:style w:type="character" w:styleId="Style15">
    <w:name w:val="Посещённая гиперссылка"/>
    <w:basedOn w:val="DefaultParagraphFont"/>
    <w:rPr>
      <w:color w:val="800080"/>
      <w:u w:val="single"/>
    </w:rPr>
  </w:style>
  <w:style w:type="character" w:styleId="1111">
    <w:name w:val="Заголовок 1 Знак1,Заголовок 1 Знак Знак1"/>
    <w:basedOn w:val="DefaultParagraphFont"/>
    <w:qFormat/>
    <w:rPr>
      <w:rFonts w:ascii="Arial" w:hAnsi="Arial" w:cs="Arial"/>
      <w:b/>
      <w:bCs/>
      <w:kern w:val="2"/>
      <w:sz w:val="32"/>
      <w:szCs w:val="32"/>
    </w:rPr>
  </w:style>
  <w:style w:type="character" w:styleId="Style16">
    <w:name w:val="Текст сноски Знак"/>
    <w:basedOn w:val="DefaultParagraphFont"/>
    <w:qFormat/>
    <w:rPr/>
  </w:style>
  <w:style w:type="character" w:styleId="1">
    <w:name w:val="Текст сноски Знак1"/>
    <w:basedOn w:val="DefaultParagraphFont"/>
    <w:qFormat/>
    <w:rPr/>
  </w:style>
  <w:style w:type="character" w:styleId="Style17">
    <w:name w:val="Верхний колонтитул Знак"/>
    <w:basedOn w:val="DefaultParagraphFont"/>
    <w:qFormat/>
    <w:rPr/>
  </w:style>
  <w:style w:type="character" w:styleId="Style18">
    <w:name w:val="Основной текст Знак"/>
    <w:basedOn w:val="DefaultParagraphFont"/>
    <w:qFormat/>
    <w:rPr/>
  </w:style>
  <w:style w:type="character" w:styleId="11">
    <w:name w:val="Основной текст Знак1"/>
    <w:basedOn w:val="DefaultParagraphFont"/>
    <w:qFormat/>
    <w:rPr/>
  </w:style>
  <w:style w:type="character" w:styleId="Style19">
    <w:name w:val="Основной текст с отступом Знак"/>
    <w:basedOn w:val="DefaultParagraphFont"/>
    <w:qFormat/>
    <w:rPr/>
  </w:style>
  <w:style w:type="character" w:styleId="22">
    <w:name w:val="Основной текст с отступом 2 Знак"/>
    <w:basedOn w:val="DefaultParagraphFont"/>
    <w:qFormat/>
    <w:rPr/>
  </w:style>
  <w:style w:type="character" w:styleId="32">
    <w:name w:val="Основной текст с отступом 3 Знак"/>
    <w:basedOn w:val="DefaultParagraphFont"/>
    <w:qFormat/>
    <w:rPr>
      <w:sz w:val="16"/>
      <w:szCs w:val="16"/>
    </w:rPr>
  </w:style>
  <w:style w:type="character" w:styleId="Style20">
    <w:name w:val="Текст Знак"/>
    <w:basedOn w:val="DefaultParagraphFont"/>
    <w:qFormat/>
    <w:rPr>
      <w:rFonts w:ascii="Courier New" w:hAnsi="Courier New" w:cs="Courier New"/>
    </w:rPr>
  </w:style>
  <w:style w:type="character" w:styleId="12">
    <w:name w:val="Текст Знак1"/>
    <w:basedOn w:val="DefaultParagraphFont"/>
    <w:qFormat/>
    <w:rPr>
      <w:rFonts w:ascii="Courier New" w:hAnsi="Courier New" w:cs="Courier New"/>
    </w:rPr>
  </w:style>
  <w:style w:type="character" w:styleId="Style21">
    <w:name w:val="Привязка сноски"/>
    <w:rPr>
      <w:vertAlign w:val="superscript"/>
    </w:rPr>
  </w:style>
  <w:style w:type="character" w:styleId="FootnoteCharacters">
    <w:name w:val="Footnote Characters"/>
    <w:basedOn w:val="DefaultParagraphFont"/>
    <w:qFormat/>
    <w:rPr>
      <w:vertAlign w:val="superscript"/>
    </w:rPr>
  </w:style>
  <w:style w:type="character" w:styleId="Style22">
    <w:name w:val="Цветовое выделение"/>
    <w:qFormat/>
    <w:rPr>
      <w:b/>
      <w:color w:val="000080"/>
      <w:sz w:val="20"/>
    </w:rPr>
  </w:style>
  <w:style w:type="character" w:styleId="Style23">
    <w:name w:val="Гипертекстовая ссылка"/>
    <w:basedOn w:val="Style22"/>
    <w:qFormat/>
    <w:rPr>
      <w:b/>
      <w:bCs/>
      <w:color w:val="008000"/>
      <w:sz w:val="20"/>
      <w:szCs w:val="20"/>
      <w:u w:val="single"/>
    </w:rPr>
  </w:style>
  <w:style w:type="character" w:styleId="13">
    <w:name w:val="Заголовок 1 Знак Знак"/>
    <w:basedOn w:val="DefaultParagraphFont"/>
    <w:qFormat/>
    <w:rPr>
      <w:b/>
      <w:bCs/>
      <w:sz w:val="28"/>
      <w:szCs w:val="28"/>
    </w:rPr>
  </w:style>
  <w:style w:type="character" w:styleId="23">
    <w:name w:val="Основной текст 2 Знак"/>
    <w:basedOn w:val="DefaultParagraphFont"/>
    <w:qFormat/>
    <w:rPr/>
  </w:style>
  <w:style w:type="character" w:styleId="Style24">
    <w:name w:val="Выделение"/>
    <w:basedOn w:val="DefaultParagraphFont"/>
    <w:qFormat/>
    <w:rPr>
      <w:i/>
      <w:iCs/>
    </w:rPr>
  </w:style>
  <w:style w:type="character" w:styleId="Style25">
    <w:name w:val="Без интервала Знак"/>
    <w:basedOn w:val="DefaultParagraphFont"/>
    <w:qFormat/>
    <w:rPr>
      <w:rFonts w:ascii="Calibri" w:hAnsi="Calibri"/>
      <w:sz w:val="22"/>
      <w:szCs w:val="22"/>
      <w:lang w:eastAsia="en-US"/>
    </w:rPr>
  </w:style>
  <w:style w:type="character" w:styleId="Style26">
    <w:name w:val="Ссылка указателя"/>
    <w:qFormat/>
    <w:rPr/>
  </w:style>
  <w:style w:type="paragraph" w:styleId="Style27">
    <w:name w:val="Заголовок"/>
    <w:basedOn w:val="Normal"/>
    <w:next w:val="Style28"/>
    <w:qFormat/>
    <w:pPr>
      <w:widowControl/>
      <w:jc w:val="start"/>
      <w:textAlignment w:val="auto"/>
    </w:pPr>
    <w:rPr>
      <w:rFonts w:ascii="Arial" w:hAnsi="Arial" w:eastAsia="Courier New" w:cs="Arial"/>
      <w:b/>
      <w:bCs/>
      <w:sz w:val="22"/>
      <w:szCs w:val="22"/>
      <w:lang w:val="ru-RU" w:eastAsia="ru-RU" w:bidi="ar-SA"/>
    </w:rPr>
  </w:style>
  <w:style w:type="paragraph" w:styleId="Style28">
    <w:name w:val="Body Text"/>
    <w:basedOn w:val="Normal"/>
    <w:pPr>
      <w:widowControl w:val="false"/>
      <w:ind w:firstLine="709"/>
      <w:jc w:val="both"/>
    </w:pPr>
    <w:rPr>
      <w:szCs w:val="20"/>
    </w:rPr>
  </w:style>
  <w:style w:type="paragraph" w:styleId="Style29">
    <w:name w:val="List"/>
    <w:basedOn w:val="Style28"/>
    <w:pPr/>
    <w:rPr>
      <w:rFonts w:cs="Mangal"/>
    </w:rPr>
  </w:style>
  <w:style w:type="paragraph" w:styleId="Style30">
    <w:name w:val="Caption"/>
    <w:basedOn w:val="Normal"/>
    <w:qFormat/>
    <w:pPr>
      <w:jc w:val="center"/>
    </w:pPr>
    <w:rPr>
      <w:sz w:val="28"/>
      <w:szCs w:val="28"/>
    </w:rPr>
  </w:style>
  <w:style w:type="paragraph" w:styleId="Style31">
    <w:name w:val="Указатель"/>
    <w:basedOn w:val="Normal"/>
    <w:qFormat/>
    <w:pPr>
      <w:suppressLineNumbers/>
    </w:pPr>
    <w:rPr>
      <w:rFonts w:cs="Mangal"/>
    </w:rPr>
  </w:style>
  <w:style w:type="paragraph" w:styleId="Heading11">
    <w:name w:val="heading 1,Заголовок 1 Знак"/>
    <w:basedOn w:val="Normal"/>
    <w:qFormat/>
    <w:pPr>
      <w:keepNext w:val="true"/>
      <w:spacing w:before="240" w:after="60"/>
      <w:outlineLvl w:val="0"/>
    </w:pPr>
    <w:rPr>
      <w:rFonts w:ascii="Arial" w:hAnsi="Arial" w:cs="Arial"/>
      <w:b/>
      <w:bCs/>
      <w:kern w:val="2"/>
      <w:sz w:val="32"/>
      <w:szCs w:val="32"/>
    </w:rPr>
  </w:style>
  <w:style w:type="paragraph" w:styleId="NormalTable">
    <w:name w:val="Normal Table"/>
    <w:qFormat/>
    <w:pPr>
      <w:widowControl/>
      <w:bidi w:val="0"/>
      <w:jc w:val="start"/>
      <w:textAlignment w:val="auto"/>
    </w:pPr>
    <w:rPr>
      <w:rFonts w:ascii="Times New Roman" w:hAnsi="Times New Roman" w:eastAsia="Courier New" w:cs="Times New Roman"/>
      <w:color w:val="auto"/>
      <w:kern w:val="2"/>
      <w:sz w:val="20"/>
      <w:szCs w:val="20"/>
      <w:lang w:val="ru-RU" w:eastAsia="ru-RU" w:bidi="ar-SA"/>
    </w:rPr>
  </w:style>
  <w:style w:type="paragraph" w:styleId="NormalWeb">
    <w:name w:val="Normal (Web)"/>
    <w:basedOn w:val="Normal"/>
    <w:qFormat/>
    <w:pPr>
      <w:spacing w:beforeAutospacing="1" w:afterAutospacing="1"/>
    </w:pPr>
    <w:rPr/>
  </w:style>
  <w:style w:type="paragraph" w:styleId="Style32">
    <w:name w:val="Колонтитул"/>
    <w:basedOn w:val="Normal"/>
    <w:qFormat/>
    <w:pPr/>
    <w:rPr/>
  </w:style>
  <w:style w:type="paragraph" w:styleId="Style33">
    <w:name w:val="Footer"/>
    <w:basedOn w:val="Normal"/>
    <w:pPr>
      <w:tabs>
        <w:tab w:val="clear" w:pos="708"/>
        <w:tab w:val="center" w:pos="4677" w:leader="none"/>
        <w:tab w:val="right" w:pos="9355" w:leader="none"/>
      </w:tabs>
    </w:pPr>
    <w:rPr/>
  </w:style>
  <w:style w:type="paragraph" w:styleId="Annotationtext">
    <w:name w:val="annotation text"/>
    <w:basedOn w:val="Normal"/>
    <w:qFormat/>
    <w:pPr/>
    <w:rPr>
      <w:sz w:val="20"/>
      <w:szCs w:val="20"/>
    </w:rPr>
  </w:style>
  <w:style w:type="paragraph" w:styleId="Annotationsubject">
    <w:name w:val="annotation subject"/>
    <w:basedOn w:val="Annotationtext"/>
    <w:qFormat/>
    <w:pPr/>
    <w:rPr>
      <w:b/>
      <w:bCs/>
      <w:sz w:val="20"/>
      <w:szCs w:val="20"/>
    </w:rPr>
  </w:style>
  <w:style w:type="paragraph" w:styleId="BalloonText">
    <w:name w:val="Balloon Text"/>
    <w:basedOn w:val="Normal"/>
    <w:qFormat/>
    <w:pPr/>
    <w:rPr>
      <w:rFonts w:ascii="Tahoma" w:hAnsi="Tahoma" w:cs="Tahoma"/>
      <w:sz w:val="16"/>
      <w:szCs w:val="16"/>
    </w:rPr>
  </w:style>
  <w:style w:type="paragraph" w:styleId="ConsNonformat">
    <w:name w:val="ConsNonformat"/>
    <w:qFormat/>
    <w:pPr>
      <w:widowControl w:val="false"/>
      <w:bidi w:val="0"/>
      <w:jc w:val="start"/>
      <w:textAlignment w:val="auto"/>
    </w:pPr>
    <w:rPr>
      <w:rFonts w:ascii="Courier New" w:hAnsi="Courier New" w:eastAsia="Courier New" w:cs="Courier New"/>
      <w:color w:val="auto"/>
      <w:kern w:val="2"/>
      <w:sz w:val="20"/>
      <w:szCs w:val="20"/>
      <w:lang w:val="ru-RU" w:eastAsia="ru-RU" w:bidi="ar-SA"/>
    </w:rPr>
  </w:style>
  <w:style w:type="paragraph" w:styleId="ConsNormal">
    <w:name w:val="ConsNormal"/>
    <w:qFormat/>
    <w:pPr>
      <w:widowControl w:val="false"/>
      <w:bidi w:val="0"/>
      <w:ind w:firstLine="720"/>
      <w:jc w:val="start"/>
      <w:textAlignment w:val="auto"/>
    </w:pPr>
    <w:rPr>
      <w:rFonts w:ascii="Arial" w:hAnsi="Arial" w:eastAsia="Courier New" w:cs="Arial"/>
      <w:color w:val="auto"/>
      <w:kern w:val="2"/>
      <w:sz w:val="20"/>
      <w:szCs w:val="20"/>
      <w:lang w:val="ru-RU" w:eastAsia="ru-RU" w:bidi="ar-SA"/>
    </w:rPr>
  </w:style>
  <w:style w:type="paragraph" w:styleId="14">
    <w:name w:val="TOC 1"/>
    <w:basedOn w:val="Normal"/>
    <w:pPr>
      <w:tabs>
        <w:tab w:val="clear" w:pos="708"/>
        <w:tab w:val="right" w:pos="9720" w:leader="dot"/>
      </w:tabs>
      <w:suppressAutoHyphens w:val="true"/>
      <w:spacing w:before="360" w:after="0"/>
      <w:ind w:end="782" w:hanging="0"/>
    </w:pPr>
    <w:rPr>
      <w:b/>
      <w:bCs/>
      <w:caps/>
      <w:sz w:val="26"/>
      <w:szCs w:val="28"/>
      <w:lang w:eastAsia="ar-SA"/>
    </w:rPr>
  </w:style>
  <w:style w:type="paragraph" w:styleId="24">
    <w:name w:val="TOC 2"/>
    <w:basedOn w:val="Normal"/>
    <w:pPr>
      <w:tabs>
        <w:tab w:val="clear" w:pos="708"/>
        <w:tab w:val="left" w:pos="1440" w:leader="none"/>
        <w:tab w:val="left" w:pos="1680" w:leader="none"/>
        <w:tab w:val="right" w:pos="9720" w:leader="dot"/>
      </w:tabs>
      <w:suppressAutoHyphens w:val="true"/>
      <w:spacing w:before="240" w:after="0"/>
      <w:ind w:start="1440" w:end="962" w:hanging="1440"/>
    </w:pPr>
    <w:rPr>
      <w:b/>
      <w:bCs/>
      <w:szCs w:val="26"/>
      <w:lang w:eastAsia="ar-SA"/>
    </w:rPr>
  </w:style>
  <w:style w:type="paragraph" w:styleId="33">
    <w:name w:val="TOC 3"/>
    <w:basedOn w:val="Normal"/>
    <w:pPr>
      <w:tabs>
        <w:tab w:val="clear" w:pos="708"/>
        <w:tab w:val="left" w:pos="1440" w:leader="none"/>
        <w:tab w:val="right" w:pos="9720" w:leader="dot"/>
      </w:tabs>
      <w:suppressAutoHyphens w:val="true"/>
      <w:spacing w:before="240" w:after="120"/>
      <w:ind w:start="1440" w:end="420" w:hanging="1440"/>
    </w:pPr>
    <w:rPr>
      <w:lang w:eastAsia="ar-SA"/>
    </w:rPr>
  </w:style>
  <w:style w:type="paragraph" w:styleId="Style34">
    <w:name w:val="Footnote Text"/>
    <w:basedOn w:val="Normal"/>
    <w:pPr>
      <w:ind w:firstLine="709"/>
      <w:jc w:val="both"/>
    </w:pPr>
    <w:rPr>
      <w:sz w:val="20"/>
      <w:szCs w:val="20"/>
    </w:rPr>
  </w:style>
  <w:style w:type="paragraph" w:styleId="Style35">
    <w:name w:val="Header"/>
    <w:basedOn w:val="Normal"/>
    <w:pPr>
      <w:tabs>
        <w:tab w:val="clear" w:pos="708"/>
        <w:tab w:val="center" w:pos="4320" w:leader="none"/>
        <w:tab w:val="right" w:pos="8640" w:leader="none"/>
      </w:tabs>
      <w:ind w:firstLine="709"/>
      <w:jc w:val="both"/>
    </w:pPr>
    <w:rPr>
      <w:szCs w:val="20"/>
    </w:rPr>
  </w:style>
  <w:style w:type="paragraph" w:styleId="Style36">
    <w:name w:val="Body Text Indent"/>
    <w:basedOn w:val="Normal"/>
    <w:pPr>
      <w:ind w:firstLine="567"/>
      <w:jc w:val="both"/>
    </w:pPr>
    <w:rPr>
      <w:b/>
      <w:bCs/>
    </w:rPr>
  </w:style>
  <w:style w:type="paragraph" w:styleId="BodyTextIndent2">
    <w:name w:val="Body Text Indent 2"/>
    <w:basedOn w:val="Normal"/>
    <w:qFormat/>
    <w:pPr>
      <w:spacing w:lineRule="auto" w:line="480" w:before="0" w:after="120"/>
      <w:ind w:start="283" w:hanging="0"/>
    </w:pPr>
    <w:rPr/>
  </w:style>
  <w:style w:type="paragraph" w:styleId="BodyTextIndent3">
    <w:name w:val="Body Text Indent 3"/>
    <w:basedOn w:val="Normal"/>
    <w:qFormat/>
    <w:pPr>
      <w:tabs>
        <w:tab w:val="clear" w:pos="708"/>
        <w:tab w:val="left" w:pos="709" w:leader="none"/>
      </w:tabs>
      <w:ind w:firstLine="709"/>
      <w:jc w:val="both"/>
    </w:pPr>
    <w:rPr>
      <w:rFonts w:ascii="TimesET" w:hAnsi="TimesET"/>
      <w:szCs w:val="20"/>
    </w:rPr>
  </w:style>
  <w:style w:type="paragraph" w:styleId="BlockText">
    <w:name w:val="Block Text"/>
    <w:basedOn w:val="Normal"/>
    <w:qFormat/>
    <w:pPr>
      <w:tabs>
        <w:tab w:val="clear" w:pos="708"/>
        <w:tab w:val="left" w:pos="10440" w:leader="none"/>
      </w:tabs>
      <w:spacing w:before="120" w:after="0"/>
      <w:ind w:start="360" w:end="333" w:hanging="0"/>
      <w:jc w:val="both"/>
    </w:pPr>
    <w:rPr>
      <w:b/>
      <w:bCs/>
    </w:rPr>
  </w:style>
  <w:style w:type="paragraph" w:styleId="PlainText">
    <w:name w:val="Plain Text"/>
    <w:basedOn w:val="Normal"/>
    <w:qFormat/>
    <w:pPr/>
    <w:rPr>
      <w:rFonts w:ascii="Courier New" w:hAnsi="Courier New" w:cs="Courier New"/>
      <w:sz w:val="20"/>
      <w:szCs w:val="20"/>
    </w:rPr>
  </w:style>
  <w:style w:type="paragraph" w:styleId="25">
    <w:name w:val="Îñíîâíîé òåêñò 2"/>
    <w:basedOn w:val="Normal"/>
    <w:qFormat/>
    <w:pPr>
      <w:widowControl w:val="false"/>
      <w:ind w:firstLine="720"/>
      <w:jc w:val="both"/>
    </w:pPr>
    <w:rPr>
      <w:b/>
      <w:bCs/>
      <w:color w:val="000000"/>
      <w:lang w:val="en-US"/>
    </w:rPr>
  </w:style>
  <w:style w:type="paragraph" w:styleId="Style37">
    <w:name w:val="Îáû÷íûé"/>
    <w:qFormat/>
    <w:pPr>
      <w:widowControl w:val="false"/>
      <w:bidi w:val="0"/>
      <w:jc w:val="start"/>
      <w:textAlignment w:val="auto"/>
    </w:pPr>
    <w:rPr>
      <w:rFonts w:ascii="Times New Roman" w:hAnsi="Times New Roman" w:eastAsia="Courier New" w:cs="Times New Roman"/>
      <w:color w:val="auto"/>
      <w:kern w:val="2"/>
      <w:sz w:val="28"/>
      <w:szCs w:val="28"/>
      <w:lang w:val="ru-RU" w:eastAsia="ru-RU" w:bidi="ar-SA"/>
    </w:rPr>
  </w:style>
  <w:style w:type="paragraph" w:styleId="Style38">
    <w:name w:val="основной"/>
    <w:basedOn w:val="Normal"/>
    <w:qFormat/>
    <w:pPr>
      <w:keepNext w:val="true"/>
    </w:pPr>
    <w:rPr/>
  </w:style>
  <w:style w:type="paragraph" w:styleId="Iauiue">
    <w:name w:val="Iau?iue"/>
    <w:qFormat/>
    <w:pPr>
      <w:widowControl w:val="false"/>
      <w:bidi w:val="0"/>
      <w:jc w:val="start"/>
      <w:textAlignment w:val="auto"/>
    </w:pPr>
    <w:rPr>
      <w:rFonts w:ascii="Times New Roman" w:hAnsi="Times New Roman" w:eastAsia="Courier New" w:cs="Times New Roman"/>
      <w:color w:val="auto"/>
      <w:kern w:val="2"/>
      <w:sz w:val="20"/>
      <w:szCs w:val="20"/>
      <w:lang w:val="ru-RU" w:eastAsia="ru-RU" w:bidi="ar-SA"/>
    </w:rPr>
  </w:style>
  <w:style w:type="paragraph" w:styleId="34">
    <w:name w:val="Îñíîâíîé òåêñò ñ îòñòóïîì 3"/>
    <w:basedOn w:val="Style37"/>
    <w:qFormat/>
    <w:pPr>
      <w:widowControl w:val="false"/>
      <w:ind w:firstLine="567"/>
      <w:jc w:val="both"/>
    </w:pPr>
    <w:rPr>
      <w:rFonts w:ascii="Peterburg" w:hAnsi="Peterburg" w:cs="Peterburg"/>
      <w:b/>
      <w:bCs/>
      <w:i/>
      <w:iCs/>
    </w:rPr>
  </w:style>
  <w:style w:type="paragraph" w:styleId="Nienie">
    <w:name w:val="nienie"/>
    <w:basedOn w:val="Iauiue"/>
    <w:qFormat/>
    <w:pPr>
      <w:keepLines/>
      <w:widowControl w:val="false"/>
      <w:ind w:start="709" w:hanging="284"/>
      <w:jc w:val="both"/>
    </w:pPr>
    <w:rPr>
      <w:rFonts w:ascii="Peterburg" w:hAnsi="Peterburg" w:cs="Peterburg"/>
    </w:rPr>
  </w:style>
  <w:style w:type="paragraph" w:styleId="Iniiaiieoaeno">
    <w:name w:val="Iniiaiie oaeno"/>
    <w:basedOn w:val="Iauiue"/>
    <w:qFormat/>
    <w:pPr>
      <w:jc w:val="both"/>
    </w:pPr>
    <w:rPr>
      <w:rFonts w:ascii="Peterburg" w:hAnsi="Peterburg" w:cs="Peterburg"/>
      <w:sz w:val="20"/>
      <w:szCs w:val="20"/>
    </w:rPr>
  </w:style>
  <w:style w:type="paragraph" w:styleId="Iniiaiieoaeno2">
    <w:name w:val="Iniiaiie oaeno 2"/>
    <w:basedOn w:val="Normal"/>
    <w:qFormat/>
    <w:pPr>
      <w:widowControl w:val="false"/>
      <w:ind w:firstLine="567"/>
      <w:jc w:val="both"/>
    </w:pPr>
    <w:rPr>
      <w:b/>
      <w:bCs/>
      <w:color w:val="000000"/>
    </w:rPr>
  </w:style>
  <w:style w:type="paragraph" w:styleId="Caaieiaie2">
    <w:name w:val="caaieiaie 2"/>
    <w:basedOn w:val="Iauiue"/>
    <w:qFormat/>
    <w:pPr>
      <w:keepNext w:val="true"/>
      <w:keepLines/>
      <w:widowControl w:val="false"/>
      <w:spacing w:before="240" w:after="60"/>
      <w:jc w:val="center"/>
    </w:pPr>
    <w:rPr>
      <w:rFonts w:ascii="Peterburg" w:hAnsi="Peterburg" w:cs="Peterburg"/>
      <w:b/>
      <w:bCs/>
    </w:rPr>
  </w:style>
  <w:style w:type="paragraph" w:styleId="15">
    <w:name w:val="çàãîëîâîê 1"/>
    <w:basedOn w:val="Style37"/>
    <w:qFormat/>
    <w:pPr>
      <w:keepNext w:val="true"/>
      <w:widowControl w:val="false"/>
    </w:pPr>
    <w:rPr>
      <w:sz w:val="28"/>
      <w:szCs w:val="28"/>
    </w:rPr>
  </w:style>
  <w:style w:type="paragraph" w:styleId="Style39">
    <w:name w:val="Îñíîâíîé òåêñò"/>
    <w:basedOn w:val="Style37"/>
    <w:qFormat/>
    <w:pPr>
      <w:widowControl w:val="false"/>
      <w:tabs>
        <w:tab w:val="clear" w:pos="708"/>
        <w:tab w:val="left" w:pos="9072" w:leader="dot"/>
      </w:tabs>
      <w:jc w:val="both"/>
    </w:pPr>
    <w:rPr>
      <w:b/>
      <w:bCs/>
    </w:rPr>
  </w:style>
  <w:style w:type="paragraph" w:styleId="Iniiaiieoaenonionooiii2">
    <w:name w:val="Iniiaiie oaeno n ionooiii 2"/>
    <w:basedOn w:val="Iauiue"/>
    <w:qFormat/>
    <w:pPr>
      <w:ind w:firstLine="284"/>
      <w:jc w:val="both"/>
    </w:pPr>
    <w:rPr>
      <w:rFonts w:ascii="Peterburg" w:hAnsi="Peterburg" w:cs="Peterburg"/>
      <w:sz w:val="20"/>
      <w:szCs w:val="20"/>
    </w:rPr>
  </w:style>
  <w:style w:type="paragraph" w:styleId="Western">
    <w:name w:val="western"/>
    <w:basedOn w:val="Normal"/>
    <w:qFormat/>
    <w:pPr>
      <w:shd w:fill="FFFFFF"/>
      <w:spacing w:beforeAutospacing="1" w:afterAutospacing="1"/>
      <w:ind w:start="249" w:hanging="249"/>
      <w:jc w:val="both"/>
    </w:pPr>
    <w:rPr>
      <w:rFonts w:ascii="Tahoma" w:hAnsi="Tahoma" w:cs="Tahoma"/>
      <w:sz w:val="18"/>
      <w:szCs w:val="18"/>
    </w:rPr>
  </w:style>
  <w:style w:type="paragraph" w:styleId="Style40">
    <w:name w:val="Готовый"/>
    <w:basedOn w:val="Normal"/>
    <w:qFormat/>
    <w:pPr>
      <w:widowControl w:val="false"/>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ind w:firstLine="709"/>
      <w:jc w:val="both"/>
    </w:pPr>
    <w:rPr>
      <w:rFonts w:ascii="Courier New" w:hAnsi="Courier New"/>
      <w:sz w:val="20"/>
      <w:szCs w:val="20"/>
    </w:rPr>
  </w:style>
  <w:style w:type="paragraph" w:styleId="ConsTitle">
    <w:name w:val="ConsTitle"/>
    <w:qFormat/>
    <w:pPr>
      <w:widowControl w:val="false"/>
      <w:bidi w:val="0"/>
      <w:ind w:end="19772" w:hanging="0"/>
      <w:jc w:val="start"/>
      <w:textAlignment w:val="auto"/>
    </w:pPr>
    <w:rPr>
      <w:rFonts w:ascii="Arial" w:hAnsi="Arial" w:eastAsia="Courier New" w:cs="Arial"/>
      <w:b/>
      <w:bCs/>
      <w:color w:val="auto"/>
      <w:kern w:val="2"/>
      <w:sz w:val="16"/>
      <w:szCs w:val="16"/>
      <w:lang w:val="ru-RU" w:eastAsia="ru-RU" w:bidi="ar-SA"/>
    </w:rPr>
  </w:style>
  <w:style w:type="paragraph" w:styleId="0">
    <w:name w:val="Заголовок 0"/>
    <w:basedOn w:val="Heading11"/>
    <w:qFormat/>
    <w:pPr>
      <w:keepNext w:val="true"/>
      <w:jc w:val="center"/>
      <w:outlineLvl w:val="0"/>
    </w:pPr>
    <w:rPr>
      <w:caps/>
    </w:rPr>
  </w:style>
  <w:style w:type="paragraph" w:styleId="Iauiue2">
    <w:name w:val="Iau?iue2"/>
    <w:qFormat/>
    <w:pPr>
      <w:widowControl w:val="false"/>
      <w:bidi w:val="0"/>
      <w:jc w:val="start"/>
      <w:textAlignment w:val="auto"/>
    </w:pPr>
    <w:rPr>
      <w:rFonts w:ascii="Times New Roman" w:hAnsi="Times New Roman" w:eastAsia="Courier New" w:cs="Times New Roman"/>
      <w:color w:val="auto"/>
      <w:kern w:val="2"/>
      <w:sz w:val="20"/>
      <w:szCs w:val="20"/>
      <w:lang w:val="en-US" w:eastAsia="ru-RU" w:bidi="ar-SA"/>
    </w:rPr>
  </w:style>
  <w:style w:type="paragraph" w:styleId="Style41">
    <w:name w:val="Ñòèëü"/>
    <w:qFormat/>
    <w:pPr>
      <w:widowControl w:val="false"/>
      <w:bidi w:val="0"/>
      <w:jc w:val="start"/>
      <w:textAlignment w:val="auto"/>
    </w:pPr>
    <w:rPr>
      <w:rFonts w:ascii="Times New Roman" w:hAnsi="Times New Roman" w:eastAsia="Courier New" w:cs="Times New Roman"/>
      <w:color w:val="auto"/>
      <w:spacing w:val="-1"/>
      <w:kern w:val="2"/>
      <w:sz w:val="24"/>
      <w:szCs w:val="20"/>
      <w:vertAlign w:val="subscript"/>
      <w:lang w:val="en-US" w:eastAsia="ru-RU" w:bidi="ar-SA"/>
    </w:rPr>
  </w:style>
  <w:style w:type="paragraph" w:styleId="26">
    <w:name w:val="Îñíîâíîé òåêñò ñ îòñòóïîì 2"/>
    <w:basedOn w:val="Style37"/>
    <w:qFormat/>
    <w:pPr>
      <w:widowControl w:val="false"/>
      <w:ind w:start="720" w:hanging="0"/>
      <w:jc w:val="both"/>
    </w:pPr>
    <w:rPr>
      <w:color w:val="000000"/>
      <w:szCs w:val="20"/>
      <w:lang w:val="en-US"/>
    </w:rPr>
  </w:style>
  <w:style w:type="paragraph" w:styleId="BodyText21">
    <w:name w:val="Body Text 21"/>
    <w:basedOn w:val="Normal"/>
    <w:qFormat/>
    <w:pPr>
      <w:widowControl w:val="false"/>
      <w:jc w:val="both"/>
    </w:pPr>
    <w:rPr>
      <w:color w:val="000000"/>
      <w:szCs w:val="20"/>
    </w:rPr>
  </w:style>
  <w:style w:type="paragraph" w:styleId="35">
    <w:name w:val="çàãîëîâîê 3"/>
    <w:basedOn w:val="Style41"/>
    <w:qFormat/>
    <w:pPr>
      <w:keepNext w:val="true"/>
      <w:widowControl w:val="false"/>
      <w:spacing w:lineRule="auto" w:line="276" w:before="80" w:after="120"/>
      <w:ind w:end="-149" w:hanging="0"/>
      <w:jc w:val="center"/>
    </w:pPr>
    <w:rPr>
      <w:b/>
      <w:caps/>
      <w:szCs w:val="20"/>
    </w:rPr>
  </w:style>
  <w:style w:type="paragraph" w:styleId="Style42">
    <w:name w:val="Заголовок статьи"/>
    <w:basedOn w:val="Normal"/>
    <w:qFormat/>
    <w:pPr>
      <w:widowControl w:val="false"/>
      <w:ind w:start="1612" w:hanging="892"/>
      <w:jc w:val="both"/>
    </w:pPr>
    <w:rPr>
      <w:rFonts w:ascii="Arial" w:hAnsi="Arial"/>
      <w:sz w:val="20"/>
      <w:szCs w:val="20"/>
    </w:rPr>
  </w:style>
  <w:style w:type="paragraph" w:styleId="Style43">
    <w:name w:val="ОСНОВНОЙ !!!"/>
    <w:basedOn w:val="Style28"/>
    <w:qFormat/>
    <w:pPr>
      <w:spacing w:before="120" w:after="0"/>
      <w:ind w:firstLine="902"/>
      <w:jc w:val="both"/>
    </w:pPr>
    <w:rPr>
      <w:rFonts w:ascii="Arial" w:hAnsi="Arial"/>
      <w:lang w:eastAsia="ar-SA"/>
    </w:rPr>
  </w:style>
  <w:style w:type="paragraph" w:styleId="Style44">
    <w:name w:val="Стиль ОСНОВНОЙ !!! + Красный"/>
    <w:basedOn w:val="Normal"/>
    <w:qFormat/>
    <w:pPr>
      <w:spacing w:before="120" w:after="0"/>
      <w:ind w:firstLine="902"/>
      <w:jc w:val="both"/>
    </w:pPr>
    <w:rPr>
      <w:rFonts w:ascii="Arial" w:hAnsi="Arial"/>
      <w:lang w:eastAsia="ar-SA"/>
    </w:rPr>
  </w:style>
  <w:style w:type="paragraph" w:styleId="312">
    <w:name w:val="Стиль Заголовок 3 + 12 пт"/>
    <w:basedOn w:val="3"/>
    <w:qFormat/>
    <w:pPr>
      <w:keepNext w:val="true"/>
      <w:tabs>
        <w:tab w:val="clear" w:pos="851"/>
        <w:tab w:val="left" w:pos="3402" w:leader="none"/>
        <w:tab w:val="left" w:pos="4891" w:leader="none"/>
      </w:tabs>
      <w:spacing w:before="240" w:after="0"/>
      <w:outlineLvl w:val="2"/>
    </w:pPr>
    <w:rPr>
      <w:b/>
      <w:bCs/>
      <w:i/>
      <w:color w:val="0000FF"/>
      <w:szCs w:val="26"/>
      <w:lang w:eastAsia="ar-SA"/>
    </w:rPr>
  </w:style>
  <w:style w:type="paragraph" w:styleId="ConsPlusNormal">
    <w:name w:val="ConsPlusNormal"/>
    <w:qFormat/>
    <w:pPr>
      <w:widowControl/>
      <w:bidi w:val="0"/>
      <w:ind w:firstLine="720"/>
      <w:jc w:val="start"/>
      <w:textAlignment w:val="auto"/>
    </w:pPr>
    <w:rPr>
      <w:rFonts w:ascii="Arial" w:hAnsi="Arial" w:eastAsia="Courier New" w:cs="Arial"/>
      <w:color w:val="auto"/>
      <w:kern w:val="2"/>
      <w:sz w:val="20"/>
      <w:szCs w:val="20"/>
      <w:lang w:val="ru-RU" w:eastAsia="ru-RU" w:bidi="ar-SA"/>
    </w:rPr>
  </w:style>
  <w:style w:type="paragraph" w:styleId="16">
    <w:name w:val="текст 1"/>
    <w:basedOn w:val="Normal"/>
    <w:qFormat/>
    <w:pPr>
      <w:ind w:firstLine="540"/>
      <w:jc w:val="both"/>
    </w:pPr>
    <w:rPr>
      <w:sz w:val="20"/>
    </w:rPr>
  </w:style>
  <w:style w:type="paragraph" w:styleId="ConsCell">
    <w:name w:val="ConsCell"/>
    <w:qFormat/>
    <w:pPr>
      <w:widowControl w:val="false"/>
      <w:bidi w:val="0"/>
      <w:ind w:end="19772" w:hanging="0"/>
      <w:jc w:val="start"/>
      <w:textAlignment w:val="auto"/>
    </w:pPr>
    <w:rPr>
      <w:rFonts w:ascii="Arial" w:hAnsi="Arial" w:eastAsia="SimSun" w:cs="Arial"/>
      <w:color w:val="auto"/>
      <w:kern w:val="2"/>
      <w:sz w:val="20"/>
      <w:szCs w:val="20"/>
      <w:lang w:val="ru-RU" w:eastAsia="zh-CN" w:bidi="ar-SA"/>
    </w:rPr>
  </w:style>
  <w:style w:type="paragraph" w:styleId="ConsDocList">
    <w:name w:val="ConsDocList"/>
    <w:qFormat/>
    <w:pPr>
      <w:widowControl w:val="false"/>
      <w:bidi w:val="0"/>
      <w:ind w:end="19772" w:hanging="0"/>
      <w:jc w:val="start"/>
      <w:textAlignment w:val="auto"/>
    </w:pPr>
    <w:rPr>
      <w:rFonts w:ascii="Courier New" w:hAnsi="Courier New" w:eastAsia="SimSun" w:cs="Courier New"/>
      <w:color w:val="auto"/>
      <w:kern w:val="2"/>
      <w:sz w:val="20"/>
      <w:szCs w:val="20"/>
      <w:lang w:val="ru-RU" w:eastAsia="zh-CN" w:bidi="ar-SA"/>
    </w:rPr>
  </w:style>
  <w:style w:type="paragraph" w:styleId="Style45">
    <w:name w:val="- СТРАНИЦА -"/>
    <w:qFormat/>
    <w:pPr>
      <w:widowControl/>
      <w:bidi w:val="0"/>
      <w:jc w:val="start"/>
      <w:textAlignment w:val="auto"/>
    </w:pPr>
    <w:rPr>
      <w:rFonts w:ascii="Times New Roman" w:hAnsi="Times New Roman" w:eastAsia="Courier New" w:cs="Times New Roman"/>
      <w:color w:val="auto"/>
      <w:kern w:val="2"/>
      <w:sz w:val="20"/>
      <w:szCs w:val="20"/>
      <w:lang w:val="ru-RU" w:eastAsia="ru-RU" w:bidi="ar-SA"/>
    </w:rPr>
  </w:style>
  <w:style w:type="paragraph" w:styleId="ConsPlusNonformat">
    <w:name w:val="ConsPlusNonformat"/>
    <w:qFormat/>
    <w:pPr>
      <w:widowControl/>
      <w:bidi w:val="0"/>
      <w:jc w:val="start"/>
      <w:textAlignment w:val="auto"/>
    </w:pPr>
    <w:rPr>
      <w:rFonts w:ascii="Courier New" w:hAnsi="Courier New" w:eastAsia="Courier New" w:cs="Courier New"/>
      <w:color w:val="auto"/>
      <w:kern w:val="2"/>
      <w:sz w:val="20"/>
      <w:szCs w:val="20"/>
      <w:lang w:val="ru-RU" w:eastAsia="ru-RU" w:bidi="ar-SA"/>
    </w:rPr>
  </w:style>
  <w:style w:type="paragraph" w:styleId="ConsPlusTitle">
    <w:name w:val="ConsPlusTitle"/>
    <w:qFormat/>
    <w:pPr>
      <w:widowControl/>
      <w:bidi w:val="0"/>
      <w:jc w:val="start"/>
      <w:textAlignment w:val="auto"/>
    </w:pPr>
    <w:rPr>
      <w:rFonts w:ascii="Arial" w:hAnsi="Arial" w:eastAsia="Courier New" w:cs="Arial"/>
      <w:b/>
      <w:bCs/>
      <w:color w:val="auto"/>
      <w:kern w:val="2"/>
      <w:sz w:val="20"/>
      <w:szCs w:val="20"/>
      <w:lang w:val="ru-RU" w:eastAsia="ru-RU" w:bidi="ar-SA"/>
    </w:rPr>
  </w:style>
  <w:style w:type="paragraph" w:styleId="S">
    <w:name w:val="S_Титульный"/>
    <w:basedOn w:val="Normal"/>
    <w:qFormat/>
    <w:pPr>
      <w:spacing w:lineRule="auto" w:line="360"/>
      <w:ind w:start="3060" w:hanging="0"/>
      <w:jc w:val="end"/>
    </w:pPr>
    <w:rPr>
      <w:b/>
      <w:caps/>
    </w:rPr>
  </w:style>
  <w:style w:type="paragraph" w:styleId="Style46">
    <w:name w:val="Таблица"/>
    <w:basedOn w:val="Normal"/>
    <w:qFormat/>
    <w:pPr>
      <w:jc w:val="both"/>
    </w:pPr>
    <w:rPr/>
  </w:style>
  <w:style w:type="paragraph" w:styleId="TableGrid">
    <w:name w:val="Table Grid"/>
    <w:basedOn w:val="NormalTable"/>
    <w:qFormat/>
    <w:pPr/>
    <w:rPr>
      <w:sz w:val="20"/>
      <w:szCs w:val="20"/>
    </w:rPr>
  </w:style>
  <w:style w:type="paragraph" w:styleId="BodyText2">
    <w:name w:val="Body Text 2"/>
    <w:basedOn w:val="Style37"/>
    <w:qFormat/>
    <w:pPr>
      <w:widowControl w:val="false"/>
      <w:ind w:firstLine="567"/>
      <w:jc w:val="both"/>
    </w:pPr>
    <w:rPr>
      <w:color w:val="000000"/>
    </w:rPr>
  </w:style>
  <w:style w:type="paragraph" w:styleId="TOCHeading">
    <w:name w:val="TOC Heading"/>
    <w:basedOn w:val="Heading11"/>
    <w:qFormat/>
    <w:pPr>
      <w:keepNext w:val="true"/>
      <w:keepLines/>
      <w:spacing w:lineRule="auto" w:line="276" w:before="480" w:after="60"/>
    </w:pPr>
    <w:rPr>
      <w:rFonts w:ascii="Cambria" w:hAnsi="Cambria"/>
      <w:b/>
      <w:bCs/>
      <w:color w:val="365F91"/>
      <w:sz w:val="28"/>
      <w:szCs w:val="28"/>
      <w:lang w:eastAsia="en-US"/>
    </w:rPr>
  </w:style>
  <w:style w:type="paragraph" w:styleId="NoSpacing">
    <w:name w:val="No Spacing"/>
    <w:qFormat/>
    <w:pPr>
      <w:widowControl/>
      <w:bidi w:val="0"/>
      <w:jc w:val="start"/>
      <w:textAlignment w:val="auto"/>
    </w:pPr>
    <w:rPr>
      <w:rFonts w:ascii="Calibri" w:hAnsi="Calibri" w:eastAsia="Courier New" w:cs="Times New Roman"/>
      <w:color w:val="auto"/>
      <w:kern w:val="2"/>
      <w:sz w:val="22"/>
      <w:szCs w:val="22"/>
      <w:lang w:val="ru-RU" w:eastAsia="en-US" w:bidi="ar-SA"/>
    </w:rPr>
  </w:style>
  <w:style w:type="paragraph" w:styleId="StampNormal">
    <w:name w:val="Stamp_Normal"/>
    <w:qFormat/>
    <w:pPr>
      <w:widowControl/>
      <w:bidi w:val="0"/>
      <w:jc w:val="start"/>
      <w:textAlignment w:val="auto"/>
    </w:pPr>
    <w:rPr>
      <w:rFonts w:ascii="Times New Roman" w:hAnsi="Times New Roman" w:eastAsia="Courier New" w:cs="Times New Roman"/>
      <w:i/>
      <w:color w:val="auto"/>
      <w:kern w:val="2"/>
      <w:sz w:val="20"/>
      <w:szCs w:val="20"/>
      <w:lang w:val="ru-RU" w:eastAsia="ru-RU" w:bidi="ar-SA"/>
    </w:rPr>
  </w:style>
  <w:style w:type="paragraph" w:styleId="StampName">
    <w:name w:val="Stamp_Name"/>
    <w:qFormat/>
    <w:pPr>
      <w:widowControl/>
      <w:bidi w:val="0"/>
      <w:jc w:val="center"/>
      <w:textAlignment w:val="auto"/>
    </w:pPr>
    <w:rPr>
      <w:rFonts w:ascii="Futuris" w:hAnsi="Futuris" w:eastAsia="Courier New" w:cs="Times New Roman"/>
      <w:i/>
      <w:color w:val="auto"/>
      <w:kern w:val="2"/>
      <w:sz w:val="24"/>
      <w:szCs w:val="20"/>
      <w:lang w:val="ru-RU" w:eastAsia="ru-RU" w:bidi="ar-SA"/>
    </w:rPr>
  </w:style>
  <w:style w:type="paragraph" w:styleId="Style47">
    <w:name w:val="Содержимое врезки"/>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oleObject" Target="embeddings/oleObject1.bin"/><Relationship Id="rId2" Type="http://schemas.openxmlformats.org/officeDocument/2006/relationships/image" Target="media/image1.wmf"/><Relationship Id="rId3" Type="http://schemas.openxmlformats.org/officeDocument/2006/relationships/oleObject" Target="embeddings/oleObject2.bin"/><Relationship Id="rId4" Type="http://schemas.openxmlformats.org/officeDocument/2006/relationships/image" Target="media/image2.wmf"/><Relationship Id="rId5" Type="http://schemas.openxmlformats.org/officeDocument/2006/relationships/oleObject" Target="embeddings/oleObject3.bin"/><Relationship Id="rId6" Type="http://schemas.openxmlformats.org/officeDocument/2006/relationships/image" Target="media/image3.wmf"/><Relationship Id="rId7" Type="http://schemas.openxmlformats.org/officeDocument/2006/relationships/oleObject" Target="embeddings/oleObject4.bin"/><Relationship Id="rId8" Type="http://schemas.openxmlformats.org/officeDocument/2006/relationships/image" Target="media/image4.wmf"/><Relationship Id="rId9" Type="http://schemas.openxmlformats.org/officeDocument/2006/relationships/oleObject" Target="embeddings/oleObject5.bin"/><Relationship Id="rId10" Type="http://schemas.openxmlformats.org/officeDocument/2006/relationships/image" Target="media/image5.wmf"/><Relationship Id="rId11" Type="http://schemas.openxmlformats.org/officeDocument/2006/relationships/oleObject" Target="embeddings/oleObject6.bin"/><Relationship Id="rId12" Type="http://schemas.openxmlformats.org/officeDocument/2006/relationships/image" Target="media/image6.wmf"/>
</Relationships>
</file>

<file path=docProps/app.xml><?xml version="1.0" encoding="utf-8"?>
<Properties xmlns="http://schemas.openxmlformats.org/officeDocument/2006/extended-properties" xmlns:vt="http://schemas.openxmlformats.org/officeDocument/2006/docPropsVTypes">
  <Template/>
  <TotalTime>0</TotalTime>
  <Application>LibreOffice/7.1.6.2.0$Linux_X86_64 LibreOffice_project/10$Build-2</Application>
  <AppVersion>15.0000</AppVersion>
  <Pages>124</Pages>
  <Words>30296</Words>
  <Characters>235524</Characters>
  <CharactersWithSpaces>264940</CharactersWithSpaces>
  <Paragraphs>1721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2016-05-19T09:43:00Z</dcterms:created>
  <dc:creator>Пользователь</dc:creator>
  <dc:description/>
  <dc:language>ru-RU</dc:language>
  <cp:lastModifiedBy/>
  <cp:lastPrinted>2011-12-02T10:55:00Z</cp:lastPrinted>
  <dcterms:modified xsi:type="dcterms:W3CDTF">2017-02-22T07:51:00Z</dcterms:modified>
  <cp:revision>3</cp:revision>
  <dc:subject/>
  <dc:title>Приложение № 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operator-isogd</vt:lpwstr>
  </property>
</Properties>
</file>